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D95" w:rsidRDefault="00C80AE6"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2769870</wp:posOffset>
            </wp:positionH>
            <wp:positionV relativeFrom="paragraph">
              <wp:posOffset>-301625</wp:posOffset>
            </wp:positionV>
            <wp:extent cx="586740" cy="685800"/>
            <wp:effectExtent l="0" t="0" r="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anchor>
        </w:drawing>
      </w:r>
    </w:p>
    <w:p w:rsidR="00EE4980" w:rsidRDefault="00EE4980" w:rsidP="002B607A">
      <w:pPr>
        <w:ind w:right="-1"/>
        <w:rPr>
          <w:sz w:val="28"/>
          <w:szCs w:val="28"/>
        </w:rPr>
      </w:pP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Default="002B607A" w:rsidP="002B607A">
      <w:pPr>
        <w:ind w:right="-1"/>
        <w:jc w:val="center"/>
        <w:rPr>
          <w:sz w:val="28"/>
          <w:szCs w:val="28"/>
        </w:rPr>
      </w:pPr>
    </w:p>
    <w:p w:rsidR="00A6450D" w:rsidRPr="000D773A" w:rsidRDefault="00A6450D" w:rsidP="00A6450D">
      <w:pPr>
        <w:ind w:right="-1"/>
        <w:jc w:val="both"/>
        <w:rPr>
          <w:sz w:val="28"/>
          <w:szCs w:val="28"/>
        </w:rPr>
      </w:pPr>
      <w:r>
        <w:rPr>
          <w:sz w:val="28"/>
          <w:szCs w:val="28"/>
        </w:rPr>
        <w:t>15.07.2014</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787-п</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BD41B8" w:rsidRPr="00BD41B8" w:rsidRDefault="00BD41B8" w:rsidP="008C7034">
      <w:pPr>
        <w:jc w:val="center"/>
        <w:rPr>
          <w:sz w:val="28"/>
          <w:szCs w:val="28"/>
        </w:rPr>
      </w:pPr>
      <w:r w:rsidRPr="00B0463A">
        <w:rPr>
          <w:b/>
          <w:sz w:val="28"/>
          <w:szCs w:val="28"/>
        </w:rPr>
        <w:t>О</w:t>
      </w:r>
      <w:r w:rsidR="00C80AE6">
        <w:rPr>
          <w:b/>
          <w:sz w:val="28"/>
          <w:szCs w:val="28"/>
        </w:rPr>
        <w:t xml:space="preserve"> внесении изменения</w:t>
      </w:r>
      <w:r w:rsidR="00A3160A">
        <w:rPr>
          <w:b/>
          <w:sz w:val="28"/>
          <w:szCs w:val="28"/>
        </w:rPr>
        <w:t xml:space="preserve"> в постановление администрации города Нефтеюганска от </w:t>
      </w:r>
      <w:r w:rsidR="008C7034">
        <w:rPr>
          <w:b/>
          <w:sz w:val="28"/>
          <w:szCs w:val="28"/>
        </w:rPr>
        <w:t>28.0</w:t>
      </w:r>
      <w:r w:rsidR="009D4A04">
        <w:rPr>
          <w:b/>
          <w:sz w:val="28"/>
          <w:szCs w:val="28"/>
        </w:rPr>
        <w:t>2</w:t>
      </w:r>
      <w:r w:rsidR="008C7034">
        <w:rPr>
          <w:b/>
          <w:sz w:val="28"/>
          <w:szCs w:val="28"/>
        </w:rPr>
        <w:t>.2014 № 221-п</w:t>
      </w:r>
      <w:proofErr w:type="gramStart"/>
      <w:r w:rsidR="008C7034">
        <w:rPr>
          <w:b/>
          <w:sz w:val="28"/>
          <w:szCs w:val="28"/>
        </w:rPr>
        <w:t>«О</w:t>
      </w:r>
      <w:proofErr w:type="gramEnd"/>
      <w:r w:rsidR="008C7034">
        <w:rPr>
          <w:b/>
          <w:sz w:val="28"/>
          <w:szCs w:val="28"/>
        </w:rPr>
        <w:t xml:space="preserve"> </w:t>
      </w:r>
      <w:r w:rsidRPr="00B0463A">
        <w:rPr>
          <w:b/>
          <w:sz w:val="28"/>
          <w:szCs w:val="28"/>
        </w:rPr>
        <w:t>мерах по реализации исполнения решения Думы города Нефтеюганск от24</w:t>
      </w:r>
      <w:r w:rsidR="00B0463A">
        <w:rPr>
          <w:b/>
          <w:sz w:val="28"/>
          <w:szCs w:val="28"/>
        </w:rPr>
        <w:t>.12.</w:t>
      </w:r>
      <w:r w:rsidRPr="00B0463A">
        <w:rPr>
          <w:b/>
          <w:sz w:val="28"/>
          <w:szCs w:val="28"/>
        </w:rPr>
        <w:t>2013 №710-</w:t>
      </w:r>
      <w:r w:rsidR="00C80AE6">
        <w:rPr>
          <w:b/>
          <w:sz w:val="28"/>
          <w:szCs w:val="28"/>
        </w:rPr>
        <w:t>V «О бюджете города Нефтеюганск</w:t>
      </w:r>
      <w:r w:rsidR="00527172">
        <w:rPr>
          <w:b/>
          <w:sz w:val="28"/>
          <w:szCs w:val="28"/>
        </w:rPr>
        <w:t xml:space="preserve"> </w:t>
      </w:r>
      <w:r w:rsidR="00C80AE6">
        <w:rPr>
          <w:b/>
          <w:sz w:val="28"/>
          <w:szCs w:val="28"/>
        </w:rPr>
        <w:t xml:space="preserve">на </w:t>
      </w:r>
      <w:r w:rsidRPr="00B0463A">
        <w:rPr>
          <w:b/>
          <w:sz w:val="28"/>
          <w:szCs w:val="28"/>
        </w:rPr>
        <w:t>2014 год и плановый период 2015 и 2016 годов»</w:t>
      </w:r>
    </w:p>
    <w:p w:rsidR="0012529B" w:rsidRPr="0041670F" w:rsidRDefault="0012529B" w:rsidP="002B607A">
      <w:pPr>
        <w:ind w:right="-1"/>
        <w:rPr>
          <w:sz w:val="28"/>
          <w:szCs w:val="28"/>
          <w:highlight w:val="yellow"/>
        </w:rPr>
      </w:pPr>
    </w:p>
    <w:p w:rsidR="00BD41B8" w:rsidRPr="00BD41B8" w:rsidRDefault="00D02CB9" w:rsidP="005302AD">
      <w:pPr>
        <w:ind w:firstLine="709"/>
        <w:jc w:val="both"/>
        <w:rPr>
          <w:sz w:val="28"/>
          <w:szCs w:val="28"/>
        </w:rPr>
      </w:pPr>
      <w:proofErr w:type="gramStart"/>
      <w:r w:rsidRPr="005302AD">
        <w:rPr>
          <w:sz w:val="28"/>
          <w:szCs w:val="28"/>
        </w:rPr>
        <w:t>В</w:t>
      </w:r>
      <w:r w:rsidR="00527172">
        <w:rPr>
          <w:sz w:val="28"/>
          <w:szCs w:val="28"/>
        </w:rPr>
        <w:t xml:space="preserve"> </w:t>
      </w:r>
      <w:r w:rsidR="005302AD" w:rsidRPr="005302AD">
        <w:rPr>
          <w:sz w:val="28"/>
          <w:szCs w:val="28"/>
        </w:rPr>
        <w:t>соответствии с пунктом 6 постановления Правительства Ханты-Мансийского автономного округа – Югры от 20.06.2014 № 228-п «О внесении изменений в постановление Правительства</w:t>
      </w:r>
      <w:r w:rsidR="00527172">
        <w:rPr>
          <w:sz w:val="28"/>
          <w:szCs w:val="28"/>
        </w:rPr>
        <w:t xml:space="preserve"> </w:t>
      </w:r>
      <w:r w:rsidR="005302AD" w:rsidRPr="005302AD">
        <w:rPr>
          <w:sz w:val="28"/>
          <w:szCs w:val="28"/>
        </w:rPr>
        <w:t>Ханты-Мансийского автономного округа – Югры</w:t>
      </w:r>
      <w:r w:rsidR="00527172">
        <w:rPr>
          <w:sz w:val="28"/>
          <w:szCs w:val="28"/>
        </w:rPr>
        <w:t xml:space="preserve"> </w:t>
      </w:r>
      <w:r w:rsidR="005302AD" w:rsidRPr="005302AD">
        <w:rPr>
          <w:sz w:val="28"/>
          <w:szCs w:val="28"/>
        </w:rPr>
        <w:t>от 27 декабря 2013 года № 569-п «О мерах по реализации Закона Ханты-Мансийского автономного округа – Югры «О бюджете Ханты-Мансийского автономного округа – Югры на 2014 год и на плановый период 2015 и 2016 годов»</w:t>
      </w:r>
      <w:r w:rsidR="005302AD">
        <w:rPr>
          <w:sz w:val="28"/>
          <w:szCs w:val="28"/>
        </w:rPr>
        <w:t xml:space="preserve">, </w:t>
      </w:r>
      <w:r w:rsidR="00D760D3">
        <w:rPr>
          <w:sz w:val="28"/>
          <w:szCs w:val="28"/>
        </w:rPr>
        <w:t xml:space="preserve">в целях реализации </w:t>
      </w:r>
      <w:r w:rsidR="005302AD">
        <w:rPr>
          <w:sz w:val="28"/>
          <w:szCs w:val="28"/>
        </w:rPr>
        <w:t>протокол</w:t>
      </w:r>
      <w:r w:rsidR="00D760D3">
        <w:rPr>
          <w:sz w:val="28"/>
          <w:szCs w:val="28"/>
        </w:rPr>
        <w:t>а</w:t>
      </w:r>
      <w:proofErr w:type="gramEnd"/>
      <w:r w:rsidR="00C554D0">
        <w:rPr>
          <w:sz w:val="28"/>
          <w:szCs w:val="28"/>
        </w:rPr>
        <w:t xml:space="preserve"> заседания комиссии по вопросам социально-экономического развития и мониторингу достижения целевых показателей социально-экономического развития и мониторингу достижения целевых показателей социально-экономического развития Ханты-Мансийского автономного округа – Югры от 04.07.2014 № 123,</w:t>
      </w:r>
      <w:r w:rsidR="00B0463A">
        <w:rPr>
          <w:sz w:val="28"/>
          <w:szCs w:val="28"/>
        </w:rPr>
        <w:t>администрация города Нефтеюганска</w:t>
      </w:r>
      <w:r w:rsidR="00BD41B8">
        <w:rPr>
          <w:sz w:val="28"/>
          <w:szCs w:val="28"/>
        </w:rPr>
        <w:t xml:space="preserve"> постановля</w:t>
      </w:r>
      <w:r w:rsidR="00B0463A">
        <w:rPr>
          <w:sz w:val="28"/>
          <w:szCs w:val="28"/>
        </w:rPr>
        <w:t>ет</w:t>
      </w:r>
      <w:r w:rsidR="00BD41B8">
        <w:rPr>
          <w:sz w:val="28"/>
          <w:szCs w:val="28"/>
        </w:rPr>
        <w:t xml:space="preserve">: </w:t>
      </w:r>
    </w:p>
    <w:p w:rsidR="00DE18FD" w:rsidRPr="004D6766" w:rsidRDefault="00D6183B" w:rsidP="00BD41B8">
      <w:pPr>
        <w:shd w:val="clear" w:color="auto" w:fill="FFFFFF"/>
        <w:ind w:left="38" w:firstLine="670"/>
        <w:jc w:val="both"/>
        <w:rPr>
          <w:sz w:val="28"/>
          <w:szCs w:val="28"/>
        </w:rPr>
      </w:pPr>
      <w:r w:rsidRPr="009B05CD">
        <w:rPr>
          <w:sz w:val="28"/>
          <w:szCs w:val="28"/>
        </w:rPr>
        <w:t>1.</w:t>
      </w:r>
      <w:r w:rsidR="00DE18FD">
        <w:rPr>
          <w:sz w:val="28"/>
          <w:szCs w:val="28"/>
          <w:lang w:eastAsia="ko-KR"/>
        </w:rPr>
        <w:t xml:space="preserve">Внести изменение </w:t>
      </w:r>
      <w:r w:rsidR="00DE18FD">
        <w:rPr>
          <w:sz w:val="28"/>
          <w:szCs w:val="28"/>
        </w:rPr>
        <w:t xml:space="preserve">в постановление администрации города Нефтеюганска от </w:t>
      </w:r>
      <w:r w:rsidR="009D4A04">
        <w:rPr>
          <w:sz w:val="28"/>
          <w:szCs w:val="28"/>
        </w:rPr>
        <w:t>28.02</w:t>
      </w:r>
      <w:r w:rsidR="00DE18FD" w:rsidRPr="00DE18FD">
        <w:rPr>
          <w:sz w:val="28"/>
          <w:szCs w:val="28"/>
        </w:rPr>
        <w:t>.2014 № 221-п «О мерах по реализации исполнения решения Думы города Нефтеюганск от 24.12.2013 №710-V «О бюджете города Нефтеюганск на 2014 год и плановый период 2015 и 2016 годов</w:t>
      </w:r>
      <w:r w:rsidR="00DE18FD" w:rsidRPr="004D6766">
        <w:rPr>
          <w:sz w:val="28"/>
          <w:szCs w:val="28"/>
        </w:rPr>
        <w:t>»</w:t>
      </w:r>
      <w:r w:rsidR="00C50EBF">
        <w:rPr>
          <w:sz w:val="28"/>
          <w:szCs w:val="28"/>
        </w:rPr>
        <w:t>, а именно</w:t>
      </w:r>
      <w:r w:rsidR="00DE18FD" w:rsidRPr="004D6766">
        <w:rPr>
          <w:sz w:val="28"/>
          <w:szCs w:val="28"/>
        </w:rPr>
        <w:t xml:space="preserve">: </w:t>
      </w:r>
      <w:r w:rsidR="004D6766">
        <w:rPr>
          <w:sz w:val="28"/>
          <w:szCs w:val="28"/>
        </w:rPr>
        <w:t>приложение 1</w:t>
      </w:r>
      <w:r w:rsidR="004D6766" w:rsidRPr="004D6766">
        <w:rPr>
          <w:sz w:val="28"/>
          <w:szCs w:val="28"/>
        </w:rPr>
        <w:t xml:space="preserve"> к постановлению изложить согласно приложению</w:t>
      </w:r>
      <w:r w:rsidR="00527172">
        <w:rPr>
          <w:sz w:val="28"/>
          <w:szCs w:val="28"/>
        </w:rPr>
        <w:t xml:space="preserve"> </w:t>
      </w:r>
      <w:r w:rsidR="004D6766" w:rsidRPr="004D6766">
        <w:rPr>
          <w:sz w:val="28"/>
          <w:szCs w:val="28"/>
        </w:rPr>
        <w:t>к настоящему постановлению</w:t>
      </w:r>
      <w:r w:rsidR="004D6766">
        <w:rPr>
          <w:sz w:val="28"/>
          <w:szCs w:val="28"/>
        </w:rPr>
        <w:t>.</w:t>
      </w:r>
    </w:p>
    <w:p w:rsidR="004C5293" w:rsidRPr="003423E6" w:rsidRDefault="00FB229E" w:rsidP="004C5293">
      <w:pPr>
        <w:ind w:firstLine="720"/>
        <w:jc w:val="both"/>
        <w:rPr>
          <w:sz w:val="28"/>
          <w:szCs w:val="28"/>
        </w:rPr>
      </w:pPr>
      <w:r>
        <w:rPr>
          <w:sz w:val="28"/>
          <w:szCs w:val="28"/>
        </w:rPr>
        <w:t>2</w:t>
      </w:r>
      <w:r w:rsidR="000254DA">
        <w:rPr>
          <w:sz w:val="28"/>
          <w:szCs w:val="28"/>
        </w:rPr>
        <w:t>.</w:t>
      </w:r>
      <w:r w:rsidR="004C5293" w:rsidRPr="00B56D71">
        <w:rPr>
          <w:snapToGrid w:val="0"/>
          <w:sz w:val="28"/>
        </w:rPr>
        <w:t xml:space="preserve">Директору департамента по делам администрации города </w:t>
      </w:r>
      <w:proofErr w:type="spellStart"/>
      <w:r w:rsidR="004C5293" w:rsidRPr="00B56D71">
        <w:rPr>
          <w:snapToGrid w:val="0"/>
          <w:sz w:val="28"/>
        </w:rPr>
        <w:t>С.В.Мочалову</w:t>
      </w:r>
      <w:proofErr w:type="spellEnd"/>
      <w:r w:rsidR="004C5293" w:rsidRPr="00B56D71">
        <w:rPr>
          <w:snapToGrid w:val="0"/>
          <w:sz w:val="28"/>
        </w:rPr>
        <w:t xml:space="preserve"> направить постановление </w:t>
      </w:r>
      <w:r w:rsidR="004C5293">
        <w:rPr>
          <w:snapToGrid w:val="0"/>
          <w:sz w:val="28"/>
        </w:rPr>
        <w:t>в Думу города для</w:t>
      </w:r>
      <w:r w:rsidR="004C5293" w:rsidRPr="00B56D71">
        <w:rPr>
          <w:snapToGrid w:val="0"/>
          <w:sz w:val="28"/>
        </w:rPr>
        <w:t xml:space="preserve"> размещения на официальном сайте органов местного самоуправления города Нефтеюганска в сети Интернет.</w:t>
      </w:r>
    </w:p>
    <w:p w:rsidR="005911BE" w:rsidRDefault="005911BE" w:rsidP="00585308">
      <w:pPr>
        <w:pStyle w:val="210"/>
        <w:ind w:firstLine="709"/>
        <w:jc w:val="both"/>
        <w:rPr>
          <w:szCs w:val="28"/>
        </w:rPr>
      </w:pPr>
    </w:p>
    <w:p w:rsidR="001B149D" w:rsidRDefault="00A23753" w:rsidP="002B607A">
      <w:pPr>
        <w:ind w:firstLine="804"/>
        <w:rPr>
          <w:sz w:val="28"/>
          <w:szCs w:val="28"/>
        </w:rPr>
      </w:pPr>
      <w:r>
        <w:rPr>
          <w:noProof/>
          <w:sz w:val="28"/>
          <w:szCs w:val="28"/>
        </w:rPr>
        <w:drawing>
          <wp:anchor distT="0" distB="0" distL="114300" distR="114300" simplePos="0" relativeHeight="251663360" behindDoc="0" locked="0" layoutInCell="1" allowOverlap="0">
            <wp:simplePos x="0" y="0"/>
            <wp:positionH relativeFrom="column">
              <wp:posOffset>2891790</wp:posOffset>
            </wp:positionH>
            <wp:positionV relativeFrom="paragraph">
              <wp:posOffset>27305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F8223E" w:rsidRDefault="00F8223E" w:rsidP="002B607A">
      <w:pPr>
        <w:ind w:firstLine="804"/>
        <w:rPr>
          <w:sz w:val="28"/>
          <w:szCs w:val="28"/>
        </w:rPr>
      </w:pPr>
    </w:p>
    <w:p w:rsidR="00B22E2A" w:rsidRDefault="001B149D" w:rsidP="00FB229E">
      <w:pPr>
        <w:rPr>
          <w:sz w:val="28"/>
          <w:szCs w:val="28"/>
        </w:rPr>
        <w:sectPr w:rsidR="00B22E2A" w:rsidSect="009F3482">
          <w:headerReference w:type="default" r:id="rId11"/>
          <w:footerReference w:type="default" r:id="rId12"/>
          <w:pgSz w:w="11906" w:h="16838"/>
          <w:pgMar w:top="1134" w:right="567" w:bottom="1134" w:left="1701" w:header="709" w:footer="709" w:gutter="0"/>
          <w:cols w:space="708"/>
          <w:docGrid w:linePitch="360"/>
        </w:sect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proofErr w:type="spellStart"/>
      <w:r>
        <w:rPr>
          <w:sz w:val="28"/>
          <w:szCs w:val="28"/>
        </w:rPr>
        <w:t>В.А.Арчиков</w:t>
      </w:r>
      <w:proofErr w:type="spellEnd"/>
    </w:p>
    <w:p w:rsidR="00C80AE6" w:rsidRDefault="00C80AE6" w:rsidP="00C80AE6">
      <w:pPr>
        <w:tabs>
          <w:tab w:val="left" w:pos="6521"/>
        </w:tabs>
        <w:ind w:left="12049" w:right="-598"/>
        <w:rPr>
          <w:sz w:val="28"/>
          <w:szCs w:val="28"/>
        </w:rPr>
      </w:pPr>
      <w:r>
        <w:rPr>
          <w:sz w:val="28"/>
          <w:szCs w:val="28"/>
        </w:rPr>
        <w:lastRenderedPageBreak/>
        <w:t xml:space="preserve">Приложение </w:t>
      </w:r>
    </w:p>
    <w:p w:rsidR="00C80AE6" w:rsidRDefault="00C80AE6" w:rsidP="00C80AE6">
      <w:pPr>
        <w:tabs>
          <w:tab w:val="left" w:pos="5812"/>
          <w:tab w:val="left" w:pos="6663"/>
        </w:tabs>
        <w:ind w:left="12049" w:right="-598"/>
        <w:rPr>
          <w:sz w:val="28"/>
          <w:szCs w:val="28"/>
        </w:rPr>
      </w:pPr>
      <w:r>
        <w:rPr>
          <w:sz w:val="28"/>
          <w:szCs w:val="28"/>
        </w:rPr>
        <w:t xml:space="preserve">к постановлению </w:t>
      </w:r>
    </w:p>
    <w:p w:rsidR="00C80AE6" w:rsidRDefault="00C80AE6" w:rsidP="00C80AE6">
      <w:pPr>
        <w:tabs>
          <w:tab w:val="left" w:pos="5812"/>
          <w:tab w:val="left" w:pos="6663"/>
        </w:tabs>
        <w:ind w:left="12049" w:right="-598"/>
        <w:rPr>
          <w:sz w:val="28"/>
          <w:szCs w:val="28"/>
        </w:rPr>
      </w:pPr>
      <w:r>
        <w:rPr>
          <w:sz w:val="28"/>
          <w:szCs w:val="28"/>
        </w:rPr>
        <w:t>администрации города</w:t>
      </w:r>
    </w:p>
    <w:p w:rsidR="009F369C" w:rsidRDefault="00A6450D" w:rsidP="00A6450D">
      <w:pPr>
        <w:ind w:left="10915" w:firstLine="413"/>
        <w:jc w:val="right"/>
        <w:rPr>
          <w:sz w:val="28"/>
          <w:szCs w:val="20"/>
        </w:rPr>
      </w:pPr>
      <w:r>
        <w:rPr>
          <w:sz w:val="28"/>
          <w:szCs w:val="28"/>
        </w:rPr>
        <w:tab/>
        <w:t>от15.07.2014</w:t>
      </w:r>
      <w:r w:rsidR="00C80AE6">
        <w:rPr>
          <w:sz w:val="28"/>
          <w:szCs w:val="28"/>
        </w:rPr>
        <w:t xml:space="preserve"> №</w:t>
      </w:r>
      <w:r>
        <w:rPr>
          <w:sz w:val="28"/>
          <w:szCs w:val="28"/>
        </w:rPr>
        <w:t>787-п</w:t>
      </w:r>
    </w:p>
    <w:p w:rsidR="00F158C6" w:rsidRDefault="00F158C6" w:rsidP="00F158C6">
      <w:pPr>
        <w:autoSpaceDE w:val="0"/>
        <w:autoSpaceDN w:val="0"/>
        <w:adjustRightInd w:val="0"/>
        <w:jc w:val="center"/>
        <w:rPr>
          <w:sz w:val="28"/>
          <w:szCs w:val="20"/>
        </w:rPr>
      </w:pPr>
    </w:p>
    <w:p w:rsidR="00F158C6" w:rsidRPr="00B0463A" w:rsidRDefault="00F158C6" w:rsidP="00F158C6">
      <w:pPr>
        <w:autoSpaceDE w:val="0"/>
        <w:autoSpaceDN w:val="0"/>
        <w:adjustRightInd w:val="0"/>
        <w:jc w:val="center"/>
        <w:rPr>
          <w:sz w:val="28"/>
          <w:szCs w:val="20"/>
        </w:rPr>
      </w:pPr>
      <w:r w:rsidRPr="00B0463A">
        <w:rPr>
          <w:sz w:val="28"/>
          <w:szCs w:val="20"/>
        </w:rPr>
        <w:t>План мероприятий по росту доходов и оптимизации расходов бюджета муниципального образования город Нефтеюганск на 2014 год и на плановый период 2015 и 2016 годов</w:t>
      </w:r>
    </w:p>
    <w:p w:rsidR="00F158C6" w:rsidRPr="00B0463A" w:rsidRDefault="00F158C6" w:rsidP="00F158C6">
      <w:pPr>
        <w:autoSpaceDE w:val="0"/>
        <w:autoSpaceDN w:val="0"/>
        <w:adjustRightInd w:val="0"/>
        <w:jc w:val="center"/>
        <w:rPr>
          <w:sz w:val="28"/>
          <w:szCs w:val="20"/>
        </w:rPr>
      </w:pPr>
    </w:p>
    <w:tbl>
      <w:tblPr>
        <w:tblW w:w="15746" w:type="dxa"/>
        <w:tblInd w:w="-176" w:type="dxa"/>
        <w:tblLayout w:type="fixed"/>
        <w:tblLook w:val="04A0" w:firstRow="1" w:lastRow="0" w:firstColumn="1" w:lastColumn="0" w:noHBand="0" w:noVBand="1"/>
      </w:tblPr>
      <w:tblGrid>
        <w:gridCol w:w="617"/>
        <w:gridCol w:w="2493"/>
        <w:gridCol w:w="1983"/>
        <w:gridCol w:w="1280"/>
        <w:gridCol w:w="1844"/>
        <w:gridCol w:w="1848"/>
        <w:gridCol w:w="851"/>
        <w:gridCol w:w="850"/>
        <w:gridCol w:w="992"/>
        <w:gridCol w:w="1031"/>
        <w:gridCol w:w="812"/>
        <w:gridCol w:w="1134"/>
        <w:gridCol w:w="11"/>
      </w:tblGrid>
      <w:tr w:rsidR="00F158C6" w:rsidRPr="00902FDD" w:rsidTr="005F5F15">
        <w:trPr>
          <w:trHeight w:val="1005"/>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93982" w:rsidRDefault="00F158C6" w:rsidP="005F5F15">
            <w:pPr>
              <w:jc w:val="center"/>
              <w:rPr>
                <w:color w:val="000000"/>
                <w:sz w:val="19"/>
                <w:szCs w:val="19"/>
              </w:rPr>
            </w:pPr>
            <w:proofErr w:type="gramStart"/>
            <w:r w:rsidRPr="00993982">
              <w:rPr>
                <w:color w:val="000000"/>
                <w:sz w:val="19"/>
                <w:szCs w:val="19"/>
              </w:rPr>
              <w:t>п</w:t>
            </w:r>
            <w:proofErr w:type="gramEnd"/>
            <w:r w:rsidRPr="00993982">
              <w:rPr>
                <w:color w:val="000000"/>
                <w:sz w:val="19"/>
                <w:szCs w:val="19"/>
              </w:rPr>
              <w:t>/п</w:t>
            </w:r>
          </w:p>
        </w:tc>
        <w:tc>
          <w:tcPr>
            <w:tcW w:w="249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58C6" w:rsidRPr="00993982" w:rsidRDefault="00F158C6" w:rsidP="005F5F15">
            <w:pPr>
              <w:jc w:val="center"/>
              <w:rPr>
                <w:color w:val="000000"/>
                <w:sz w:val="19"/>
                <w:szCs w:val="19"/>
              </w:rPr>
            </w:pPr>
            <w:r w:rsidRPr="00993982">
              <w:rPr>
                <w:color w:val="000000"/>
                <w:sz w:val="19"/>
                <w:szCs w:val="19"/>
              </w:rPr>
              <w:t>Наименование мероприятия</w:t>
            </w:r>
          </w:p>
        </w:tc>
        <w:tc>
          <w:tcPr>
            <w:tcW w:w="19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93982" w:rsidRDefault="00F158C6" w:rsidP="005F5F15">
            <w:pPr>
              <w:jc w:val="center"/>
              <w:rPr>
                <w:color w:val="000000"/>
                <w:sz w:val="19"/>
                <w:szCs w:val="19"/>
              </w:rPr>
            </w:pPr>
            <w:r w:rsidRPr="00993982">
              <w:rPr>
                <w:color w:val="000000"/>
                <w:sz w:val="19"/>
                <w:szCs w:val="19"/>
              </w:rPr>
              <w:t>Проект нормативного правового акта или иной документ</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93982" w:rsidRDefault="00F158C6" w:rsidP="005F5F15">
            <w:pPr>
              <w:jc w:val="center"/>
              <w:rPr>
                <w:color w:val="000000"/>
                <w:sz w:val="19"/>
                <w:szCs w:val="19"/>
              </w:rPr>
            </w:pPr>
            <w:r w:rsidRPr="00993982">
              <w:rPr>
                <w:color w:val="000000"/>
                <w:sz w:val="19"/>
                <w:szCs w:val="19"/>
              </w:rPr>
              <w:t>Срок исполнения</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93982" w:rsidRDefault="00F158C6" w:rsidP="005F5F15">
            <w:pPr>
              <w:jc w:val="center"/>
              <w:rPr>
                <w:color w:val="000000"/>
                <w:sz w:val="19"/>
                <w:szCs w:val="19"/>
              </w:rPr>
            </w:pPr>
            <w:r w:rsidRPr="00993982">
              <w:rPr>
                <w:color w:val="000000"/>
                <w:sz w:val="19"/>
                <w:szCs w:val="19"/>
              </w:rPr>
              <w:t>Ответственный исполнитель</w:t>
            </w:r>
          </w:p>
        </w:tc>
        <w:tc>
          <w:tcPr>
            <w:tcW w:w="18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93982" w:rsidRDefault="00F158C6" w:rsidP="005F5F15">
            <w:pPr>
              <w:jc w:val="center"/>
              <w:rPr>
                <w:color w:val="000000"/>
                <w:sz w:val="19"/>
                <w:szCs w:val="19"/>
              </w:rPr>
            </w:pPr>
            <w:r w:rsidRPr="00993982">
              <w:rPr>
                <w:color w:val="000000"/>
                <w:sz w:val="19"/>
                <w:szCs w:val="19"/>
              </w:rPr>
              <w:t>Целевой показатель</w:t>
            </w:r>
          </w:p>
        </w:tc>
        <w:tc>
          <w:tcPr>
            <w:tcW w:w="269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58C6" w:rsidRPr="00993982" w:rsidRDefault="00F158C6" w:rsidP="005F5F15">
            <w:pPr>
              <w:jc w:val="center"/>
              <w:rPr>
                <w:color w:val="000000"/>
                <w:sz w:val="19"/>
                <w:szCs w:val="19"/>
              </w:rPr>
            </w:pPr>
            <w:r w:rsidRPr="00993982">
              <w:rPr>
                <w:color w:val="000000"/>
                <w:sz w:val="19"/>
                <w:szCs w:val="19"/>
              </w:rPr>
              <w:t>Значение целевого показателя</w:t>
            </w:r>
          </w:p>
        </w:tc>
        <w:tc>
          <w:tcPr>
            <w:tcW w:w="2988" w:type="dxa"/>
            <w:gridSpan w:val="4"/>
            <w:tcBorders>
              <w:top w:val="single" w:sz="4" w:space="0" w:color="auto"/>
              <w:left w:val="nil"/>
              <w:bottom w:val="nil"/>
              <w:right w:val="single" w:sz="4" w:space="0" w:color="000000"/>
            </w:tcBorders>
            <w:shd w:val="clear" w:color="auto" w:fill="auto"/>
            <w:vAlign w:val="center"/>
            <w:hideMark/>
          </w:tcPr>
          <w:p w:rsidR="00F158C6" w:rsidRPr="00993982" w:rsidRDefault="00F158C6" w:rsidP="005F5F15">
            <w:pPr>
              <w:jc w:val="center"/>
              <w:rPr>
                <w:color w:val="000000"/>
                <w:sz w:val="19"/>
                <w:szCs w:val="19"/>
              </w:rPr>
            </w:pPr>
            <w:r w:rsidRPr="00993982">
              <w:rPr>
                <w:color w:val="000000"/>
                <w:sz w:val="19"/>
                <w:szCs w:val="19"/>
              </w:rPr>
              <w:t>Ожидаемый эффект (тыс. рублей)</w:t>
            </w:r>
          </w:p>
        </w:tc>
      </w:tr>
      <w:tr w:rsidR="00F158C6" w:rsidRPr="00902FDD" w:rsidTr="005F5F15">
        <w:trPr>
          <w:gridAfter w:val="4"/>
          <w:wAfter w:w="2988" w:type="dxa"/>
          <w:trHeight w:val="207"/>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2493" w:type="dxa"/>
            <w:vMerge/>
            <w:tcBorders>
              <w:top w:val="single" w:sz="4" w:space="0" w:color="auto"/>
              <w:left w:val="single" w:sz="4" w:space="0" w:color="auto"/>
              <w:bottom w:val="single" w:sz="4" w:space="0" w:color="000000"/>
              <w:right w:val="single" w:sz="4" w:space="0" w:color="000000"/>
            </w:tcBorders>
            <w:vAlign w:val="center"/>
            <w:hideMark/>
          </w:tcPr>
          <w:p w:rsidR="00F158C6" w:rsidRPr="00902FDD" w:rsidRDefault="00F158C6" w:rsidP="005F5F15">
            <w:pPr>
              <w:rPr>
                <w:color w:val="000000"/>
                <w:sz w:val="18"/>
                <w:szCs w:val="18"/>
              </w:rPr>
            </w:pPr>
          </w:p>
        </w:tc>
        <w:tc>
          <w:tcPr>
            <w:tcW w:w="1983"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848"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2693" w:type="dxa"/>
            <w:gridSpan w:val="3"/>
            <w:vMerge/>
            <w:tcBorders>
              <w:top w:val="single" w:sz="4" w:space="0" w:color="auto"/>
              <w:left w:val="single" w:sz="4" w:space="0" w:color="auto"/>
              <w:bottom w:val="single" w:sz="4" w:space="0" w:color="000000"/>
              <w:right w:val="single" w:sz="4" w:space="0" w:color="000000"/>
            </w:tcBorders>
            <w:vAlign w:val="center"/>
            <w:hideMark/>
          </w:tcPr>
          <w:p w:rsidR="00F158C6" w:rsidRPr="00902FDD" w:rsidRDefault="00F158C6" w:rsidP="005F5F15">
            <w:pPr>
              <w:rPr>
                <w:color w:val="000000"/>
                <w:sz w:val="18"/>
                <w:szCs w:val="18"/>
              </w:rPr>
            </w:pPr>
          </w:p>
        </w:tc>
      </w:tr>
      <w:tr w:rsidR="00F158C6" w:rsidRPr="00902FDD" w:rsidTr="005F5F15">
        <w:trPr>
          <w:gridAfter w:val="1"/>
          <w:wAfter w:w="11" w:type="dxa"/>
          <w:trHeight w:val="588"/>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2493" w:type="dxa"/>
            <w:vMerge/>
            <w:tcBorders>
              <w:top w:val="single" w:sz="4" w:space="0" w:color="auto"/>
              <w:left w:val="single" w:sz="4" w:space="0" w:color="auto"/>
              <w:bottom w:val="single" w:sz="4" w:space="0" w:color="000000"/>
              <w:right w:val="single" w:sz="4" w:space="0" w:color="000000"/>
            </w:tcBorders>
            <w:vAlign w:val="center"/>
            <w:hideMark/>
          </w:tcPr>
          <w:p w:rsidR="00F158C6" w:rsidRPr="00902FDD" w:rsidRDefault="00F158C6" w:rsidP="005F5F15">
            <w:pPr>
              <w:rPr>
                <w:color w:val="000000"/>
                <w:sz w:val="18"/>
                <w:szCs w:val="18"/>
              </w:rPr>
            </w:pPr>
          </w:p>
        </w:tc>
        <w:tc>
          <w:tcPr>
            <w:tcW w:w="1983"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848"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2014 год</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2015 год</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2016 год</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2014 год</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2015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2016 год</w:t>
            </w:r>
          </w:p>
        </w:tc>
      </w:tr>
      <w:tr w:rsidR="00F158C6" w:rsidRPr="00902FDD" w:rsidTr="005F5F15">
        <w:trPr>
          <w:gridAfter w:val="1"/>
          <w:wAfter w:w="11" w:type="dxa"/>
          <w:trHeight w:val="588"/>
        </w:trPr>
        <w:tc>
          <w:tcPr>
            <w:tcW w:w="8217" w:type="dxa"/>
            <w:gridSpan w:val="5"/>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r w:rsidRPr="00902FDD">
              <w:rPr>
                <w:b/>
                <w:bCs/>
                <w:color w:val="000000"/>
                <w:sz w:val="18"/>
                <w:szCs w:val="18"/>
              </w:rPr>
              <w:t>1. Мероприятия по росту доходов бюджета муниципального образования</w:t>
            </w:r>
          </w:p>
        </w:tc>
        <w:tc>
          <w:tcPr>
            <w:tcW w:w="1848"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Pr>
                <w:color w:val="000000"/>
                <w:sz w:val="18"/>
                <w:szCs w:val="18"/>
              </w:rPr>
              <w:t>рост доходов бюджета города, %</w:t>
            </w:r>
          </w:p>
        </w:tc>
        <w:tc>
          <w:tcPr>
            <w:tcW w:w="851" w:type="dxa"/>
            <w:tcBorders>
              <w:top w:val="nil"/>
              <w:left w:val="nil"/>
              <w:bottom w:val="single" w:sz="4" w:space="0" w:color="auto"/>
              <w:right w:val="single" w:sz="4" w:space="0" w:color="auto"/>
            </w:tcBorders>
            <w:shd w:val="clear" w:color="auto" w:fill="auto"/>
            <w:vAlign w:val="center"/>
            <w:hideMark/>
          </w:tcPr>
          <w:p w:rsidR="00F158C6" w:rsidRPr="0067622A" w:rsidRDefault="00F158C6" w:rsidP="005F5F15">
            <w:pPr>
              <w:jc w:val="center"/>
              <w:rPr>
                <w:b/>
                <w:color w:val="000000"/>
                <w:sz w:val="18"/>
                <w:szCs w:val="18"/>
              </w:rPr>
            </w:pPr>
            <w:r w:rsidRPr="0067622A">
              <w:rPr>
                <w:b/>
                <w:color w:val="000000"/>
                <w:sz w:val="18"/>
                <w:szCs w:val="18"/>
              </w:rPr>
              <w:t>3,0</w:t>
            </w:r>
          </w:p>
        </w:tc>
        <w:tc>
          <w:tcPr>
            <w:tcW w:w="850" w:type="dxa"/>
            <w:tcBorders>
              <w:top w:val="nil"/>
              <w:left w:val="nil"/>
              <w:bottom w:val="single" w:sz="4" w:space="0" w:color="auto"/>
              <w:right w:val="single" w:sz="4" w:space="0" w:color="auto"/>
            </w:tcBorders>
            <w:shd w:val="clear" w:color="auto" w:fill="auto"/>
            <w:vAlign w:val="center"/>
            <w:hideMark/>
          </w:tcPr>
          <w:p w:rsidR="00F158C6" w:rsidRPr="0067622A" w:rsidRDefault="00F158C6" w:rsidP="005F5F15">
            <w:pPr>
              <w:jc w:val="center"/>
              <w:rPr>
                <w:b/>
                <w:color w:val="000000"/>
                <w:sz w:val="18"/>
                <w:szCs w:val="18"/>
              </w:rPr>
            </w:pPr>
            <w:r w:rsidRPr="0067622A">
              <w:rPr>
                <w:b/>
                <w:color w:val="000000"/>
                <w:sz w:val="18"/>
                <w:szCs w:val="18"/>
              </w:rPr>
              <w:t>3,0</w:t>
            </w:r>
          </w:p>
        </w:tc>
        <w:tc>
          <w:tcPr>
            <w:tcW w:w="992" w:type="dxa"/>
            <w:tcBorders>
              <w:top w:val="nil"/>
              <w:left w:val="nil"/>
              <w:bottom w:val="single" w:sz="4" w:space="0" w:color="auto"/>
              <w:right w:val="single" w:sz="4" w:space="0" w:color="auto"/>
            </w:tcBorders>
            <w:shd w:val="clear" w:color="auto" w:fill="auto"/>
            <w:vAlign w:val="center"/>
            <w:hideMark/>
          </w:tcPr>
          <w:p w:rsidR="00F158C6" w:rsidRPr="0067622A" w:rsidRDefault="00F158C6" w:rsidP="005F5F15">
            <w:pPr>
              <w:jc w:val="center"/>
              <w:rPr>
                <w:b/>
                <w:color w:val="000000"/>
                <w:sz w:val="18"/>
                <w:szCs w:val="18"/>
              </w:rPr>
            </w:pPr>
            <w:r w:rsidRPr="0067622A">
              <w:rPr>
                <w:b/>
                <w:color w:val="000000"/>
                <w:sz w:val="18"/>
                <w:szCs w:val="18"/>
              </w:rPr>
              <w:t>3,0</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b/>
                <w:bCs/>
                <w:color w:val="000000"/>
                <w:sz w:val="18"/>
                <w:szCs w:val="18"/>
              </w:rPr>
            </w:pPr>
            <w:r w:rsidRPr="00902FDD">
              <w:rPr>
                <w:b/>
                <w:bCs/>
                <w:color w:val="000000"/>
                <w:sz w:val="18"/>
                <w:szCs w:val="18"/>
              </w:rPr>
              <w:t>84 595,9</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b/>
                <w:bCs/>
                <w:color w:val="000000"/>
                <w:sz w:val="18"/>
                <w:szCs w:val="18"/>
              </w:rPr>
            </w:pPr>
            <w:r w:rsidRPr="00902FDD">
              <w:rPr>
                <w:b/>
                <w:bCs/>
                <w:color w:val="000000"/>
                <w:sz w:val="18"/>
                <w:szCs w:val="18"/>
              </w:rPr>
              <w:t>87 771,8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b/>
                <w:bCs/>
                <w:color w:val="000000"/>
                <w:sz w:val="18"/>
                <w:szCs w:val="18"/>
              </w:rPr>
            </w:pPr>
            <w:r w:rsidRPr="00902FDD">
              <w:rPr>
                <w:b/>
                <w:bCs/>
                <w:color w:val="000000"/>
                <w:sz w:val="18"/>
                <w:szCs w:val="18"/>
              </w:rPr>
              <w:t>91 551,8</w:t>
            </w:r>
          </w:p>
        </w:tc>
      </w:tr>
      <w:tr w:rsidR="00F158C6" w:rsidRPr="00902FDD" w:rsidTr="005F5F15">
        <w:trPr>
          <w:gridAfter w:val="1"/>
          <w:wAfter w:w="11" w:type="dxa"/>
          <w:trHeight w:val="704"/>
        </w:trPr>
        <w:tc>
          <w:tcPr>
            <w:tcW w:w="617"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1.1</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Пересмотреть ставки по земельному налогу и налогу на имущество физических лиц в сторону увеличения</w:t>
            </w:r>
          </w:p>
        </w:tc>
        <w:tc>
          <w:tcPr>
            <w:tcW w:w="1983" w:type="dxa"/>
            <w:tcBorders>
              <w:top w:val="nil"/>
              <w:left w:val="nil"/>
              <w:right w:val="single" w:sz="4" w:space="0" w:color="auto"/>
            </w:tcBorders>
            <w:shd w:val="clear" w:color="auto" w:fill="auto"/>
            <w:vAlign w:val="center"/>
            <w:hideMark/>
          </w:tcPr>
          <w:p w:rsidR="00F158C6" w:rsidRDefault="00F158C6" w:rsidP="005F5F15">
            <w:pPr>
              <w:rPr>
                <w:color w:val="000000"/>
                <w:sz w:val="18"/>
                <w:szCs w:val="18"/>
              </w:rPr>
            </w:pPr>
          </w:p>
          <w:p w:rsidR="00F158C6" w:rsidRPr="00902FDD" w:rsidRDefault="00F158C6" w:rsidP="005F5F15">
            <w:pPr>
              <w:jc w:val="center"/>
              <w:rPr>
                <w:color w:val="000000"/>
                <w:sz w:val="18"/>
                <w:szCs w:val="18"/>
              </w:rPr>
            </w:pPr>
            <w:r w:rsidRPr="00902FDD">
              <w:rPr>
                <w:color w:val="000000"/>
                <w:sz w:val="18"/>
                <w:szCs w:val="18"/>
              </w:rPr>
              <w:t>Проект решения Думы города Не</w:t>
            </w:r>
            <w:r>
              <w:rPr>
                <w:color w:val="000000"/>
                <w:sz w:val="18"/>
                <w:szCs w:val="18"/>
              </w:rPr>
              <w:t xml:space="preserve">фтеюганска «О земельном налоге», </w:t>
            </w:r>
            <w:r w:rsidRPr="00902FDD">
              <w:rPr>
                <w:color w:val="000000"/>
                <w:sz w:val="18"/>
                <w:szCs w:val="18"/>
              </w:rPr>
              <w:t> «О налоге на имущество физических лиц»</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октября 2014 года</w:t>
            </w:r>
          </w:p>
        </w:tc>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Дума города Нефтеюганска</w:t>
            </w:r>
          </w:p>
        </w:tc>
        <w:tc>
          <w:tcPr>
            <w:tcW w:w="1848" w:type="dxa"/>
            <w:vMerge w:val="restart"/>
            <w:tcBorders>
              <w:top w:val="nil"/>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увеличение ставок по  налогам от плановых назначений  с 2015 года,%</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0,5</w:t>
            </w:r>
          </w:p>
        </w:tc>
        <w:tc>
          <w:tcPr>
            <w:tcW w:w="1031" w:type="dxa"/>
            <w:vMerge w:val="restart"/>
            <w:tcBorders>
              <w:top w:val="nil"/>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0,0</w:t>
            </w: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554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554</w:t>
            </w:r>
          </w:p>
        </w:tc>
      </w:tr>
      <w:tr w:rsidR="00F158C6" w:rsidRPr="00902FDD" w:rsidTr="005F5F15">
        <w:trPr>
          <w:gridAfter w:val="1"/>
          <w:wAfter w:w="11" w:type="dxa"/>
          <w:trHeight w:val="70"/>
        </w:trPr>
        <w:tc>
          <w:tcPr>
            <w:tcW w:w="617"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983" w:type="dxa"/>
            <w:tcBorders>
              <w:top w:val="nil"/>
              <w:left w:val="nil"/>
              <w:bottom w:val="single" w:sz="4" w:space="0" w:color="auto"/>
              <w:right w:val="single" w:sz="4" w:space="0" w:color="auto"/>
            </w:tcBorders>
            <w:shd w:val="clear" w:color="auto" w:fill="auto"/>
            <w:hideMark/>
          </w:tcPr>
          <w:p w:rsidR="00F158C6" w:rsidRPr="00902FDD" w:rsidRDefault="00F158C6" w:rsidP="005F5F15">
            <w:pPr>
              <w:jc w:val="center"/>
              <w:rPr>
                <w:color w:val="000000"/>
                <w:sz w:val="18"/>
                <w:szCs w:val="18"/>
              </w:rPr>
            </w:pPr>
          </w:p>
        </w:tc>
        <w:tc>
          <w:tcPr>
            <w:tcW w:w="1280"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8"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850"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1031"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812"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r>
      <w:tr w:rsidR="00F158C6" w:rsidRPr="00902FDD" w:rsidTr="005F5F15">
        <w:trPr>
          <w:gridAfter w:val="1"/>
          <w:wAfter w:w="11" w:type="dxa"/>
          <w:trHeight w:val="154"/>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1.2</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Пересмотреть величину корректирующего коэффициента К</w:t>
            </w:r>
            <w:proofErr w:type="gramStart"/>
            <w:r w:rsidRPr="00902FDD">
              <w:rPr>
                <w:color w:val="000000"/>
                <w:sz w:val="18"/>
                <w:szCs w:val="18"/>
              </w:rPr>
              <w:t>2</w:t>
            </w:r>
            <w:proofErr w:type="gramEnd"/>
            <w:r w:rsidRPr="00902FDD">
              <w:rPr>
                <w:color w:val="000000"/>
                <w:sz w:val="18"/>
                <w:szCs w:val="18"/>
              </w:rPr>
              <w:t>, применяемого при исчислении единого налога на вмененный доход в сторону увеличения</w:t>
            </w:r>
          </w:p>
        </w:tc>
        <w:tc>
          <w:tcPr>
            <w:tcW w:w="1983"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Проект решения Думы города Нефтеюганска «О системе налогообложения в виде единого налога на вмененный доход для отдельных видов деятельности в городе Нефтеюганске</w:t>
            </w:r>
            <w:r>
              <w:rPr>
                <w:color w:val="000000"/>
                <w:sz w:val="18"/>
                <w:szCs w:val="18"/>
              </w:rPr>
              <w:t>»</w:t>
            </w:r>
          </w:p>
        </w:tc>
        <w:tc>
          <w:tcPr>
            <w:tcW w:w="128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октября 2014 года</w:t>
            </w: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Дума города Нефтеюганска</w:t>
            </w:r>
          </w:p>
        </w:tc>
        <w:tc>
          <w:tcPr>
            <w:tcW w:w="1848" w:type="dxa"/>
            <w:tcBorders>
              <w:top w:val="single" w:sz="4" w:space="0" w:color="000000"/>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увеличение корректирующих  коэффициентов К</w:t>
            </w:r>
            <w:proofErr w:type="gramStart"/>
            <w:r w:rsidRPr="00902FDD">
              <w:rPr>
                <w:color w:val="000000"/>
                <w:sz w:val="18"/>
                <w:szCs w:val="18"/>
              </w:rPr>
              <w:t>2</w:t>
            </w:r>
            <w:proofErr w:type="gramEnd"/>
            <w:r w:rsidRPr="00902FDD">
              <w:rPr>
                <w:color w:val="000000"/>
                <w:sz w:val="18"/>
                <w:szCs w:val="18"/>
              </w:rPr>
              <w:t>, применяемого при исчислении единого налога на вмененный доход от плановых назначений с 2015 года,%</w:t>
            </w:r>
          </w:p>
        </w:tc>
        <w:tc>
          <w:tcPr>
            <w:tcW w:w="851" w:type="dxa"/>
            <w:tcBorders>
              <w:top w:val="single" w:sz="4" w:space="0" w:color="000000"/>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w:t>
            </w:r>
            <w:r>
              <w:rPr>
                <w:color w:val="000000"/>
                <w:sz w:val="18"/>
                <w:szCs w:val="18"/>
              </w:rPr>
              <w:t>,0</w:t>
            </w:r>
          </w:p>
        </w:tc>
        <w:tc>
          <w:tcPr>
            <w:tcW w:w="850" w:type="dxa"/>
            <w:tcBorders>
              <w:top w:val="single" w:sz="4" w:space="0" w:color="000000"/>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0,1</w:t>
            </w:r>
          </w:p>
        </w:tc>
        <w:tc>
          <w:tcPr>
            <w:tcW w:w="992" w:type="dxa"/>
            <w:tcBorders>
              <w:top w:val="single" w:sz="4" w:space="0" w:color="000000"/>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0,2</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0,0</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146</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292</w:t>
            </w:r>
          </w:p>
        </w:tc>
      </w:tr>
      <w:tr w:rsidR="00F158C6" w:rsidRPr="00902FDD" w:rsidTr="005F5F15">
        <w:trPr>
          <w:gridAfter w:val="1"/>
          <w:wAfter w:w="11" w:type="dxa"/>
          <w:trHeight w:val="2133"/>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1.3</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Внесение изменений и утверждение перечня муниципального имущества, предназначенного к приватизации в 2014 году и в плановый период 2015 и 2016 годов</w:t>
            </w:r>
          </w:p>
        </w:tc>
        <w:tc>
          <w:tcPr>
            <w:tcW w:w="1983" w:type="dxa"/>
            <w:tcBorders>
              <w:top w:val="single" w:sz="4" w:space="0" w:color="auto"/>
              <w:left w:val="nil"/>
              <w:bottom w:val="single" w:sz="4" w:space="0" w:color="auto"/>
              <w:right w:val="single" w:sz="4" w:space="0" w:color="auto"/>
            </w:tcBorders>
            <w:shd w:val="clear" w:color="auto" w:fill="auto"/>
            <w:hideMark/>
          </w:tcPr>
          <w:p w:rsidR="00F158C6" w:rsidRPr="00902FDD" w:rsidRDefault="00F158C6" w:rsidP="005F5F15">
            <w:pPr>
              <w:jc w:val="center"/>
              <w:rPr>
                <w:color w:val="000000"/>
                <w:sz w:val="18"/>
                <w:szCs w:val="18"/>
              </w:rPr>
            </w:pPr>
            <w:r w:rsidRPr="00902FDD">
              <w:rPr>
                <w:color w:val="000000"/>
                <w:sz w:val="18"/>
                <w:szCs w:val="18"/>
              </w:rPr>
              <w:t>Решение Думы города Нефтеюганска «Об утверждении прогнозного плана (программы) приватизации имущества муниципального образования город Нефтеюганск на 2014 год» от 29.10.2013 №672</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IV квартал 2014 года</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Отношение стоимости имущества, планируемого к внесению в Перечень, к стоимости имущества, фактически включенного в Перечень,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392,2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39 225,1</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w:t>
            </w:r>
          </w:p>
        </w:tc>
      </w:tr>
      <w:tr w:rsidR="00F158C6" w:rsidRPr="00902FDD" w:rsidTr="005F5F15">
        <w:trPr>
          <w:gridAfter w:val="1"/>
          <w:wAfter w:w="11" w:type="dxa"/>
          <w:trHeight w:val="1905"/>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1.4</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xml:space="preserve">Продажа земельных участков, планируемых к предоставлению на аукционе из земель, находящихся в муниципальной собственности, а также </w:t>
            </w:r>
            <w:r>
              <w:rPr>
                <w:color w:val="000000"/>
                <w:sz w:val="18"/>
                <w:szCs w:val="18"/>
              </w:rPr>
              <w:t>г</w:t>
            </w:r>
            <w:r w:rsidRPr="00902FDD">
              <w:rPr>
                <w:color w:val="000000"/>
                <w:sz w:val="18"/>
                <w:szCs w:val="18"/>
              </w:rPr>
              <w:t xml:space="preserve">осударственная </w:t>
            </w:r>
            <w:proofErr w:type="gramStart"/>
            <w:r w:rsidRPr="00902FDD">
              <w:rPr>
                <w:color w:val="000000"/>
                <w:sz w:val="18"/>
                <w:szCs w:val="18"/>
              </w:rPr>
              <w:t>собственность</w:t>
            </w:r>
            <w:proofErr w:type="gramEnd"/>
            <w:r w:rsidRPr="00902FDD">
              <w:rPr>
                <w:color w:val="000000"/>
                <w:sz w:val="18"/>
                <w:szCs w:val="18"/>
              </w:rPr>
              <w:t xml:space="preserve"> на которые не разграничена, и распоряжение которыми в соответствии с законодательством Российской Федерации осуществляется органами местного самоуправления</w:t>
            </w:r>
          </w:p>
        </w:tc>
        <w:tc>
          <w:tcPr>
            <w:tcW w:w="1983" w:type="dxa"/>
            <w:tcBorders>
              <w:top w:val="nil"/>
              <w:left w:val="nil"/>
              <w:bottom w:val="single" w:sz="4" w:space="0" w:color="auto"/>
              <w:right w:val="single" w:sz="4" w:space="0" w:color="auto"/>
            </w:tcBorders>
            <w:shd w:val="clear" w:color="auto" w:fill="auto"/>
            <w:hideMark/>
          </w:tcPr>
          <w:p w:rsidR="00F158C6" w:rsidRPr="00902FDD" w:rsidRDefault="00F158C6" w:rsidP="005F5F15">
            <w:pPr>
              <w:jc w:val="center"/>
              <w:rPr>
                <w:color w:val="000000"/>
                <w:sz w:val="18"/>
                <w:szCs w:val="18"/>
              </w:rPr>
            </w:pPr>
          </w:p>
        </w:tc>
        <w:tc>
          <w:tcPr>
            <w:tcW w:w="128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IV квартал 2014 года</w:t>
            </w: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8" w:type="dxa"/>
            <w:tcBorders>
              <w:top w:val="nil"/>
              <w:left w:val="nil"/>
              <w:bottom w:val="nil"/>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xml:space="preserve">Отношение оценочной стоимости земельных участков, планируемого к внесению в Перечень, к оценочной стоимости земельных </w:t>
            </w:r>
            <w:r w:rsidRPr="00902FDD">
              <w:rPr>
                <w:color w:val="000000"/>
                <w:sz w:val="18"/>
                <w:szCs w:val="18"/>
              </w:rPr>
              <w:br/>
              <w:t>участков фактически включенного в Перечень, %</w:t>
            </w:r>
          </w:p>
        </w:tc>
        <w:tc>
          <w:tcPr>
            <w:tcW w:w="851" w:type="dxa"/>
            <w:tcBorders>
              <w:top w:val="nil"/>
              <w:left w:val="nil"/>
              <w:bottom w:val="nil"/>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12,6</w:t>
            </w:r>
          </w:p>
        </w:tc>
        <w:tc>
          <w:tcPr>
            <w:tcW w:w="850" w:type="dxa"/>
            <w:tcBorders>
              <w:top w:val="nil"/>
              <w:left w:val="nil"/>
              <w:bottom w:val="nil"/>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38,0</w:t>
            </w:r>
          </w:p>
        </w:tc>
        <w:tc>
          <w:tcPr>
            <w:tcW w:w="992" w:type="dxa"/>
            <w:tcBorders>
              <w:top w:val="nil"/>
              <w:left w:val="nil"/>
              <w:bottom w:val="nil"/>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40,5</w:t>
            </w:r>
          </w:p>
        </w:tc>
        <w:tc>
          <w:tcPr>
            <w:tcW w:w="1031" w:type="dxa"/>
            <w:tcBorders>
              <w:top w:val="nil"/>
              <w:left w:val="nil"/>
              <w:bottom w:val="nil"/>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26 117,0</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80 500,0</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84 119,0</w:t>
            </w:r>
          </w:p>
        </w:tc>
      </w:tr>
      <w:tr w:rsidR="00F158C6" w:rsidRPr="00902FDD" w:rsidTr="005F5F15">
        <w:trPr>
          <w:gridAfter w:val="1"/>
          <w:wAfter w:w="11" w:type="dxa"/>
          <w:trHeight w:val="1905"/>
        </w:trPr>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1.5</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Пересмотреть размер коэффициента переходного периода в отношении земельных участков, государственная собственность на которые не разграничена</w:t>
            </w:r>
          </w:p>
        </w:tc>
        <w:tc>
          <w:tcPr>
            <w:tcW w:w="1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xml:space="preserve">Проект постановления администрации города Нефтеюганска  «О внесении изменений в приложение к постановлению администрации города Нефтеюганска от 20.03.2013 № 16-нп </w:t>
            </w:r>
            <w:r w:rsidRPr="00902FDD">
              <w:rPr>
                <w:color w:val="000000"/>
                <w:sz w:val="18"/>
                <w:szCs w:val="18"/>
              </w:rPr>
              <w:lastRenderedPageBreak/>
              <w:t>«Об утверждении порядка определения размера арендной платы, порядка, условий и сроков внесения арендной платы за земли, условий и сроков внесения арендной платы за земли, находящиеся в собственности муниципального образования город Нефтеюганск».</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1 квартал 2014 года;</w:t>
            </w:r>
          </w:p>
        </w:tc>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xml:space="preserve">Департамент </w:t>
            </w:r>
            <w:proofErr w:type="gramStart"/>
            <w:r w:rsidRPr="00902FDD">
              <w:rPr>
                <w:color w:val="000000"/>
                <w:sz w:val="18"/>
                <w:szCs w:val="18"/>
              </w:rPr>
              <w:t>имущественных</w:t>
            </w:r>
            <w:proofErr w:type="gramEnd"/>
            <w:r w:rsidRPr="00902FDD">
              <w:rPr>
                <w:color w:val="000000"/>
                <w:sz w:val="18"/>
                <w:szCs w:val="18"/>
              </w:rPr>
              <w:t xml:space="preserve"> и земельных </w:t>
            </w:r>
            <w:proofErr w:type="spellStart"/>
            <w:r w:rsidRPr="00902FDD">
              <w:rPr>
                <w:color w:val="000000"/>
                <w:sz w:val="18"/>
                <w:szCs w:val="18"/>
              </w:rPr>
              <w:t>отношенийадминистрации</w:t>
            </w:r>
            <w:proofErr w:type="spellEnd"/>
            <w:r w:rsidRPr="00902FDD">
              <w:rPr>
                <w:color w:val="000000"/>
                <w:sz w:val="18"/>
                <w:szCs w:val="18"/>
              </w:rPr>
              <w:t xml:space="preserve"> города</w:t>
            </w:r>
          </w:p>
        </w:tc>
        <w:tc>
          <w:tcPr>
            <w:tcW w:w="18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xml:space="preserve">Установлен коэффициент переходного периода для земельных участков, предназначенных для размещения производственных и административных </w:t>
            </w:r>
            <w:r w:rsidRPr="00902FDD">
              <w:rPr>
                <w:color w:val="000000"/>
                <w:sz w:val="18"/>
                <w:szCs w:val="18"/>
              </w:rPr>
              <w:lastRenderedPageBreak/>
              <w:t>зданий, строений, сооружений промышленности,  материально-технического, продовольственного снабжения, сбыта и заготовок в размере 1</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0,1</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0,1</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0,1</w:t>
            </w:r>
          </w:p>
        </w:tc>
        <w:tc>
          <w:tcPr>
            <w:tcW w:w="10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217</w:t>
            </w:r>
          </w:p>
        </w:tc>
        <w:tc>
          <w:tcPr>
            <w:tcW w:w="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285</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300</w:t>
            </w:r>
          </w:p>
        </w:tc>
      </w:tr>
      <w:tr w:rsidR="00F158C6" w:rsidRPr="00902FDD" w:rsidTr="005F5F15">
        <w:trPr>
          <w:gridAfter w:val="1"/>
          <w:wAfter w:w="11" w:type="dxa"/>
          <w:trHeight w:val="1905"/>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 квартал 2015 года;                    1 квартал 2016 года</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848"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1031"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r>
      <w:tr w:rsidR="00F158C6" w:rsidRPr="00902FDD" w:rsidTr="005F5F15">
        <w:trPr>
          <w:gridAfter w:val="1"/>
          <w:wAfter w:w="11" w:type="dxa"/>
          <w:trHeight w:val="1905"/>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1.6</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Пересчет размера арендной платы за земельные участки, государственная собственность на которые не разграничена, которые предоставлены пользователю недр для ведения работ, связанных с пользованием недрами (2% от КС)</w:t>
            </w:r>
          </w:p>
        </w:tc>
        <w:tc>
          <w:tcPr>
            <w:tcW w:w="1983" w:type="dxa"/>
            <w:tcBorders>
              <w:top w:val="nil"/>
              <w:left w:val="nil"/>
              <w:bottom w:val="single" w:sz="4" w:space="0" w:color="auto"/>
              <w:right w:val="single" w:sz="4" w:space="0" w:color="auto"/>
            </w:tcBorders>
            <w:shd w:val="clear" w:color="auto" w:fill="auto"/>
            <w:hideMark/>
          </w:tcPr>
          <w:p w:rsidR="00F158C6" w:rsidRPr="00902FDD" w:rsidRDefault="00F158C6" w:rsidP="005F5F15">
            <w:pPr>
              <w:jc w:val="center"/>
              <w:rPr>
                <w:color w:val="000000"/>
                <w:sz w:val="18"/>
                <w:szCs w:val="18"/>
              </w:rPr>
            </w:pPr>
            <w:proofErr w:type="gramStart"/>
            <w:r w:rsidRPr="00902FDD">
              <w:rPr>
                <w:color w:val="000000"/>
                <w:sz w:val="18"/>
                <w:szCs w:val="18"/>
              </w:rPr>
              <w:t xml:space="preserve">Постановление Правительства Ханты-Мансийского автономного округа – Югры от 01.11.2013  № 463-п «О внесении изменений в постановление Правительства Ханты-Мансийского автономного округа – Югры от 17.02.2003 № 29-п   «Об </w:t>
            </w:r>
            <w:proofErr w:type="spellStart"/>
            <w:r w:rsidRPr="00902FDD">
              <w:rPr>
                <w:color w:val="000000"/>
                <w:sz w:val="18"/>
                <w:szCs w:val="18"/>
              </w:rPr>
              <w:t>тверждении</w:t>
            </w:r>
            <w:proofErr w:type="spellEnd"/>
            <w:r w:rsidRPr="00902FDD">
              <w:rPr>
                <w:color w:val="000000"/>
                <w:sz w:val="18"/>
                <w:szCs w:val="18"/>
              </w:rPr>
              <w:t xml:space="preserve"> базовых размеров арендной платы и методики применения базовых размеров арендной платы за землю» и постановление Правительства Ханты-Мансийского автономного округа – Югры от 02.12.2011  № 457-п «Об арендной плате за земельные участки земель населенных пунктов»</w:t>
            </w:r>
            <w:proofErr w:type="gramEnd"/>
          </w:p>
        </w:tc>
        <w:tc>
          <w:tcPr>
            <w:tcW w:w="128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апреля 2014 года</w:t>
            </w: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8"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 от кадастровой стоимости</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1,7</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1,7</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1,7</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3 536,8</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3 536,8</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3 536,8</w:t>
            </w:r>
          </w:p>
        </w:tc>
      </w:tr>
      <w:tr w:rsidR="00F158C6" w:rsidRPr="00902FDD" w:rsidTr="005F5F15">
        <w:trPr>
          <w:gridAfter w:val="1"/>
          <w:wAfter w:w="11" w:type="dxa"/>
          <w:trHeight w:val="1905"/>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1.7</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xml:space="preserve">Предусмотреть возможность перечисления в местный бюджет части прибыли муниципальных унитарных предприятий, остающейся в распоряжении предприятий после уплаты налогов и иных обязательных платежей, уменьшенной на сумму </w:t>
            </w:r>
            <w:proofErr w:type="gramStart"/>
            <w:r w:rsidRPr="00902FDD">
              <w:rPr>
                <w:color w:val="000000"/>
                <w:sz w:val="18"/>
                <w:szCs w:val="18"/>
              </w:rPr>
              <w:t>расходов</w:t>
            </w:r>
            <w:proofErr w:type="gramEnd"/>
            <w:r w:rsidRPr="00902FDD">
              <w:rPr>
                <w:color w:val="000000"/>
                <w:sz w:val="18"/>
                <w:szCs w:val="18"/>
              </w:rPr>
              <w:t xml:space="preserve"> на реализацию мероприятий по развитию предприятий в размере, не менее 25 процентов</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Проект решения Думы города Нефтеюганска</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апреля 2014 года</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 xml:space="preserve">Департамент </w:t>
            </w:r>
            <w:proofErr w:type="gramStart"/>
            <w:r w:rsidRPr="00902FDD">
              <w:rPr>
                <w:color w:val="000000"/>
                <w:sz w:val="18"/>
                <w:szCs w:val="18"/>
              </w:rPr>
              <w:t>имущественных</w:t>
            </w:r>
            <w:proofErr w:type="gramEnd"/>
            <w:r w:rsidRPr="00902FDD">
              <w:rPr>
                <w:color w:val="000000"/>
                <w:sz w:val="18"/>
                <w:szCs w:val="18"/>
              </w:rPr>
              <w:t xml:space="preserve"> и земельных </w:t>
            </w:r>
            <w:proofErr w:type="spellStart"/>
            <w:r w:rsidRPr="00902FDD">
              <w:rPr>
                <w:color w:val="000000"/>
                <w:sz w:val="18"/>
                <w:szCs w:val="18"/>
              </w:rPr>
              <w:t>отношенийадминистрации</w:t>
            </w:r>
            <w:proofErr w:type="spellEnd"/>
            <w:r w:rsidRPr="00902FDD">
              <w:rPr>
                <w:color w:val="000000"/>
                <w:sz w:val="18"/>
                <w:szCs w:val="18"/>
              </w:rPr>
              <w:t xml:space="preserve">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Отношение дополнительно</w:t>
            </w:r>
            <w:r w:rsidRPr="00902FDD">
              <w:rPr>
                <w:color w:val="000000"/>
                <w:sz w:val="18"/>
                <w:szCs w:val="18"/>
              </w:rPr>
              <w:br/>
              <w:t xml:space="preserve">поступившей в местный бюджет части прибыли муниципальных унитарных предприятий, остающейся в распоряжении предприятий после уплаты налогов и иных обязательных платежей, уменьшенной на сумму </w:t>
            </w:r>
            <w:proofErr w:type="gramStart"/>
            <w:r w:rsidRPr="00902FDD">
              <w:rPr>
                <w:color w:val="000000"/>
                <w:sz w:val="18"/>
                <w:szCs w:val="18"/>
              </w:rPr>
              <w:t>расходов</w:t>
            </w:r>
            <w:proofErr w:type="gramEnd"/>
            <w:r w:rsidRPr="00902FDD">
              <w:rPr>
                <w:color w:val="000000"/>
                <w:sz w:val="18"/>
                <w:szCs w:val="18"/>
              </w:rPr>
              <w:t xml:space="preserve"> на реализацию мероприятий по развитию предприятий в размере, не менее 25</w:t>
            </w:r>
            <w:r>
              <w:rPr>
                <w:color w:val="000000"/>
                <w:sz w:val="18"/>
                <w:szCs w:val="18"/>
              </w:rPr>
              <w:t>%</w:t>
            </w:r>
            <w:r w:rsidRPr="00902FDD">
              <w:rPr>
                <w:color w:val="000000"/>
                <w:sz w:val="18"/>
                <w:szCs w:val="18"/>
              </w:rPr>
              <w:t>, утвержденному Перечню на соответствующий год,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274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100</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2900</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1 000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1 000</w:t>
            </w:r>
          </w:p>
        </w:tc>
      </w:tr>
      <w:tr w:rsidR="00F158C6" w:rsidRPr="00902FDD" w:rsidTr="005F5F15">
        <w:trPr>
          <w:gridAfter w:val="1"/>
          <w:wAfter w:w="11" w:type="dxa"/>
          <w:trHeight w:val="1424"/>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1.8</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Исходить из необходимости направления акционерными обществами, акции которых находятся в муниципальной собственности дивидендов не менее 25 процентов, а начиная с 2016 (в части дивидендов по итогам предыдущего года) не менее 35 процентов</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Проект решения Думы города Нефтеюганска</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апреля 2014 года</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93982" w:rsidRDefault="00F158C6" w:rsidP="005F5F15">
            <w:pPr>
              <w:jc w:val="center"/>
              <w:rPr>
                <w:color w:val="000000"/>
                <w:sz w:val="18"/>
                <w:szCs w:val="18"/>
              </w:rPr>
            </w:pPr>
            <w:r w:rsidRPr="00993982">
              <w:rPr>
                <w:color w:val="000000"/>
                <w:sz w:val="18"/>
                <w:szCs w:val="18"/>
              </w:rPr>
              <w:t>Отношение дополнительно</w:t>
            </w:r>
            <w:r w:rsidRPr="00993982">
              <w:rPr>
                <w:color w:val="000000"/>
                <w:sz w:val="18"/>
                <w:szCs w:val="18"/>
              </w:rPr>
              <w:br/>
              <w:t>поступивших в бюджет доходов в виде дивидендов акционерных обществ, акции которых находятся в муниципальной собственности дивидендов не менее 25</w:t>
            </w:r>
            <w:r>
              <w:rPr>
                <w:color w:val="000000"/>
                <w:sz w:val="18"/>
                <w:szCs w:val="18"/>
              </w:rPr>
              <w:t>%</w:t>
            </w:r>
            <w:r w:rsidRPr="00993982">
              <w:rPr>
                <w:color w:val="000000"/>
                <w:sz w:val="18"/>
                <w:szCs w:val="18"/>
              </w:rPr>
              <w:t>, а начиная с 2016 (в части дивидендов по итогам предыдущего года) не менее 35</w:t>
            </w:r>
            <w:r>
              <w:rPr>
                <w:color w:val="000000"/>
                <w:sz w:val="18"/>
                <w:szCs w:val="18"/>
              </w:rPr>
              <w:t>%</w:t>
            </w:r>
            <w:r w:rsidRPr="00993982">
              <w:rPr>
                <w:color w:val="000000"/>
                <w:sz w:val="18"/>
                <w:szCs w:val="18"/>
              </w:rPr>
              <w:t xml:space="preserve">) к плановому показателю по доходам в виде дивидендов </w:t>
            </w:r>
            <w:r w:rsidRPr="00993982">
              <w:rPr>
                <w:color w:val="000000"/>
                <w:sz w:val="18"/>
                <w:szCs w:val="18"/>
              </w:rPr>
              <w:lastRenderedPageBreak/>
              <w:t>акционерных обществ, утвержденному законом о бюджете автономного округа на соответствующий год</w:t>
            </w:r>
            <w:proofErr w:type="gramStart"/>
            <w:r w:rsidRPr="00993982">
              <w:rPr>
                <w:color w:val="000000"/>
                <w:sz w:val="18"/>
                <w:szCs w:val="18"/>
              </w:rPr>
              <w:t xml:space="preserve"> ,</w:t>
            </w:r>
            <w:proofErr w:type="gramEnd"/>
            <w:r w:rsidRPr="00993982">
              <w:rPr>
                <w:color w:val="000000"/>
                <w:sz w:val="18"/>
                <w:szCs w:val="18"/>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3 424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100</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12 600</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1 750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1 750</w:t>
            </w:r>
          </w:p>
        </w:tc>
      </w:tr>
      <w:tr w:rsidR="00F158C6" w:rsidRPr="00902FDD" w:rsidTr="005F5F15">
        <w:trPr>
          <w:gridAfter w:val="1"/>
          <w:wAfter w:w="11" w:type="dxa"/>
          <w:trHeight w:val="1424"/>
        </w:trPr>
        <w:tc>
          <w:tcPr>
            <w:tcW w:w="821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93982" w:rsidRDefault="00F158C6" w:rsidP="005F5F15">
            <w:pPr>
              <w:rPr>
                <w:b/>
                <w:bCs/>
                <w:color w:val="000000"/>
                <w:sz w:val="18"/>
                <w:szCs w:val="18"/>
              </w:rPr>
            </w:pPr>
            <w:r w:rsidRPr="00993982">
              <w:rPr>
                <w:b/>
                <w:bCs/>
                <w:color w:val="000000"/>
                <w:sz w:val="18"/>
                <w:szCs w:val="18"/>
              </w:rPr>
              <w:lastRenderedPageBreak/>
              <w:t>2.      Мероприятия по оптимизации расходов бюджета муниципального образования</w:t>
            </w:r>
          </w:p>
          <w:p w:rsidR="00F158C6" w:rsidRPr="00902FDD" w:rsidRDefault="00F158C6" w:rsidP="005F5F15">
            <w:pPr>
              <w:jc w:val="center"/>
              <w:rPr>
                <w:color w:val="000000"/>
                <w:sz w:val="18"/>
                <w:szCs w:val="18"/>
              </w:rPr>
            </w:pP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93982" w:rsidRDefault="00F158C6" w:rsidP="005F5F15">
            <w:pPr>
              <w:jc w:val="center"/>
              <w:rPr>
                <w:color w:val="000000"/>
                <w:sz w:val="18"/>
                <w:szCs w:val="18"/>
              </w:rPr>
            </w:pPr>
            <w:r w:rsidRPr="0097386F">
              <w:rPr>
                <w:sz w:val="18"/>
                <w:szCs w:val="18"/>
              </w:rPr>
              <w:t xml:space="preserve">Оптимизация расходов </w:t>
            </w:r>
            <w:r>
              <w:rPr>
                <w:sz w:val="18"/>
                <w:szCs w:val="18"/>
              </w:rPr>
              <w:t>бюджета города</w:t>
            </w:r>
            <w:r w:rsidRPr="0097386F">
              <w:rPr>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8E17E8" w:rsidRDefault="00F158C6" w:rsidP="005F5F15">
            <w:pPr>
              <w:jc w:val="center"/>
              <w:rPr>
                <w:b/>
                <w:color w:val="000000"/>
                <w:sz w:val="18"/>
                <w:szCs w:val="18"/>
              </w:rPr>
            </w:pPr>
            <w:r w:rsidRPr="008E17E8">
              <w:rPr>
                <w:b/>
                <w:color w:val="000000"/>
                <w:sz w:val="18"/>
                <w:szCs w:val="18"/>
              </w:rPr>
              <w:t>1,1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8E17E8" w:rsidRDefault="00F158C6" w:rsidP="005F5F15">
            <w:pPr>
              <w:jc w:val="center"/>
              <w:rPr>
                <w:b/>
                <w:color w:val="000000"/>
                <w:sz w:val="18"/>
                <w:szCs w:val="18"/>
              </w:rPr>
            </w:pPr>
            <w:r w:rsidRPr="008E17E8">
              <w:rPr>
                <w:b/>
                <w:color w:val="000000"/>
                <w:sz w:val="18"/>
                <w:szCs w:val="18"/>
              </w:rPr>
              <w:t>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8E17E8" w:rsidRDefault="00F158C6" w:rsidP="005F5F15">
            <w:pPr>
              <w:jc w:val="center"/>
              <w:rPr>
                <w:b/>
                <w:color w:val="000000"/>
                <w:sz w:val="18"/>
                <w:szCs w:val="18"/>
              </w:rPr>
            </w:pPr>
            <w:r w:rsidRPr="008E17E8">
              <w:rPr>
                <w:b/>
                <w:color w:val="000000"/>
                <w:sz w:val="18"/>
                <w:szCs w:val="18"/>
              </w:rPr>
              <w:t>1,3</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93982" w:rsidRDefault="00F158C6" w:rsidP="005F5F15">
            <w:pPr>
              <w:jc w:val="center"/>
              <w:rPr>
                <w:b/>
                <w:bCs/>
                <w:color w:val="000000"/>
                <w:sz w:val="18"/>
                <w:szCs w:val="18"/>
              </w:rPr>
            </w:pPr>
            <w:r w:rsidRPr="00993982">
              <w:rPr>
                <w:b/>
                <w:bCs/>
                <w:color w:val="000000"/>
                <w:sz w:val="18"/>
                <w:szCs w:val="18"/>
              </w:rPr>
              <w:t>69 210,8</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8E17E8" w:rsidRDefault="00F158C6" w:rsidP="005F5F15">
            <w:pPr>
              <w:jc w:val="center"/>
              <w:rPr>
                <w:b/>
                <w:bCs/>
                <w:color w:val="000000"/>
                <w:sz w:val="18"/>
                <w:szCs w:val="18"/>
              </w:rPr>
            </w:pPr>
            <w:r w:rsidRPr="008E17E8">
              <w:rPr>
                <w:b/>
                <w:bCs/>
                <w:color w:val="000000"/>
                <w:sz w:val="18"/>
                <w:szCs w:val="18"/>
              </w:rPr>
              <w:t>77 961,8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8E17E8" w:rsidRDefault="00F158C6" w:rsidP="005F5F15">
            <w:pPr>
              <w:jc w:val="center"/>
              <w:rPr>
                <w:b/>
                <w:bCs/>
                <w:color w:val="000000"/>
                <w:sz w:val="18"/>
                <w:szCs w:val="18"/>
              </w:rPr>
            </w:pPr>
            <w:r w:rsidRPr="008E17E8">
              <w:rPr>
                <w:b/>
                <w:bCs/>
                <w:color w:val="000000"/>
                <w:sz w:val="18"/>
                <w:szCs w:val="18"/>
              </w:rPr>
              <w:t>80 258,5</w:t>
            </w:r>
          </w:p>
        </w:tc>
      </w:tr>
      <w:tr w:rsidR="00F158C6" w:rsidRPr="00902FDD" w:rsidTr="005F5F15">
        <w:trPr>
          <w:gridAfter w:val="1"/>
          <w:wAfter w:w="11" w:type="dxa"/>
          <w:trHeight w:val="70"/>
        </w:trPr>
        <w:tc>
          <w:tcPr>
            <w:tcW w:w="617"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2.1</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Провести инвентаризацию льготных категорий граждан</w:t>
            </w:r>
          </w:p>
        </w:tc>
        <w:tc>
          <w:tcPr>
            <w:tcW w:w="1983" w:type="dxa"/>
            <w:vMerge w:val="restart"/>
            <w:tcBorders>
              <w:top w:val="nil"/>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Проект решения Думы города Нефтеюганска «О земельном налоге»,  «О налоге на имущество физических лиц»</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октября 2014 года</w:t>
            </w:r>
          </w:p>
        </w:tc>
        <w:tc>
          <w:tcPr>
            <w:tcW w:w="1844" w:type="dxa"/>
            <w:tcBorders>
              <w:top w:val="nil"/>
              <w:left w:val="nil"/>
              <w:right w:val="single" w:sz="4" w:space="0" w:color="auto"/>
            </w:tcBorders>
            <w:shd w:val="clear" w:color="auto" w:fill="auto"/>
            <w:vAlign w:val="center"/>
            <w:hideMark/>
          </w:tcPr>
          <w:p w:rsidR="00F158C6" w:rsidRPr="00902FDD" w:rsidRDefault="00F158C6" w:rsidP="005F5F15">
            <w:pPr>
              <w:rPr>
                <w:color w:val="000000"/>
                <w:sz w:val="18"/>
                <w:szCs w:val="18"/>
              </w:rPr>
            </w:pPr>
          </w:p>
        </w:tc>
        <w:tc>
          <w:tcPr>
            <w:tcW w:w="1848" w:type="dxa"/>
            <w:tcBorders>
              <w:top w:val="nil"/>
              <w:left w:val="nil"/>
              <w:right w:val="single" w:sz="4" w:space="0" w:color="auto"/>
            </w:tcBorders>
            <w:shd w:val="clear" w:color="auto" w:fill="auto"/>
            <w:vAlign w:val="center"/>
            <w:hideMark/>
          </w:tcPr>
          <w:p w:rsidR="00F158C6" w:rsidRPr="00902FDD" w:rsidRDefault="00F158C6" w:rsidP="005F5F15">
            <w:pPr>
              <w:jc w:val="center"/>
              <w:rPr>
                <w:color w:val="000000"/>
                <w:sz w:val="18"/>
                <w:szCs w:val="18"/>
              </w:rPr>
            </w:pPr>
          </w:p>
        </w:tc>
        <w:tc>
          <w:tcPr>
            <w:tcW w:w="851" w:type="dxa"/>
            <w:tcBorders>
              <w:top w:val="nil"/>
              <w:left w:val="nil"/>
              <w:right w:val="single" w:sz="4" w:space="0" w:color="auto"/>
            </w:tcBorders>
            <w:shd w:val="clear" w:color="auto" w:fill="auto"/>
            <w:hideMark/>
          </w:tcPr>
          <w:p w:rsidR="00F158C6" w:rsidRPr="00902FDD" w:rsidRDefault="00F158C6" w:rsidP="005F5F15">
            <w:pPr>
              <w:rPr>
                <w:color w:val="000000"/>
                <w:sz w:val="18"/>
                <w:szCs w:val="18"/>
              </w:rPr>
            </w:pPr>
            <w:r w:rsidRPr="00902FDD">
              <w:rPr>
                <w:color w:val="000000"/>
                <w:sz w:val="18"/>
                <w:szCs w:val="18"/>
              </w:rPr>
              <w:t> </w:t>
            </w:r>
          </w:p>
        </w:tc>
        <w:tc>
          <w:tcPr>
            <w:tcW w:w="850" w:type="dxa"/>
            <w:tcBorders>
              <w:top w:val="nil"/>
              <w:left w:val="nil"/>
              <w:right w:val="single" w:sz="4" w:space="0" w:color="auto"/>
            </w:tcBorders>
            <w:shd w:val="clear" w:color="auto" w:fill="auto"/>
            <w:hideMark/>
          </w:tcPr>
          <w:p w:rsidR="00F158C6" w:rsidRPr="00902FDD" w:rsidRDefault="00F158C6" w:rsidP="005F5F15">
            <w:pPr>
              <w:rPr>
                <w:color w:val="000000"/>
                <w:sz w:val="18"/>
                <w:szCs w:val="18"/>
              </w:rPr>
            </w:pPr>
            <w:r w:rsidRPr="00902FDD">
              <w:rPr>
                <w:color w:val="000000"/>
                <w:sz w:val="18"/>
                <w:szCs w:val="18"/>
              </w:rPr>
              <w:t> </w:t>
            </w:r>
          </w:p>
        </w:tc>
        <w:tc>
          <w:tcPr>
            <w:tcW w:w="992" w:type="dxa"/>
            <w:tcBorders>
              <w:top w:val="nil"/>
              <w:left w:val="nil"/>
              <w:right w:val="single" w:sz="4" w:space="0" w:color="auto"/>
            </w:tcBorders>
            <w:shd w:val="clear" w:color="auto" w:fill="auto"/>
            <w:hideMark/>
          </w:tcPr>
          <w:p w:rsidR="00F158C6" w:rsidRPr="00902FDD" w:rsidRDefault="00F158C6" w:rsidP="005F5F15">
            <w:pPr>
              <w:rPr>
                <w:color w:val="000000"/>
                <w:sz w:val="18"/>
                <w:szCs w:val="18"/>
              </w:rPr>
            </w:pPr>
            <w:r w:rsidRPr="00902FDD">
              <w:rPr>
                <w:color w:val="000000"/>
                <w:sz w:val="18"/>
                <w:szCs w:val="18"/>
              </w:rPr>
              <w:t> </w:t>
            </w:r>
          </w:p>
        </w:tc>
        <w:tc>
          <w:tcPr>
            <w:tcW w:w="1031"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right"/>
              <w:rPr>
                <w:color w:val="000000"/>
                <w:sz w:val="18"/>
                <w:szCs w:val="18"/>
              </w:rPr>
            </w:pPr>
            <w:r w:rsidRPr="00902FDD">
              <w:rPr>
                <w:color w:val="000000"/>
                <w:sz w:val="18"/>
                <w:szCs w:val="18"/>
              </w:rPr>
              <w:t> </w:t>
            </w: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right"/>
              <w:rPr>
                <w:color w:val="000000"/>
                <w:sz w:val="18"/>
                <w:szCs w:val="18"/>
              </w:rPr>
            </w:pPr>
            <w:r w:rsidRPr="00902FDD">
              <w:rPr>
                <w:color w:val="000000"/>
                <w:sz w:val="18"/>
                <w:szCs w:val="18"/>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right"/>
              <w:rPr>
                <w:color w:val="000000"/>
                <w:sz w:val="18"/>
                <w:szCs w:val="18"/>
              </w:rPr>
            </w:pPr>
            <w:r w:rsidRPr="00902FDD">
              <w:rPr>
                <w:color w:val="000000"/>
                <w:sz w:val="18"/>
                <w:szCs w:val="18"/>
              </w:rPr>
              <w:t> </w:t>
            </w:r>
          </w:p>
        </w:tc>
      </w:tr>
      <w:tr w:rsidR="00F158C6" w:rsidRPr="00902FDD" w:rsidTr="005F5F15">
        <w:trPr>
          <w:gridAfter w:val="1"/>
          <w:wAfter w:w="11" w:type="dxa"/>
          <w:trHeight w:val="1881"/>
        </w:trPr>
        <w:tc>
          <w:tcPr>
            <w:tcW w:w="617"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983"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Дума города Нефтеюганска</w:t>
            </w:r>
            <w:r>
              <w:rPr>
                <w:color w:val="000000"/>
                <w:sz w:val="18"/>
                <w:szCs w:val="18"/>
              </w:rPr>
              <w:t xml:space="preserve">, </w:t>
            </w:r>
            <w:r w:rsidRPr="00902FDD">
              <w:rPr>
                <w:color w:val="000000"/>
                <w:sz w:val="18"/>
                <w:szCs w:val="18"/>
              </w:rPr>
              <w:t>Межрайонная ИФНС России № 7 по ХМАО - Югре (по согласованию), Департамент финансов администрации города</w:t>
            </w:r>
          </w:p>
        </w:tc>
        <w:tc>
          <w:tcPr>
            <w:tcW w:w="1848"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p>
        </w:tc>
        <w:tc>
          <w:tcPr>
            <w:tcW w:w="851" w:type="dxa"/>
            <w:tcBorders>
              <w:top w:val="nil"/>
              <w:left w:val="nil"/>
              <w:bottom w:val="single" w:sz="4" w:space="0" w:color="auto"/>
              <w:right w:val="single" w:sz="4" w:space="0" w:color="auto"/>
            </w:tcBorders>
            <w:shd w:val="clear" w:color="auto" w:fill="auto"/>
            <w:hideMark/>
          </w:tcPr>
          <w:p w:rsidR="00F158C6" w:rsidRPr="00902FDD" w:rsidRDefault="00F158C6" w:rsidP="005F5F15">
            <w:pPr>
              <w:rPr>
                <w:color w:val="000000"/>
                <w:sz w:val="18"/>
                <w:szCs w:val="18"/>
              </w:rPr>
            </w:pPr>
            <w:r w:rsidRPr="00902FDD">
              <w:rPr>
                <w:color w:val="000000"/>
                <w:sz w:val="18"/>
                <w:szCs w:val="18"/>
              </w:rPr>
              <w:t> </w:t>
            </w:r>
          </w:p>
        </w:tc>
        <w:tc>
          <w:tcPr>
            <w:tcW w:w="850" w:type="dxa"/>
            <w:tcBorders>
              <w:top w:val="nil"/>
              <w:left w:val="nil"/>
              <w:bottom w:val="single" w:sz="4" w:space="0" w:color="auto"/>
              <w:right w:val="single" w:sz="4" w:space="0" w:color="auto"/>
            </w:tcBorders>
            <w:shd w:val="clear" w:color="auto" w:fill="auto"/>
            <w:hideMark/>
          </w:tcPr>
          <w:p w:rsidR="00F158C6" w:rsidRPr="00902FDD" w:rsidRDefault="00F158C6" w:rsidP="005F5F15">
            <w:pPr>
              <w:rPr>
                <w:color w:val="000000"/>
                <w:sz w:val="18"/>
                <w:szCs w:val="18"/>
              </w:rPr>
            </w:pPr>
            <w:r w:rsidRPr="00902FDD">
              <w:rPr>
                <w:color w:val="000000"/>
                <w:sz w:val="18"/>
                <w:szCs w:val="18"/>
              </w:rPr>
              <w:t> </w:t>
            </w:r>
          </w:p>
        </w:tc>
        <w:tc>
          <w:tcPr>
            <w:tcW w:w="992" w:type="dxa"/>
            <w:tcBorders>
              <w:top w:val="nil"/>
              <w:left w:val="nil"/>
              <w:bottom w:val="single" w:sz="4" w:space="0" w:color="auto"/>
              <w:right w:val="single" w:sz="4" w:space="0" w:color="auto"/>
            </w:tcBorders>
            <w:shd w:val="clear" w:color="auto" w:fill="auto"/>
            <w:hideMark/>
          </w:tcPr>
          <w:p w:rsidR="00F158C6" w:rsidRPr="00902FDD" w:rsidRDefault="00F158C6" w:rsidP="005F5F15">
            <w:pPr>
              <w:rPr>
                <w:color w:val="000000"/>
                <w:sz w:val="18"/>
                <w:szCs w:val="18"/>
              </w:rPr>
            </w:pPr>
            <w:r w:rsidRPr="00902FDD">
              <w:rPr>
                <w:color w:val="000000"/>
                <w:sz w:val="18"/>
                <w:szCs w:val="18"/>
              </w:rPr>
              <w:t> </w:t>
            </w:r>
          </w:p>
        </w:tc>
        <w:tc>
          <w:tcPr>
            <w:tcW w:w="1031"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812"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r>
      <w:tr w:rsidR="00F158C6" w:rsidRPr="00902FDD" w:rsidTr="005F5F15">
        <w:trPr>
          <w:gridAfter w:val="1"/>
          <w:wAfter w:w="11" w:type="dxa"/>
          <w:trHeight w:val="687"/>
        </w:trPr>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2.2</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Разработать план мероприятий по оптимизации сети муниципальных учреждений, включая передачу оказания (выполнения) части муниципальных услуг в рыночный сектор (при перепрофилировании или ликвидации соответствующих муниципальных учреждений)</w:t>
            </w:r>
          </w:p>
        </w:tc>
        <w:tc>
          <w:tcPr>
            <w:tcW w:w="1983"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Проект постановления администрации города</w:t>
            </w:r>
          </w:p>
        </w:tc>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до 1 сентября 2014 года</w:t>
            </w: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Комитет культуры администрации города</w:t>
            </w:r>
          </w:p>
        </w:tc>
        <w:tc>
          <w:tcPr>
            <w:tcW w:w="1848" w:type="dxa"/>
            <w:tcBorders>
              <w:top w:val="nil"/>
              <w:left w:val="nil"/>
              <w:bottom w:val="single" w:sz="4" w:space="0" w:color="auto"/>
              <w:right w:val="single" w:sz="4" w:space="0" w:color="auto"/>
            </w:tcBorders>
            <w:shd w:val="clear" w:color="auto" w:fill="auto"/>
            <w:vAlign w:val="center"/>
            <w:hideMark/>
          </w:tcPr>
          <w:p w:rsidR="00F158C6" w:rsidRPr="0097386F" w:rsidRDefault="00F158C6" w:rsidP="005F5F15">
            <w:pPr>
              <w:jc w:val="center"/>
              <w:rPr>
                <w:sz w:val="18"/>
                <w:szCs w:val="18"/>
              </w:rPr>
            </w:pPr>
            <w:r w:rsidRPr="0097386F">
              <w:rPr>
                <w:sz w:val="18"/>
                <w:szCs w:val="18"/>
              </w:rPr>
              <w:t>Оптимизация расходов главного распорядителя бюджетных средств, %</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1,6</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7 152,1</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right"/>
              <w:rPr>
                <w:sz w:val="18"/>
                <w:szCs w:val="18"/>
              </w:rPr>
            </w:pPr>
            <w:r w:rsidRPr="00902FDD">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rPr>
                <w:sz w:val="18"/>
                <w:szCs w:val="18"/>
              </w:rPr>
            </w:pPr>
            <w:r w:rsidRPr="00902FDD">
              <w:rPr>
                <w:sz w:val="18"/>
                <w:szCs w:val="18"/>
              </w:rPr>
              <w:t> </w:t>
            </w:r>
          </w:p>
        </w:tc>
      </w:tr>
      <w:tr w:rsidR="00F158C6" w:rsidRPr="00902FDD" w:rsidTr="005F5F15">
        <w:trPr>
          <w:gridAfter w:val="1"/>
          <w:wAfter w:w="11" w:type="dxa"/>
          <w:trHeight w:val="1905"/>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280"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Департамент образования и молодёжной политики администрации города</w:t>
            </w:r>
          </w:p>
        </w:tc>
        <w:tc>
          <w:tcPr>
            <w:tcW w:w="1848" w:type="dxa"/>
            <w:tcBorders>
              <w:top w:val="nil"/>
              <w:left w:val="nil"/>
              <w:bottom w:val="single" w:sz="4" w:space="0" w:color="auto"/>
              <w:right w:val="single" w:sz="4" w:space="0" w:color="auto"/>
            </w:tcBorders>
            <w:shd w:val="clear" w:color="auto" w:fill="auto"/>
            <w:vAlign w:val="center"/>
            <w:hideMark/>
          </w:tcPr>
          <w:p w:rsidR="00F158C6" w:rsidRPr="0097386F" w:rsidRDefault="00F158C6" w:rsidP="005F5F15">
            <w:pPr>
              <w:jc w:val="center"/>
              <w:rPr>
                <w:sz w:val="18"/>
                <w:szCs w:val="18"/>
              </w:rPr>
            </w:pPr>
            <w:r w:rsidRPr="0097386F">
              <w:rPr>
                <w:sz w:val="18"/>
                <w:szCs w:val="18"/>
              </w:rPr>
              <w:t>Оптимизация расходов главного распорядителя бюджетных средств, %</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0,6</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0,5</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0,5</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17 516,0</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17 655</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18 721,00</w:t>
            </w:r>
          </w:p>
        </w:tc>
      </w:tr>
      <w:tr w:rsidR="00F158C6" w:rsidRPr="00902FDD" w:rsidTr="005F5F15">
        <w:trPr>
          <w:gridAfter w:val="1"/>
          <w:wAfter w:w="11" w:type="dxa"/>
          <w:trHeight w:val="776"/>
        </w:trPr>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2.3</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xml:space="preserve">Уменьшить лимиты бюджетных обязательств и сократить расходы на муниципальные закупки и предоставление субсидий </w:t>
            </w:r>
            <w:r w:rsidRPr="00902FDD">
              <w:rPr>
                <w:sz w:val="18"/>
                <w:szCs w:val="18"/>
              </w:rPr>
              <w:lastRenderedPageBreak/>
              <w:t>бюджетным и автономным учреждениям до 5 %, а также на сумму остатка неиспользованных в 2013 году бюджетных ассигнований на счетах бюджетных и автономных учреждений</w:t>
            </w:r>
          </w:p>
        </w:tc>
        <w:tc>
          <w:tcPr>
            <w:tcW w:w="1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 xml:space="preserve">Проект решения Думы города Нефтеюганска «О внесении изменений в решение Думы города </w:t>
            </w:r>
            <w:r w:rsidRPr="00902FDD">
              <w:rPr>
                <w:color w:val="000000"/>
                <w:sz w:val="18"/>
                <w:szCs w:val="18"/>
              </w:rPr>
              <w:lastRenderedPageBreak/>
              <w:t>Нефтеюганска                   «О бюджете города Нефтеюганска на 2014 год и плановый период 2015 и 2016 годов»</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до 1 ноября 2014 года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xml:space="preserve">Департамент жилищно-коммунального хозяйства администрации </w:t>
            </w:r>
            <w:r w:rsidRPr="00902FDD">
              <w:rPr>
                <w:sz w:val="18"/>
                <w:szCs w:val="18"/>
              </w:rPr>
              <w:lastRenderedPageBreak/>
              <w:t>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7386F" w:rsidRDefault="00F158C6" w:rsidP="005F5F15">
            <w:pPr>
              <w:jc w:val="center"/>
              <w:rPr>
                <w:sz w:val="18"/>
                <w:szCs w:val="18"/>
              </w:rPr>
            </w:pPr>
            <w:r w:rsidRPr="0097386F">
              <w:rPr>
                <w:sz w:val="18"/>
                <w:szCs w:val="18"/>
              </w:rPr>
              <w:lastRenderedPageBreak/>
              <w:t>Оптимизация расходов главного распорядителя бюджетных средств,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2,4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2,5</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11 306,3</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15 892,0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16 237,7</w:t>
            </w:r>
          </w:p>
        </w:tc>
      </w:tr>
      <w:tr w:rsidR="00F158C6" w:rsidRPr="00902FDD" w:rsidTr="005F5F15">
        <w:trPr>
          <w:gridAfter w:val="1"/>
          <w:wAfter w:w="11" w:type="dxa"/>
          <w:trHeight w:val="702"/>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Департамент образования и молодёжной политики администрации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7386F" w:rsidRDefault="00F158C6" w:rsidP="005F5F15">
            <w:pPr>
              <w:jc w:val="center"/>
              <w:rPr>
                <w:sz w:val="18"/>
                <w:szCs w:val="18"/>
              </w:rPr>
            </w:pPr>
            <w:r w:rsidRPr="0097386F">
              <w:rPr>
                <w:sz w:val="18"/>
                <w:szCs w:val="18"/>
              </w:rPr>
              <w:t>Оптимизация расходов главного распорядителя бюджетных средств,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0,6</w:t>
            </w:r>
          </w:p>
        </w:tc>
        <w:tc>
          <w:tcPr>
            <w:tcW w:w="850" w:type="dxa"/>
            <w:tcBorders>
              <w:top w:val="single" w:sz="4" w:space="0" w:color="auto"/>
              <w:left w:val="nil"/>
              <w:bottom w:val="single" w:sz="4" w:space="0" w:color="auto"/>
              <w:right w:val="single" w:sz="4" w:space="0" w:color="auto"/>
            </w:tcBorders>
            <w:shd w:val="clear" w:color="auto" w:fill="auto"/>
            <w:hideMark/>
          </w:tcPr>
          <w:p w:rsidR="00F158C6" w:rsidRPr="00902FDD" w:rsidRDefault="00F158C6" w:rsidP="005F5F15">
            <w:pPr>
              <w:rPr>
                <w:sz w:val="18"/>
                <w:szCs w:val="18"/>
              </w:rPr>
            </w:pPr>
            <w:r w:rsidRPr="00902FDD">
              <w:rPr>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F158C6" w:rsidRPr="00902FDD" w:rsidRDefault="00F158C6" w:rsidP="005F5F15">
            <w:pPr>
              <w:rPr>
                <w:sz w:val="18"/>
                <w:szCs w:val="18"/>
              </w:rPr>
            </w:pPr>
            <w:r w:rsidRPr="00902FDD">
              <w:rPr>
                <w:sz w:val="18"/>
                <w:szCs w:val="18"/>
              </w:rPr>
              <w:t> </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17 880,0</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w:t>
            </w:r>
          </w:p>
        </w:tc>
      </w:tr>
      <w:tr w:rsidR="00F158C6" w:rsidRPr="00902FDD" w:rsidTr="005F5F15">
        <w:trPr>
          <w:gridAfter w:val="1"/>
          <w:wAfter w:w="11" w:type="dxa"/>
          <w:trHeight w:val="840"/>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Департамент имущественных и земельных отношений администрации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7386F" w:rsidRDefault="00F158C6" w:rsidP="005F5F15">
            <w:pPr>
              <w:jc w:val="center"/>
              <w:rPr>
                <w:sz w:val="18"/>
                <w:szCs w:val="18"/>
              </w:rPr>
            </w:pPr>
            <w:r w:rsidRPr="0097386F">
              <w:rPr>
                <w:sz w:val="18"/>
                <w:szCs w:val="18"/>
              </w:rPr>
              <w:t>Оптимизация расходов главного распорядителя бюджетных средств,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0,3</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22,5</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470,0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470,0</w:t>
            </w:r>
          </w:p>
        </w:tc>
      </w:tr>
      <w:tr w:rsidR="00F158C6" w:rsidRPr="00902FDD" w:rsidTr="005F5F15">
        <w:trPr>
          <w:gridAfter w:val="1"/>
          <w:wAfter w:w="11" w:type="dxa"/>
          <w:trHeight w:val="627"/>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Комитет культуры администрации города</w:t>
            </w:r>
          </w:p>
        </w:tc>
        <w:tc>
          <w:tcPr>
            <w:tcW w:w="1848" w:type="dxa"/>
            <w:tcBorders>
              <w:top w:val="nil"/>
              <w:left w:val="nil"/>
              <w:bottom w:val="single" w:sz="4" w:space="0" w:color="auto"/>
              <w:right w:val="single" w:sz="4" w:space="0" w:color="auto"/>
            </w:tcBorders>
            <w:shd w:val="clear" w:color="auto" w:fill="auto"/>
            <w:hideMark/>
          </w:tcPr>
          <w:p w:rsidR="00F158C6" w:rsidRPr="0097386F" w:rsidRDefault="00F158C6" w:rsidP="005F5F15">
            <w:r w:rsidRPr="0097386F">
              <w:rPr>
                <w:sz w:val="18"/>
                <w:szCs w:val="18"/>
              </w:rPr>
              <w:t>Оптимизация расходов главного распорядителя бюджетных средств, %</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2,1</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0,3</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0,3</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9 331,9</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1 596,8</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1 596,8</w:t>
            </w:r>
          </w:p>
        </w:tc>
      </w:tr>
      <w:tr w:rsidR="00F158C6" w:rsidRPr="00902FDD" w:rsidTr="005F5F15">
        <w:trPr>
          <w:gridAfter w:val="1"/>
          <w:wAfter w:w="11" w:type="dxa"/>
          <w:trHeight w:val="693"/>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Департамент градостроительства  администрации города</w:t>
            </w:r>
          </w:p>
        </w:tc>
        <w:tc>
          <w:tcPr>
            <w:tcW w:w="1848" w:type="dxa"/>
            <w:tcBorders>
              <w:top w:val="nil"/>
              <w:left w:val="nil"/>
              <w:bottom w:val="single" w:sz="4" w:space="0" w:color="auto"/>
              <w:right w:val="single" w:sz="4" w:space="0" w:color="auto"/>
            </w:tcBorders>
            <w:shd w:val="clear" w:color="auto" w:fill="auto"/>
            <w:hideMark/>
          </w:tcPr>
          <w:p w:rsidR="00F158C6" w:rsidRPr="0097386F" w:rsidRDefault="00F158C6" w:rsidP="005F5F15">
            <w:r w:rsidRPr="0097386F">
              <w:rPr>
                <w:sz w:val="18"/>
                <w:szCs w:val="18"/>
              </w:rPr>
              <w:t>Оптимизация расходов главного распорядителя бюджетных средств, %</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0,0</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0,0</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0,0</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7,0</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7,0</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7,0</w:t>
            </w:r>
          </w:p>
        </w:tc>
      </w:tr>
      <w:tr w:rsidR="00F158C6" w:rsidRPr="00902FDD" w:rsidTr="005F5F15">
        <w:trPr>
          <w:gridAfter w:val="1"/>
          <w:wAfter w:w="11" w:type="dxa"/>
          <w:trHeight w:val="703"/>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Комитет физической культуры и спорта администрации города</w:t>
            </w:r>
          </w:p>
        </w:tc>
        <w:tc>
          <w:tcPr>
            <w:tcW w:w="1848" w:type="dxa"/>
            <w:tcBorders>
              <w:top w:val="nil"/>
              <w:left w:val="nil"/>
              <w:bottom w:val="single" w:sz="4" w:space="0" w:color="auto"/>
              <w:right w:val="single" w:sz="4" w:space="0" w:color="auto"/>
            </w:tcBorders>
            <w:shd w:val="clear" w:color="auto" w:fill="auto"/>
            <w:hideMark/>
          </w:tcPr>
          <w:p w:rsidR="00F158C6" w:rsidRPr="0097386F" w:rsidRDefault="00F158C6" w:rsidP="005F5F15">
            <w:r w:rsidRPr="0097386F">
              <w:rPr>
                <w:sz w:val="18"/>
                <w:szCs w:val="18"/>
              </w:rPr>
              <w:t>Оптимизация расходов главного распорядителя бюджетных средств, %</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0,1</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0,1</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0,1</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150,0</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155,0</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160,0</w:t>
            </w:r>
          </w:p>
        </w:tc>
      </w:tr>
      <w:tr w:rsidR="00F158C6" w:rsidRPr="00902FDD" w:rsidTr="005F5F15">
        <w:trPr>
          <w:gridAfter w:val="1"/>
          <w:wAfter w:w="11" w:type="dxa"/>
          <w:trHeight w:val="644"/>
        </w:trPr>
        <w:tc>
          <w:tcPr>
            <w:tcW w:w="617"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nil"/>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Администрация города</w:t>
            </w:r>
          </w:p>
        </w:tc>
        <w:tc>
          <w:tcPr>
            <w:tcW w:w="1848" w:type="dxa"/>
            <w:tcBorders>
              <w:top w:val="nil"/>
              <w:left w:val="nil"/>
              <w:bottom w:val="single" w:sz="4" w:space="0" w:color="auto"/>
              <w:right w:val="single" w:sz="4" w:space="0" w:color="auto"/>
            </w:tcBorders>
            <w:shd w:val="clear" w:color="auto" w:fill="auto"/>
            <w:hideMark/>
          </w:tcPr>
          <w:p w:rsidR="00F158C6" w:rsidRPr="0097386F" w:rsidRDefault="00F158C6" w:rsidP="005F5F15">
            <w:r w:rsidRPr="0097386F">
              <w:rPr>
                <w:sz w:val="18"/>
                <w:szCs w:val="18"/>
              </w:rPr>
              <w:t>Оптимизация расходов главного распорядителя бюджетных средств, %</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0,3</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0,4</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0,4</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938,0</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1 200,0</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1 500,0</w:t>
            </w:r>
          </w:p>
        </w:tc>
      </w:tr>
      <w:tr w:rsidR="00F158C6" w:rsidRPr="00902FDD" w:rsidTr="005F5F15">
        <w:trPr>
          <w:gridAfter w:val="1"/>
          <w:wAfter w:w="11" w:type="dxa"/>
          <w:trHeight w:val="700"/>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2.4</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xml:space="preserve">Расширить перечень и объёмы  платных услуг, оказываемых бюджетными и автономными учреждениями в соответствии с их Уставами, а также пересмотреть действующий порядок определения платы </w:t>
            </w:r>
            <w:r w:rsidRPr="00902FDD">
              <w:rPr>
                <w:sz w:val="18"/>
                <w:szCs w:val="18"/>
              </w:rPr>
              <w:lastRenderedPageBreak/>
              <w:t>за оказание услуг (выполнение работ), с определением эффективного уровня рентабельности</w:t>
            </w:r>
          </w:p>
        </w:tc>
        <w:tc>
          <w:tcPr>
            <w:tcW w:w="1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lastRenderedPageBreak/>
              <w:t>Внесение изменений в Уставы муниципальных  учреждений</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апреля 2014 года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Комитет культуры администрации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xml:space="preserve">Увеличение объёма платных услуг, </w:t>
            </w:r>
            <w:proofErr w:type="spellStart"/>
            <w:r w:rsidRPr="00902FDD">
              <w:rPr>
                <w:sz w:val="18"/>
                <w:szCs w:val="18"/>
              </w:rPr>
              <w:t>тыс</w:t>
            </w:r>
            <w:proofErr w:type="gramStart"/>
            <w:r w:rsidRPr="00902FDD">
              <w:rPr>
                <w:sz w:val="18"/>
                <w:szCs w:val="18"/>
              </w:rPr>
              <w:t>.р</w:t>
            </w:r>
            <w:proofErr w:type="gramEnd"/>
            <w:r w:rsidRPr="00902FDD">
              <w:rPr>
                <w:sz w:val="18"/>
                <w:szCs w:val="18"/>
              </w:rPr>
              <w:t>уб</w:t>
            </w:r>
            <w:proofErr w:type="spellEnd"/>
            <w:r w:rsidRPr="00902FDD">
              <w:rPr>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650,0</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670</w:t>
            </w:r>
            <w:r>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691,0</w:t>
            </w:r>
          </w:p>
        </w:tc>
        <w:tc>
          <w:tcPr>
            <w:tcW w:w="1031"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650,0</w:t>
            </w:r>
          </w:p>
        </w:tc>
        <w:tc>
          <w:tcPr>
            <w:tcW w:w="81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670,0</w:t>
            </w:r>
          </w:p>
        </w:tc>
        <w:tc>
          <w:tcPr>
            <w:tcW w:w="1134"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691,0</w:t>
            </w:r>
          </w:p>
        </w:tc>
      </w:tr>
      <w:tr w:rsidR="00F158C6" w:rsidRPr="00902FDD" w:rsidTr="005F5F15">
        <w:trPr>
          <w:gridAfter w:val="1"/>
          <w:wAfter w:w="11" w:type="dxa"/>
          <w:trHeight w:val="846"/>
        </w:trPr>
        <w:tc>
          <w:tcPr>
            <w:tcW w:w="617" w:type="dxa"/>
            <w:vMerge/>
            <w:tcBorders>
              <w:top w:val="single" w:sz="4" w:space="0" w:color="000000"/>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xml:space="preserve">Департамент образования и молодёжной политики администрации </w:t>
            </w:r>
            <w:r w:rsidRPr="00902FDD">
              <w:rPr>
                <w:sz w:val="18"/>
                <w:szCs w:val="18"/>
              </w:rPr>
              <w:lastRenderedPageBreak/>
              <w:t>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lastRenderedPageBreak/>
              <w:t xml:space="preserve">Увеличение объёма платных услуг, </w:t>
            </w:r>
            <w:proofErr w:type="spellStart"/>
            <w:r w:rsidRPr="00902FDD">
              <w:rPr>
                <w:sz w:val="18"/>
                <w:szCs w:val="18"/>
              </w:rPr>
              <w:t>тыс</w:t>
            </w:r>
            <w:proofErr w:type="gramStart"/>
            <w:r w:rsidRPr="00902FDD">
              <w:rPr>
                <w:sz w:val="18"/>
                <w:szCs w:val="18"/>
              </w:rPr>
              <w:t>.р</w:t>
            </w:r>
            <w:proofErr w:type="gramEnd"/>
            <w:r w:rsidRPr="00902FDD">
              <w:rPr>
                <w:sz w:val="18"/>
                <w:szCs w:val="18"/>
              </w:rPr>
              <w:t>уб</w:t>
            </w:r>
            <w:proofErr w:type="spellEnd"/>
            <w:r w:rsidRPr="00902FDD">
              <w:rPr>
                <w:sz w:val="18"/>
                <w:szCs w:val="18"/>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w:t>
            </w:r>
            <w:r>
              <w:rPr>
                <w:sz w:val="18"/>
                <w:szCs w:val="18"/>
              </w:rPr>
              <w:t> </w:t>
            </w:r>
            <w:r w:rsidRPr="00902FDD">
              <w:rPr>
                <w:sz w:val="18"/>
                <w:szCs w:val="18"/>
              </w:rPr>
              <w:t>000</w:t>
            </w:r>
            <w:r>
              <w:rPr>
                <w:sz w:val="18"/>
                <w:szCs w:val="18"/>
              </w:rPr>
              <w:t>,0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w:t>
            </w:r>
            <w:r>
              <w:rPr>
                <w:sz w:val="18"/>
                <w:szCs w:val="18"/>
              </w:rPr>
              <w:t> </w:t>
            </w:r>
            <w:r w:rsidRPr="00902FDD">
              <w:rPr>
                <w:sz w:val="18"/>
                <w:szCs w:val="18"/>
              </w:rPr>
              <w:t>500</w:t>
            </w:r>
            <w:r>
              <w:rPr>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2 000,0</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1 000,0</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1 500,0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2 000,0</w:t>
            </w:r>
          </w:p>
        </w:tc>
      </w:tr>
      <w:tr w:rsidR="00F158C6" w:rsidRPr="00902FDD" w:rsidTr="005F5F15">
        <w:trPr>
          <w:gridAfter w:val="1"/>
          <w:wAfter w:w="11" w:type="dxa"/>
          <w:trHeight w:val="776"/>
        </w:trPr>
        <w:tc>
          <w:tcPr>
            <w:tcW w:w="617" w:type="dxa"/>
            <w:vMerge/>
            <w:tcBorders>
              <w:top w:val="single" w:sz="4" w:space="0" w:color="000000"/>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000000"/>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Департамент имущественных и земельных отношений администрации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xml:space="preserve">Увеличение объёма платных услуг, </w:t>
            </w:r>
            <w:proofErr w:type="spellStart"/>
            <w:r w:rsidRPr="00902FDD">
              <w:rPr>
                <w:sz w:val="18"/>
                <w:szCs w:val="18"/>
              </w:rPr>
              <w:t>тыс</w:t>
            </w:r>
            <w:proofErr w:type="gramStart"/>
            <w:r w:rsidRPr="00902FDD">
              <w:rPr>
                <w:sz w:val="18"/>
                <w:szCs w:val="18"/>
              </w:rPr>
              <w:t>.р</w:t>
            </w:r>
            <w:proofErr w:type="gramEnd"/>
            <w:r w:rsidRPr="00902FDD">
              <w:rPr>
                <w:sz w:val="18"/>
                <w:szCs w:val="18"/>
              </w:rPr>
              <w:t>уб</w:t>
            </w:r>
            <w:proofErr w:type="spellEnd"/>
            <w:r w:rsidRPr="00902FDD">
              <w:rPr>
                <w:sz w:val="18"/>
                <w:szCs w:val="18"/>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w:t>
            </w:r>
            <w:r>
              <w:rPr>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p>
        </w:tc>
      </w:tr>
      <w:tr w:rsidR="00F158C6" w:rsidRPr="00902FDD" w:rsidTr="005F5F15">
        <w:trPr>
          <w:gridAfter w:val="1"/>
          <w:wAfter w:w="11" w:type="dxa"/>
          <w:trHeight w:val="715"/>
        </w:trPr>
        <w:tc>
          <w:tcPr>
            <w:tcW w:w="617" w:type="dxa"/>
            <w:vMerge/>
            <w:tcBorders>
              <w:top w:val="single" w:sz="4" w:space="0" w:color="000000"/>
              <w:left w:val="single" w:sz="4" w:space="0" w:color="auto"/>
              <w:bottom w:val="single" w:sz="4" w:space="0" w:color="000000"/>
              <w:right w:val="single" w:sz="4" w:space="0" w:color="auto"/>
            </w:tcBorders>
            <w:vAlign w:val="center"/>
            <w:hideMark/>
          </w:tcPr>
          <w:p w:rsidR="00F158C6" w:rsidRPr="00902FDD" w:rsidRDefault="00F158C6" w:rsidP="005F5F15">
            <w:pPr>
              <w:jc w:val="center"/>
              <w:rPr>
                <w:color w:val="000000"/>
                <w:sz w:val="18"/>
                <w:szCs w:val="18"/>
              </w:rPr>
            </w:pPr>
          </w:p>
        </w:tc>
        <w:tc>
          <w:tcPr>
            <w:tcW w:w="2493" w:type="dxa"/>
            <w:vMerge/>
            <w:tcBorders>
              <w:top w:val="single" w:sz="4" w:space="0" w:color="auto"/>
              <w:left w:val="single" w:sz="4" w:space="0" w:color="auto"/>
              <w:bottom w:val="single" w:sz="4" w:space="0" w:color="000000"/>
              <w:right w:val="single" w:sz="4" w:space="0" w:color="000000"/>
            </w:tcBorders>
            <w:vAlign w:val="center"/>
            <w:hideMark/>
          </w:tcPr>
          <w:p w:rsidR="00F158C6" w:rsidRPr="00902FDD" w:rsidRDefault="00F158C6" w:rsidP="005F5F15">
            <w:pPr>
              <w:jc w:val="center"/>
              <w:rPr>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jc w:val="center"/>
              <w:rPr>
                <w:color w:val="000000"/>
                <w:sz w:val="18"/>
                <w:szCs w:val="18"/>
              </w:rPr>
            </w:pP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Комитет физической культуры и спорта администрации города</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 xml:space="preserve">Увеличение объёма платных услуг, </w:t>
            </w:r>
            <w:proofErr w:type="spellStart"/>
            <w:r w:rsidRPr="00902FDD">
              <w:rPr>
                <w:sz w:val="18"/>
                <w:szCs w:val="18"/>
              </w:rPr>
              <w:t>тыс</w:t>
            </w:r>
            <w:proofErr w:type="gramStart"/>
            <w:r w:rsidRPr="00902FDD">
              <w:rPr>
                <w:sz w:val="18"/>
                <w:szCs w:val="18"/>
              </w:rPr>
              <w:t>.р</w:t>
            </w:r>
            <w:proofErr w:type="gramEnd"/>
            <w:r w:rsidRPr="00902FDD">
              <w:rPr>
                <w:sz w:val="18"/>
                <w:szCs w:val="18"/>
              </w:rPr>
              <w:t>уб</w:t>
            </w:r>
            <w:proofErr w:type="spellEnd"/>
            <w:r w:rsidRPr="00902FDD">
              <w:rPr>
                <w:sz w:val="18"/>
                <w:szCs w:val="18"/>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3 147,0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38 640,0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38 690,0</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3 147,0</w:t>
            </w:r>
          </w:p>
        </w:tc>
        <w:tc>
          <w:tcPr>
            <w:tcW w:w="81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38 640,0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Pr>
                <w:sz w:val="18"/>
                <w:szCs w:val="18"/>
              </w:rPr>
              <w:t>38 690,0</w:t>
            </w:r>
          </w:p>
        </w:tc>
      </w:tr>
      <w:tr w:rsidR="00F158C6" w:rsidRPr="00902FDD" w:rsidTr="005F5F15">
        <w:trPr>
          <w:gridAfter w:val="1"/>
          <w:wAfter w:w="11" w:type="dxa"/>
          <w:trHeight w:val="1707"/>
        </w:trPr>
        <w:tc>
          <w:tcPr>
            <w:tcW w:w="617" w:type="dxa"/>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2.5</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Повысить адресность предоставления мер социальной поддержки обучающихся, исходя из принципа нуждаемости. Привести перечень мер социальной поддержки обучающихся  государственных и муниципальных образовательных организаций в части обеспечения питанием в соответствии с федеральным законодательством</w:t>
            </w:r>
          </w:p>
        </w:tc>
        <w:tc>
          <w:tcPr>
            <w:tcW w:w="1983"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Внесение изменений в приказ ДО и МП Проект решения Думы города Нефтеюганска «О внесении изменений в решение Думы города «О бюджете города Нефтеюганска на 2014 год и плановый период 2015 и 2016 годов»</w:t>
            </w:r>
          </w:p>
        </w:tc>
        <w:tc>
          <w:tcPr>
            <w:tcW w:w="1280"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до 1 ноября 2014 года</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Департамент образования и молодёжной политики администрации города</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Доля мер социальной  поддержки обучающихся, оказываемых в соответствии с федеральным законодательством,%</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r>
              <w:rPr>
                <w:sz w:val="18"/>
                <w:szCs w:val="18"/>
              </w:rPr>
              <w:t>,0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r>
              <w:rPr>
                <w:sz w:val="18"/>
                <w:szCs w:val="18"/>
              </w:rPr>
              <w:t>,0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sz w:val="18"/>
                <w:szCs w:val="18"/>
              </w:rPr>
            </w:pPr>
            <w:r w:rsidRPr="00902FDD">
              <w:rPr>
                <w:sz w:val="18"/>
                <w:szCs w:val="18"/>
              </w:rPr>
              <w:t>100</w:t>
            </w:r>
            <w:r>
              <w:rPr>
                <w:sz w:val="18"/>
                <w:szCs w:val="18"/>
              </w:rPr>
              <w:t>,0</w:t>
            </w:r>
          </w:p>
        </w:tc>
        <w:tc>
          <w:tcPr>
            <w:tcW w:w="10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100,0</w:t>
            </w:r>
          </w:p>
        </w:tc>
        <w:tc>
          <w:tcPr>
            <w:tcW w:w="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166,0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02FDD" w:rsidRDefault="00F158C6" w:rsidP="005F5F15">
            <w:pPr>
              <w:jc w:val="center"/>
              <w:rPr>
                <w:color w:val="000000"/>
                <w:sz w:val="18"/>
                <w:szCs w:val="18"/>
              </w:rPr>
            </w:pPr>
            <w:r w:rsidRPr="00902FDD">
              <w:rPr>
                <w:color w:val="000000"/>
                <w:sz w:val="18"/>
                <w:szCs w:val="18"/>
              </w:rPr>
              <w:t>175,0</w:t>
            </w:r>
          </w:p>
        </w:tc>
      </w:tr>
      <w:tr w:rsidR="00F158C6" w:rsidRPr="00902FDD" w:rsidTr="005F5F15">
        <w:trPr>
          <w:gridAfter w:val="1"/>
          <w:wAfter w:w="11" w:type="dxa"/>
          <w:trHeight w:val="1573"/>
        </w:trPr>
        <w:tc>
          <w:tcPr>
            <w:tcW w:w="617" w:type="dxa"/>
            <w:vMerge/>
            <w:tcBorders>
              <w:top w:val="single" w:sz="4" w:space="0" w:color="000000"/>
              <w:left w:val="single" w:sz="4" w:space="0" w:color="auto"/>
              <w:bottom w:val="single" w:sz="4" w:space="0" w:color="000000"/>
              <w:right w:val="single" w:sz="4" w:space="0" w:color="auto"/>
            </w:tcBorders>
            <w:vAlign w:val="center"/>
            <w:hideMark/>
          </w:tcPr>
          <w:p w:rsidR="00F158C6" w:rsidRPr="00902FDD" w:rsidRDefault="00F158C6" w:rsidP="005F5F15">
            <w:pP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sz w:val="18"/>
                <w:szCs w:val="18"/>
              </w:rPr>
            </w:pPr>
          </w:p>
        </w:tc>
        <w:tc>
          <w:tcPr>
            <w:tcW w:w="1983" w:type="dxa"/>
            <w:vMerge/>
            <w:tcBorders>
              <w:top w:val="single" w:sz="4" w:space="0" w:color="000000"/>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280" w:type="dxa"/>
            <w:vMerge/>
            <w:tcBorders>
              <w:top w:val="single" w:sz="4" w:space="0" w:color="000000"/>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sz w:val="18"/>
                <w:szCs w:val="18"/>
              </w:rPr>
            </w:pPr>
          </w:p>
        </w:tc>
        <w:tc>
          <w:tcPr>
            <w:tcW w:w="1848"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sz w:val="18"/>
                <w:szCs w:val="18"/>
              </w:rPr>
            </w:pPr>
          </w:p>
        </w:tc>
        <w:tc>
          <w:tcPr>
            <w:tcW w:w="1031"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5F5F15">
            <w:pPr>
              <w:rPr>
                <w:color w:val="000000"/>
                <w:sz w:val="18"/>
                <w:szCs w:val="18"/>
              </w:rPr>
            </w:pPr>
          </w:p>
        </w:tc>
      </w:tr>
    </w:tbl>
    <w:p w:rsidR="00F158C6" w:rsidRDefault="00F158C6" w:rsidP="00F158C6">
      <w:pPr>
        <w:autoSpaceDE w:val="0"/>
        <w:autoSpaceDN w:val="0"/>
        <w:adjustRightInd w:val="0"/>
        <w:rPr>
          <w:sz w:val="28"/>
          <w:szCs w:val="20"/>
        </w:rPr>
      </w:pPr>
    </w:p>
    <w:p w:rsidR="00F158C6" w:rsidRDefault="00F158C6" w:rsidP="00F158C6">
      <w:pPr>
        <w:autoSpaceDE w:val="0"/>
        <w:autoSpaceDN w:val="0"/>
        <w:adjustRightInd w:val="0"/>
        <w:jc w:val="center"/>
        <w:rPr>
          <w:sz w:val="28"/>
          <w:szCs w:val="20"/>
        </w:rPr>
      </w:pPr>
    </w:p>
    <w:p w:rsidR="00902FDD" w:rsidRDefault="00902FDD" w:rsidP="004E0BCD">
      <w:pPr>
        <w:autoSpaceDE w:val="0"/>
        <w:autoSpaceDN w:val="0"/>
        <w:adjustRightInd w:val="0"/>
        <w:jc w:val="center"/>
        <w:rPr>
          <w:sz w:val="28"/>
          <w:szCs w:val="20"/>
        </w:rPr>
      </w:pPr>
    </w:p>
    <w:p w:rsidR="00902FDD" w:rsidRDefault="00902FDD" w:rsidP="004E0BCD">
      <w:pPr>
        <w:autoSpaceDE w:val="0"/>
        <w:autoSpaceDN w:val="0"/>
        <w:adjustRightInd w:val="0"/>
        <w:jc w:val="center"/>
        <w:rPr>
          <w:sz w:val="28"/>
          <w:szCs w:val="20"/>
        </w:rPr>
      </w:pPr>
    </w:p>
    <w:p w:rsidR="00AD747E" w:rsidRDefault="00AD747E" w:rsidP="00993982">
      <w:pPr>
        <w:rPr>
          <w:sz w:val="28"/>
          <w:szCs w:val="28"/>
        </w:rPr>
      </w:pPr>
    </w:p>
    <w:p w:rsidR="00AD747E" w:rsidRDefault="00AD747E" w:rsidP="00F15B7C">
      <w:pPr>
        <w:ind w:left="10773"/>
        <w:rPr>
          <w:sz w:val="28"/>
          <w:szCs w:val="28"/>
        </w:rPr>
      </w:pPr>
    </w:p>
    <w:p w:rsidR="009F369C" w:rsidRDefault="009F369C" w:rsidP="00F15B7C">
      <w:pPr>
        <w:ind w:left="10773"/>
        <w:rPr>
          <w:sz w:val="28"/>
          <w:szCs w:val="28"/>
        </w:rPr>
      </w:pPr>
    </w:p>
    <w:p w:rsidR="009F369C" w:rsidRDefault="009F369C" w:rsidP="00F15B7C">
      <w:pPr>
        <w:ind w:left="10773"/>
        <w:rPr>
          <w:sz w:val="28"/>
          <w:szCs w:val="28"/>
        </w:rPr>
      </w:pPr>
    </w:p>
    <w:p w:rsidR="009F369C" w:rsidRDefault="009F369C" w:rsidP="00F15B7C">
      <w:pPr>
        <w:ind w:left="10773"/>
        <w:rPr>
          <w:sz w:val="28"/>
          <w:szCs w:val="28"/>
        </w:rPr>
      </w:pPr>
    </w:p>
    <w:p w:rsidR="009775B9" w:rsidRDefault="009775B9" w:rsidP="009B1E03">
      <w:pPr>
        <w:pStyle w:val="ConsPlusNonformat"/>
        <w:widowControl/>
        <w:jc w:val="center"/>
        <w:rPr>
          <w:rFonts w:ascii="Times New Roman" w:hAnsi="Times New Roman" w:cs="Times New Roman"/>
          <w:sz w:val="28"/>
          <w:szCs w:val="28"/>
        </w:rPr>
        <w:sectPr w:rsidR="009775B9" w:rsidSect="008061B8">
          <w:pgSz w:w="16838" w:h="11906" w:orient="landscape"/>
          <w:pgMar w:top="567" w:right="1134" w:bottom="567" w:left="1134" w:header="709" w:footer="709" w:gutter="0"/>
          <w:cols w:space="708"/>
          <w:docGrid w:linePitch="360"/>
        </w:sectPr>
      </w:pPr>
    </w:p>
    <w:p w:rsidR="00433C80" w:rsidRDefault="00433C80" w:rsidP="00527172">
      <w:pPr>
        <w:pStyle w:val="ConsPlusNonformat"/>
        <w:widowControl/>
        <w:jc w:val="center"/>
        <w:rPr>
          <w:sz w:val="28"/>
          <w:szCs w:val="28"/>
        </w:rPr>
      </w:pPr>
      <w:bookmarkStart w:id="0" w:name="_GoBack"/>
      <w:bookmarkEnd w:id="0"/>
    </w:p>
    <w:sectPr w:rsidR="00433C80" w:rsidSect="009775B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D50" w:rsidRDefault="00402D50" w:rsidP="00C16039">
      <w:r>
        <w:separator/>
      </w:r>
    </w:p>
  </w:endnote>
  <w:endnote w:type="continuationSeparator" w:id="0">
    <w:p w:rsidR="00402D50" w:rsidRDefault="00402D50"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E6" w:rsidRDefault="00C80AE6">
    <w:pPr>
      <w:pStyle w:val="ae"/>
      <w:jc w:val="center"/>
    </w:pPr>
  </w:p>
  <w:p w:rsidR="00C80AE6" w:rsidRDefault="00C80AE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D50" w:rsidRDefault="00402D50" w:rsidP="00C16039">
      <w:r>
        <w:separator/>
      </w:r>
    </w:p>
  </w:footnote>
  <w:footnote w:type="continuationSeparator" w:id="0">
    <w:p w:rsidR="00402D50" w:rsidRDefault="00402D50"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624153"/>
      <w:docPartObj>
        <w:docPartGallery w:val="Page Numbers (Top of Page)"/>
        <w:docPartUnique/>
      </w:docPartObj>
    </w:sdtPr>
    <w:sdtEndPr/>
    <w:sdtContent>
      <w:p w:rsidR="00F158C6" w:rsidRDefault="00CA32AA">
        <w:pPr>
          <w:pStyle w:val="ac"/>
          <w:jc w:val="center"/>
        </w:pPr>
        <w:r>
          <w:fldChar w:fldCharType="begin"/>
        </w:r>
        <w:r w:rsidR="00F158C6">
          <w:instrText>PAGE   \* MERGEFORMAT</w:instrText>
        </w:r>
        <w:r>
          <w:fldChar w:fldCharType="separate"/>
        </w:r>
        <w:r w:rsidR="00527172">
          <w:rPr>
            <w:noProof/>
          </w:rPr>
          <w:t>1</w:t>
        </w:r>
        <w:r>
          <w:fldChar w:fldCharType="end"/>
        </w:r>
      </w:p>
    </w:sdtContent>
  </w:sdt>
  <w:p w:rsidR="00C73BFB" w:rsidRDefault="00C73BF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7E04FA5"/>
    <w:multiLevelType w:val="multilevel"/>
    <w:tmpl w:val="BCBACD1C"/>
    <w:lvl w:ilvl="0">
      <w:start w:val="1"/>
      <w:numFmt w:val="decimal"/>
      <w:lvlText w:val="%1."/>
      <w:lvlJc w:val="left"/>
      <w:pPr>
        <w:ind w:left="502" w:hanging="360"/>
      </w:pPr>
    </w:lvl>
    <w:lvl w:ilvl="1">
      <w:start w:val="1"/>
      <w:numFmt w:val="decimal"/>
      <w:isLgl/>
      <w:lvlText w:val="%1.%2."/>
      <w:lvlJc w:val="left"/>
      <w:pPr>
        <w:ind w:left="1878" w:hanging="1170"/>
      </w:pPr>
      <w:rPr>
        <w:rFonts w:hint="default"/>
      </w:rPr>
    </w:lvl>
    <w:lvl w:ilvl="2">
      <w:start w:val="1"/>
      <w:numFmt w:val="decimal"/>
      <w:isLgl/>
      <w:lvlText w:val="%1.%2.%3."/>
      <w:lvlJc w:val="left"/>
      <w:pPr>
        <w:ind w:left="2226" w:hanging="1170"/>
      </w:pPr>
      <w:rPr>
        <w:rFonts w:hint="default"/>
      </w:rPr>
    </w:lvl>
    <w:lvl w:ilvl="3">
      <w:start w:val="1"/>
      <w:numFmt w:val="decimal"/>
      <w:isLgl/>
      <w:lvlText w:val="%1.%2.%3.%4."/>
      <w:lvlJc w:val="left"/>
      <w:pPr>
        <w:ind w:left="2574" w:hanging="1170"/>
      </w:pPr>
      <w:rPr>
        <w:rFonts w:hint="default"/>
      </w:rPr>
    </w:lvl>
    <w:lvl w:ilvl="4">
      <w:start w:val="1"/>
      <w:numFmt w:val="decimal"/>
      <w:isLgl/>
      <w:lvlText w:val="%1.%2.%3.%4.%5."/>
      <w:lvlJc w:val="left"/>
      <w:pPr>
        <w:ind w:left="2922" w:hanging="117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9">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0">
    <w:nsid w:val="33D23A52"/>
    <w:multiLevelType w:val="hybridMultilevel"/>
    <w:tmpl w:val="7694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2806E35"/>
    <w:multiLevelType w:val="hybridMultilevel"/>
    <w:tmpl w:val="C1A2F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3A5555"/>
    <w:multiLevelType w:val="hybridMultilevel"/>
    <w:tmpl w:val="046AB27E"/>
    <w:lvl w:ilvl="0" w:tplc="9F668C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15"/>
  </w:num>
  <w:num w:numId="3">
    <w:abstractNumId w:val="3"/>
  </w:num>
  <w:num w:numId="4">
    <w:abstractNumId w:val="5"/>
  </w:num>
  <w:num w:numId="5">
    <w:abstractNumId w:val="4"/>
  </w:num>
  <w:num w:numId="6">
    <w:abstractNumId w:val="13"/>
  </w:num>
  <w:num w:numId="7">
    <w:abstractNumId w:val="20"/>
  </w:num>
  <w:num w:numId="8">
    <w:abstractNumId w:val="19"/>
  </w:num>
  <w:num w:numId="9">
    <w:abstractNumId w:val="11"/>
  </w:num>
  <w:num w:numId="10">
    <w:abstractNumId w:val="16"/>
  </w:num>
  <w:num w:numId="11">
    <w:abstractNumId w:val="8"/>
  </w:num>
  <w:num w:numId="12">
    <w:abstractNumId w:val="12"/>
  </w:num>
  <w:num w:numId="13">
    <w:abstractNumId w:val="23"/>
  </w:num>
  <w:num w:numId="14">
    <w:abstractNumId w:val="25"/>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8"/>
  </w:num>
  <w:num w:numId="18">
    <w:abstractNumId w:val="0"/>
  </w:num>
  <w:num w:numId="19">
    <w:abstractNumId w:val="7"/>
  </w:num>
  <w:num w:numId="20">
    <w:abstractNumId w:val="14"/>
  </w:num>
  <w:num w:numId="21">
    <w:abstractNumId w:val="2"/>
  </w:num>
  <w:num w:numId="22">
    <w:abstractNumId w:val="24"/>
  </w:num>
  <w:num w:numId="23">
    <w:abstractNumId w:val="17"/>
  </w:num>
  <w:num w:numId="24">
    <w:abstractNumId w:val="1"/>
  </w:num>
  <w:num w:numId="25">
    <w:abstractNumId w:val="10"/>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2BC6"/>
    <w:rsid w:val="00003EFF"/>
    <w:rsid w:val="00004372"/>
    <w:rsid w:val="000060E5"/>
    <w:rsid w:val="00007360"/>
    <w:rsid w:val="00011540"/>
    <w:rsid w:val="00011CC7"/>
    <w:rsid w:val="000144B7"/>
    <w:rsid w:val="00015ECD"/>
    <w:rsid w:val="000163A5"/>
    <w:rsid w:val="00017350"/>
    <w:rsid w:val="000173E5"/>
    <w:rsid w:val="000176DB"/>
    <w:rsid w:val="00017BC7"/>
    <w:rsid w:val="000211A0"/>
    <w:rsid w:val="0002258D"/>
    <w:rsid w:val="00022EB4"/>
    <w:rsid w:val="0002384F"/>
    <w:rsid w:val="00023980"/>
    <w:rsid w:val="00023B6C"/>
    <w:rsid w:val="000254DA"/>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B97"/>
    <w:rsid w:val="00047FBC"/>
    <w:rsid w:val="00050F39"/>
    <w:rsid w:val="00050F7F"/>
    <w:rsid w:val="00051460"/>
    <w:rsid w:val="00051CA8"/>
    <w:rsid w:val="00053BA4"/>
    <w:rsid w:val="00053E49"/>
    <w:rsid w:val="00054C06"/>
    <w:rsid w:val="00057A18"/>
    <w:rsid w:val="00065369"/>
    <w:rsid w:val="0006635B"/>
    <w:rsid w:val="000675A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41D2"/>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DA7"/>
    <w:rsid w:val="000C5165"/>
    <w:rsid w:val="000D00C2"/>
    <w:rsid w:val="000D1005"/>
    <w:rsid w:val="000D26E7"/>
    <w:rsid w:val="000D2AE5"/>
    <w:rsid w:val="000D4B38"/>
    <w:rsid w:val="000D628C"/>
    <w:rsid w:val="000D641B"/>
    <w:rsid w:val="000D7263"/>
    <w:rsid w:val="000D7DFA"/>
    <w:rsid w:val="000E0AD6"/>
    <w:rsid w:val="000E4C33"/>
    <w:rsid w:val="000E59CF"/>
    <w:rsid w:val="000E7B62"/>
    <w:rsid w:val="000F0114"/>
    <w:rsid w:val="000F06EE"/>
    <w:rsid w:val="000F080D"/>
    <w:rsid w:val="000F3A81"/>
    <w:rsid w:val="000F3B8C"/>
    <w:rsid w:val="000F3BE9"/>
    <w:rsid w:val="000F5901"/>
    <w:rsid w:val="000F645D"/>
    <w:rsid w:val="000F7A14"/>
    <w:rsid w:val="00100858"/>
    <w:rsid w:val="00100BEA"/>
    <w:rsid w:val="00104D9D"/>
    <w:rsid w:val="00105514"/>
    <w:rsid w:val="00106888"/>
    <w:rsid w:val="00106D94"/>
    <w:rsid w:val="00107D4E"/>
    <w:rsid w:val="00110FA5"/>
    <w:rsid w:val="00111F42"/>
    <w:rsid w:val="00112117"/>
    <w:rsid w:val="00114B63"/>
    <w:rsid w:val="001156AD"/>
    <w:rsid w:val="00115ED6"/>
    <w:rsid w:val="00117825"/>
    <w:rsid w:val="00121B66"/>
    <w:rsid w:val="00121E08"/>
    <w:rsid w:val="0012260E"/>
    <w:rsid w:val="00122E56"/>
    <w:rsid w:val="00122F5C"/>
    <w:rsid w:val="0012442C"/>
    <w:rsid w:val="0012529B"/>
    <w:rsid w:val="00125C08"/>
    <w:rsid w:val="00126A2D"/>
    <w:rsid w:val="00126CF3"/>
    <w:rsid w:val="001317EE"/>
    <w:rsid w:val="00131BA3"/>
    <w:rsid w:val="001328A9"/>
    <w:rsid w:val="00133FAD"/>
    <w:rsid w:val="00136683"/>
    <w:rsid w:val="001377A5"/>
    <w:rsid w:val="0014048C"/>
    <w:rsid w:val="00141294"/>
    <w:rsid w:val="00141C35"/>
    <w:rsid w:val="00141C38"/>
    <w:rsid w:val="00142896"/>
    <w:rsid w:val="00142A10"/>
    <w:rsid w:val="00142D19"/>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3B0F"/>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2D3"/>
    <w:rsid w:val="001E58EA"/>
    <w:rsid w:val="001E62A7"/>
    <w:rsid w:val="001E62DA"/>
    <w:rsid w:val="001E6913"/>
    <w:rsid w:val="001E6D03"/>
    <w:rsid w:val="001F04CC"/>
    <w:rsid w:val="001F0C6A"/>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06C0"/>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50EC"/>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786"/>
    <w:rsid w:val="00292CB6"/>
    <w:rsid w:val="00293025"/>
    <w:rsid w:val="00294638"/>
    <w:rsid w:val="00294E6B"/>
    <w:rsid w:val="002953C7"/>
    <w:rsid w:val="00295510"/>
    <w:rsid w:val="00295680"/>
    <w:rsid w:val="00295D6C"/>
    <w:rsid w:val="002970B1"/>
    <w:rsid w:val="002A1803"/>
    <w:rsid w:val="002A1B3D"/>
    <w:rsid w:val="002A1BB0"/>
    <w:rsid w:val="002A3622"/>
    <w:rsid w:val="002A39B8"/>
    <w:rsid w:val="002A5693"/>
    <w:rsid w:val="002A7BA1"/>
    <w:rsid w:val="002B1DF7"/>
    <w:rsid w:val="002B1EB2"/>
    <w:rsid w:val="002B359E"/>
    <w:rsid w:val="002B4516"/>
    <w:rsid w:val="002B607A"/>
    <w:rsid w:val="002B6485"/>
    <w:rsid w:val="002B77A8"/>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2E1"/>
    <w:rsid w:val="00301DF6"/>
    <w:rsid w:val="003027BC"/>
    <w:rsid w:val="00303BFD"/>
    <w:rsid w:val="0030459F"/>
    <w:rsid w:val="003060FE"/>
    <w:rsid w:val="0030682D"/>
    <w:rsid w:val="00306D0E"/>
    <w:rsid w:val="00307772"/>
    <w:rsid w:val="003104EB"/>
    <w:rsid w:val="003107A8"/>
    <w:rsid w:val="00310C23"/>
    <w:rsid w:val="00311957"/>
    <w:rsid w:val="003126B7"/>
    <w:rsid w:val="00314B7F"/>
    <w:rsid w:val="00314FA1"/>
    <w:rsid w:val="003166C9"/>
    <w:rsid w:val="00317279"/>
    <w:rsid w:val="003175A1"/>
    <w:rsid w:val="0031763C"/>
    <w:rsid w:val="0032029B"/>
    <w:rsid w:val="003202A2"/>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4FD"/>
    <w:rsid w:val="00337E85"/>
    <w:rsid w:val="00341BD0"/>
    <w:rsid w:val="00342E1F"/>
    <w:rsid w:val="0034433C"/>
    <w:rsid w:val="00346283"/>
    <w:rsid w:val="00346292"/>
    <w:rsid w:val="003472E7"/>
    <w:rsid w:val="003476A2"/>
    <w:rsid w:val="00351C56"/>
    <w:rsid w:val="00355279"/>
    <w:rsid w:val="00355998"/>
    <w:rsid w:val="003559FB"/>
    <w:rsid w:val="00355DA7"/>
    <w:rsid w:val="003561A1"/>
    <w:rsid w:val="003624D7"/>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052C"/>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F84"/>
    <w:rsid w:val="003E13BC"/>
    <w:rsid w:val="003E1823"/>
    <w:rsid w:val="003E3457"/>
    <w:rsid w:val="003E42A7"/>
    <w:rsid w:val="003E498A"/>
    <w:rsid w:val="003E6814"/>
    <w:rsid w:val="003E6969"/>
    <w:rsid w:val="003F042F"/>
    <w:rsid w:val="003F3B84"/>
    <w:rsid w:val="003F654E"/>
    <w:rsid w:val="003F6C29"/>
    <w:rsid w:val="003F7E27"/>
    <w:rsid w:val="00400247"/>
    <w:rsid w:val="0040038D"/>
    <w:rsid w:val="00401AE1"/>
    <w:rsid w:val="004023A1"/>
    <w:rsid w:val="00402D50"/>
    <w:rsid w:val="00402FF5"/>
    <w:rsid w:val="00403206"/>
    <w:rsid w:val="0040376B"/>
    <w:rsid w:val="0040421E"/>
    <w:rsid w:val="004053DB"/>
    <w:rsid w:val="004056C9"/>
    <w:rsid w:val="00406532"/>
    <w:rsid w:val="004072A4"/>
    <w:rsid w:val="004079F4"/>
    <w:rsid w:val="00410C5C"/>
    <w:rsid w:val="004124BA"/>
    <w:rsid w:val="00414CC6"/>
    <w:rsid w:val="0041661F"/>
    <w:rsid w:val="0041670F"/>
    <w:rsid w:val="004170BB"/>
    <w:rsid w:val="00420749"/>
    <w:rsid w:val="00424AF1"/>
    <w:rsid w:val="004336B1"/>
    <w:rsid w:val="00433C80"/>
    <w:rsid w:val="00434202"/>
    <w:rsid w:val="0043587F"/>
    <w:rsid w:val="0043714F"/>
    <w:rsid w:val="0044000C"/>
    <w:rsid w:val="00440309"/>
    <w:rsid w:val="00440538"/>
    <w:rsid w:val="0044147E"/>
    <w:rsid w:val="0044281F"/>
    <w:rsid w:val="004436FB"/>
    <w:rsid w:val="00445E7A"/>
    <w:rsid w:val="00451E8B"/>
    <w:rsid w:val="004524C8"/>
    <w:rsid w:val="00452CB7"/>
    <w:rsid w:val="00452FB3"/>
    <w:rsid w:val="0045438F"/>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D03"/>
    <w:rsid w:val="00493D3D"/>
    <w:rsid w:val="00494FAD"/>
    <w:rsid w:val="00495022"/>
    <w:rsid w:val="004959A0"/>
    <w:rsid w:val="0049742A"/>
    <w:rsid w:val="004A16E8"/>
    <w:rsid w:val="004A174C"/>
    <w:rsid w:val="004A2488"/>
    <w:rsid w:val="004A3DE4"/>
    <w:rsid w:val="004A49EA"/>
    <w:rsid w:val="004A555D"/>
    <w:rsid w:val="004A5E36"/>
    <w:rsid w:val="004A6B0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293"/>
    <w:rsid w:val="004C55EA"/>
    <w:rsid w:val="004C5D57"/>
    <w:rsid w:val="004C5ECA"/>
    <w:rsid w:val="004C6DEE"/>
    <w:rsid w:val="004D0F27"/>
    <w:rsid w:val="004D2382"/>
    <w:rsid w:val="004D2A0F"/>
    <w:rsid w:val="004D5F38"/>
    <w:rsid w:val="004D6766"/>
    <w:rsid w:val="004D6E0E"/>
    <w:rsid w:val="004D718C"/>
    <w:rsid w:val="004E0BCD"/>
    <w:rsid w:val="004E0C4E"/>
    <w:rsid w:val="004E1133"/>
    <w:rsid w:val="004E1905"/>
    <w:rsid w:val="004E2D1B"/>
    <w:rsid w:val="004E2FBF"/>
    <w:rsid w:val="004E5421"/>
    <w:rsid w:val="004E5BF1"/>
    <w:rsid w:val="004F1A4F"/>
    <w:rsid w:val="004F25FB"/>
    <w:rsid w:val="004F2EBA"/>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EF9"/>
    <w:rsid w:val="00522225"/>
    <w:rsid w:val="00523910"/>
    <w:rsid w:val="00523E2D"/>
    <w:rsid w:val="005246CB"/>
    <w:rsid w:val="005257DE"/>
    <w:rsid w:val="00527172"/>
    <w:rsid w:val="005276BD"/>
    <w:rsid w:val="00527D4D"/>
    <w:rsid w:val="005302AD"/>
    <w:rsid w:val="005306E6"/>
    <w:rsid w:val="005324D7"/>
    <w:rsid w:val="005327D1"/>
    <w:rsid w:val="0053280F"/>
    <w:rsid w:val="005349BD"/>
    <w:rsid w:val="005359BE"/>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7C71"/>
    <w:rsid w:val="005608E4"/>
    <w:rsid w:val="00561587"/>
    <w:rsid w:val="00565CF1"/>
    <w:rsid w:val="00566544"/>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4827"/>
    <w:rsid w:val="005A7AB0"/>
    <w:rsid w:val="005B153B"/>
    <w:rsid w:val="005B1FC2"/>
    <w:rsid w:val="005B2426"/>
    <w:rsid w:val="005B3116"/>
    <w:rsid w:val="005B7569"/>
    <w:rsid w:val="005C04CB"/>
    <w:rsid w:val="005C2071"/>
    <w:rsid w:val="005C207D"/>
    <w:rsid w:val="005C218F"/>
    <w:rsid w:val="005C315E"/>
    <w:rsid w:val="005C3646"/>
    <w:rsid w:val="005C653D"/>
    <w:rsid w:val="005C716F"/>
    <w:rsid w:val="005C7B5B"/>
    <w:rsid w:val="005C7FFC"/>
    <w:rsid w:val="005D053E"/>
    <w:rsid w:val="005D093A"/>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1AF4"/>
    <w:rsid w:val="005F2795"/>
    <w:rsid w:val="005F2983"/>
    <w:rsid w:val="005F6CDF"/>
    <w:rsid w:val="0060092C"/>
    <w:rsid w:val="00600996"/>
    <w:rsid w:val="00601D16"/>
    <w:rsid w:val="00602810"/>
    <w:rsid w:val="00602879"/>
    <w:rsid w:val="006036EB"/>
    <w:rsid w:val="00605F99"/>
    <w:rsid w:val="00606353"/>
    <w:rsid w:val="00606FC4"/>
    <w:rsid w:val="0061129E"/>
    <w:rsid w:val="00611FEB"/>
    <w:rsid w:val="006130B5"/>
    <w:rsid w:val="00613874"/>
    <w:rsid w:val="0061550D"/>
    <w:rsid w:val="00615FA4"/>
    <w:rsid w:val="00623C81"/>
    <w:rsid w:val="00627AC0"/>
    <w:rsid w:val="00631489"/>
    <w:rsid w:val="00631774"/>
    <w:rsid w:val="00634302"/>
    <w:rsid w:val="00635654"/>
    <w:rsid w:val="006375E8"/>
    <w:rsid w:val="006407AB"/>
    <w:rsid w:val="00640816"/>
    <w:rsid w:val="0064121F"/>
    <w:rsid w:val="00641343"/>
    <w:rsid w:val="00641FB2"/>
    <w:rsid w:val="00642050"/>
    <w:rsid w:val="00643847"/>
    <w:rsid w:val="006439A6"/>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622A"/>
    <w:rsid w:val="00676D4A"/>
    <w:rsid w:val="006773BB"/>
    <w:rsid w:val="0067777E"/>
    <w:rsid w:val="00680463"/>
    <w:rsid w:val="00681095"/>
    <w:rsid w:val="00681AC9"/>
    <w:rsid w:val="00681B03"/>
    <w:rsid w:val="00681DAA"/>
    <w:rsid w:val="00681E9C"/>
    <w:rsid w:val="00682D4C"/>
    <w:rsid w:val="00682F18"/>
    <w:rsid w:val="006833C3"/>
    <w:rsid w:val="00684F27"/>
    <w:rsid w:val="00685EC5"/>
    <w:rsid w:val="00686FAB"/>
    <w:rsid w:val="0069226C"/>
    <w:rsid w:val="00693CDC"/>
    <w:rsid w:val="00694BA7"/>
    <w:rsid w:val="00695131"/>
    <w:rsid w:val="0069765F"/>
    <w:rsid w:val="00697D36"/>
    <w:rsid w:val="006A1B31"/>
    <w:rsid w:val="006A1CC9"/>
    <w:rsid w:val="006A228C"/>
    <w:rsid w:val="006A2868"/>
    <w:rsid w:val="006A2AA7"/>
    <w:rsid w:val="006A2E24"/>
    <w:rsid w:val="006A2F3D"/>
    <w:rsid w:val="006A40E0"/>
    <w:rsid w:val="006A5091"/>
    <w:rsid w:val="006A514D"/>
    <w:rsid w:val="006A5DE9"/>
    <w:rsid w:val="006A6490"/>
    <w:rsid w:val="006A6C02"/>
    <w:rsid w:val="006A7EAF"/>
    <w:rsid w:val="006B0261"/>
    <w:rsid w:val="006B0589"/>
    <w:rsid w:val="006B1B15"/>
    <w:rsid w:val="006B3B58"/>
    <w:rsid w:val="006B4528"/>
    <w:rsid w:val="006B5E6E"/>
    <w:rsid w:val="006C0639"/>
    <w:rsid w:val="006C0984"/>
    <w:rsid w:val="006C40A8"/>
    <w:rsid w:val="006C4FE4"/>
    <w:rsid w:val="006C534C"/>
    <w:rsid w:val="006C760D"/>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800"/>
    <w:rsid w:val="00703E37"/>
    <w:rsid w:val="00704676"/>
    <w:rsid w:val="00704D2F"/>
    <w:rsid w:val="00705F9E"/>
    <w:rsid w:val="0070664C"/>
    <w:rsid w:val="00710761"/>
    <w:rsid w:val="007112C6"/>
    <w:rsid w:val="007115DF"/>
    <w:rsid w:val="0071265B"/>
    <w:rsid w:val="00714DFE"/>
    <w:rsid w:val="007167DB"/>
    <w:rsid w:val="007169D3"/>
    <w:rsid w:val="007177EB"/>
    <w:rsid w:val="00717939"/>
    <w:rsid w:val="007179CF"/>
    <w:rsid w:val="00720B24"/>
    <w:rsid w:val="00721266"/>
    <w:rsid w:val="00721D91"/>
    <w:rsid w:val="00722F59"/>
    <w:rsid w:val="00724172"/>
    <w:rsid w:val="007242F1"/>
    <w:rsid w:val="00725BAE"/>
    <w:rsid w:val="00725F58"/>
    <w:rsid w:val="007269DA"/>
    <w:rsid w:val="00727B3E"/>
    <w:rsid w:val="00732EE4"/>
    <w:rsid w:val="0073550B"/>
    <w:rsid w:val="0073640E"/>
    <w:rsid w:val="007372B0"/>
    <w:rsid w:val="007372DD"/>
    <w:rsid w:val="00740BEB"/>
    <w:rsid w:val="0074158E"/>
    <w:rsid w:val="00741FC5"/>
    <w:rsid w:val="0074201A"/>
    <w:rsid w:val="007422F4"/>
    <w:rsid w:val="00742F99"/>
    <w:rsid w:val="00743673"/>
    <w:rsid w:val="007438DE"/>
    <w:rsid w:val="0074595B"/>
    <w:rsid w:val="00745E10"/>
    <w:rsid w:val="00746FC5"/>
    <w:rsid w:val="007471B0"/>
    <w:rsid w:val="0075018A"/>
    <w:rsid w:val="00750732"/>
    <w:rsid w:val="0075237E"/>
    <w:rsid w:val="007532D4"/>
    <w:rsid w:val="0075420E"/>
    <w:rsid w:val="00755CED"/>
    <w:rsid w:val="00755DE1"/>
    <w:rsid w:val="0075623A"/>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B8A"/>
    <w:rsid w:val="007908AA"/>
    <w:rsid w:val="0079255C"/>
    <w:rsid w:val="0079356E"/>
    <w:rsid w:val="00795561"/>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398C"/>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5DC3"/>
    <w:rsid w:val="007D6E5E"/>
    <w:rsid w:val="007D7DE1"/>
    <w:rsid w:val="007E01BC"/>
    <w:rsid w:val="007E179A"/>
    <w:rsid w:val="007E4C76"/>
    <w:rsid w:val="007E63B2"/>
    <w:rsid w:val="007E6CD4"/>
    <w:rsid w:val="007E79D1"/>
    <w:rsid w:val="007E7DBC"/>
    <w:rsid w:val="007F0151"/>
    <w:rsid w:val="007F4ACE"/>
    <w:rsid w:val="007F4D43"/>
    <w:rsid w:val="007F56CF"/>
    <w:rsid w:val="007F5853"/>
    <w:rsid w:val="007F5C24"/>
    <w:rsid w:val="007F6154"/>
    <w:rsid w:val="00800717"/>
    <w:rsid w:val="0080113B"/>
    <w:rsid w:val="0080464D"/>
    <w:rsid w:val="00804AB1"/>
    <w:rsid w:val="008061B8"/>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D3"/>
    <w:rsid w:val="008422F4"/>
    <w:rsid w:val="0084407F"/>
    <w:rsid w:val="0084419D"/>
    <w:rsid w:val="00845A7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63AD"/>
    <w:rsid w:val="00886464"/>
    <w:rsid w:val="008872FF"/>
    <w:rsid w:val="0088795F"/>
    <w:rsid w:val="0089488E"/>
    <w:rsid w:val="00894B32"/>
    <w:rsid w:val="00896047"/>
    <w:rsid w:val="0089618E"/>
    <w:rsid w:val="0089658C"/>
    <w:rsid w:val="00897AF7"/>
    <w:rsid w:val="00897C38"/>
    <w:rsid w:val="008A0432"/>
    <w:rsid w:val="008A3B74"/>
    <w:rsid w:val="008A495A"/>
    <w:rsid w:val="008A5427"/>
    <w:rsid w:val="008A55F8"/>
    <w:rsid w:val="008B0590"/>
    <w:rsid w:val="008B05CE"/>
    <w:rsid w:val="008B0DDE"/>
    <w:rsid w:val="008B1690"/>
    <w:rsid w:val="008B1A52"/>
    <w:rsid w:val="008B271F"/>
    <w:rsid w:val="008B29B0"/>
    <w:rsid w:val="008B3287"/>
    <w:rsid w:val="008B344B"/>
    <w:rsid w:val="008B3B68"/>
    <w:rsid w:val="008B4336"/>
    <w:rsid w:val="008B6181"/>
    <w:rsid w:val="008B6421"/>
    <w:rsid w:val="008C2102"/>
    <w:rsid w:val="008C218C"/>
    <w:rsid w:val="008C7034"/>
    <w:rsid w:val="008C72BA"/>
    <w:rsid w:val="008C7418"/>
    <w:rsid w:val="008D18FF"/>
    <w:rsid w:val="008D2B9E"/>
    <w:rsid w:val="008D2C51"/>
    <w:rsid w:val="008D38E6"/>
    <w:rsid w:val="008D3F95"/>
    <w:rsid w:val="008D432F"/>
    <w:rsid w:val="008D4502"/>
    <w:rsid w:val="008D7AEF"/>
    <w:rsid w:val="008E0034"/>
    <w:rsid w:val="008E1463"/>
    <w:rsid w:val="008E17E8"/>
    <w:rsid w:val="008E2CEB"/>
    <w:rsid w:val="008E3AB7"/>
    <w:rsid w:val="008E7320"/>
    <w:rsid w:val="008E75A6"/>
    <w:rsid w:val="008F036E"/>
    <w:rsid w:val="008F0C3F"/>
    <w:rsid w:val="008F1638"/>
    <w:rsid w:val="008F3027"/>
    <w:rsid w:val="008F57F1"/>
    <w:rsid w:val="008F5CA9"/>
    <w:rsid w:val="008F6EC2"/>
    <w:rsid w:val="00900307"/>
    <w:rsid w:val="00900F8A"/>
    <w:rsid w:val="009020A6"/>
    <w:rsid w:val="00902FDD"/>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2CDA"/>
    <w:rsid w:val="0096469B"/>
    <w:rsid w:val="00965926"/>
    <w:rsid w:val="00965F10"/>
    <w:rsid w:val="00966430"/>
    <w:rsid w:val="0096707B"/>
    <w:rsid w:val="009673EF"/>
    <w:rsid w:val="00967D3E"/>
    <w:rsid w:val="00971EAE"/>
    <w:rsid w:val="00972D2D"/>
    <w:rsid w:val="00973277"/>
    <w:rsid w:val="0097386F"/>
    <w:rsid w:val="00973DC7"/>
    <w:rsid w:val="0097488E"/>
    <w:rsid w:val="00974A18"/>
    <w:rsid w:val="00974D91"/>
    <w:rsid w:val="0097587A"/>
    <w:rsid w:val="009763A5"/>
    <w:rsid w:val="009767D8"/>
    <w:rsid w:val="009775B9"/>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982"/>
    <w:rsid w:val="00993F9B"/>
    <w:rsid w:val="009941BE"/>
    <w:rsid w:val="00994508"/>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38F"/>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04"/>
    <w:rsid w:val="009D4A3F"/>
    <w:rsid w:val="009D69B2"/>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369C"/>
    <w:rsid w:val="009F45D2"/>
    <w:rsid w:val="009F5988"/>
    <w:rsid w:val="00A003F8"/>
    <w:rsid w:val="00A0073A"/>
    <w:rsid w:val="00A00E1E"/>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3753"/>
    <w:rsid w:val="00A24552"/>
    <w:rsid w:val="00A24E08"/>
    <w:rsid w:val="00A26237"/>
    <w:rsid w:val="00A266D6"/>
    <w:rsid w:val="00A26E68"/>
    <w:rsid w:val="00A315CE"/>
    <w:rsid w:val="00A3160A"/>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2C8"/>
    <w:rsid w:val="00A4747E"/>
    <w:rsid w:val="00A54C26"/>
    <w:rsid w:val="00A56074"/>
    <w:rsid w:val="00A562D2"/>
    <w:rsid w:val="00A56DE2"/>
    <w:rsid w:val="00A578D6"/>
    <w:rsid w:val="00A6230D"/>
    <w:rsid w:val="00A632BB"/>
    <w:rsid w:val="00A6450D"/>
    <w:rsid w:val="00A67DAF"/>
    <w:rsid w:val="00A708CC"/>
    <w:rsid w:val="00A712D6"/>
    <w:rsid w:val="00A713D0"/>
    <w:rsid w:val="00A7210B"/>
    <w:rsid w:val="00A7478C"/>
    <w:rsid w:val="00A74CEB"/>
    <w:rsid w:val="00A772B6"/>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2AFE"/>
    <w:rsid w:val="00AC3CF5"/>
    <w:rsid w:val="00AC49C2"/>
    <w:rsid w:val="00AC4AD7"/>
    <w:rsid w:val="00AC5A87"/>
    <w:rsid w:val="00AC6914"/>
    <w:rsid w:val="00AD0583"/>
    <w:rsid w:val="00AD0838"/>
    <w:rsid w:val="00AD09BE"/>
    <w:rsid w:val="00AD1654"/>
    <w:rsid w:val="00AD1F3F"/>
    <w:rsid w:val="00AD260A"/>
    <w:rsid w:val="00AD337B"/>
    <w:rsid w:val="00AD5DCD"/>
    <w:rsid w:val="00AD747E"/>
    <w:rsid w:val="00AE06FA"/>
    <w:rsid w:val="00AE0E7D"/>
    <w:rsid w:val="00AE15AA"/>
    <w:rsid w:val="00AE2D95"/>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AF78E7"/>
    <w:rsid w:val="00B01245"/>
    <w:rsid w:val="00B01652"/>
    <w:rsid w:val="00B02BF1"/>
    <w:rsid w:val="00B0463A"/>
    <w:rsid w:val="00B04668"/>
    <w:rsid w:val="00B05B58"/>
    <w:rsid w:val="00B060B7"/>
    <w:rsid w:val="00B067E0"/>
    <w:rsid w:val="00B07098"/>
    <w:rsid w:val="00B1083B"/>
    <w:rsid w:val="00B13F8B"/>
    <w:rsid w:val="00B1473E"/>
    <w:rsid w:val="00B16C86"/>
    <w:rsid w:val="00B16D53"/>
    <w:rsid w:val="00B16F86"/>
    <w:rsid w:val="00B1725B"/>
    <w:rsid w:val="00B200D5"/>
    <w:rsid w:val="00B225AA"/>
    <w:rsid w:val="00B22941"/>
    <w:rsid w:val="00B22E2A"/>
    <w:rsid w:val="00B234C2"/>
    <w:rsid w:val="00B24552"/>
    <w:rsid w:val="00B26375"/>
    <w:rsid w:val="00B26F26"/>
    <w:rsid w:val="00B26F2F"/>
    <w:rsid w:val="00B31909"/>
    <w:rsid w:val="00B31933"/>
    <w:rsid w:val="00B32877"/>
    <w:rsid w:val="00B33A95"/>
    <w:rsid w:val="00B34D83"/>
    <w:rsid w:val="00B35AB3"/>
    <w:rsid w:val="00B36B15"/>
    <w:rsid w:val="00B37860"/>
    <w:rsid w:val="00B417DE"/>
    <w:rsid w:val="00B42032"/>
    <w:rsid w:val="00B431C9"/>
    <w:rsid w:val="00B46584"/>
    <w:rsid w:val="00B46640"/>
    <w:rsid w:val="00B4670A"/>
    <w:rsid w:val="00B5004B"/>
    <w:rsid w:val="00B50CB8"/>
    <w:rsid w:val="00B54296"/>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8C5"/>
    <w:rsid w:val="00B72F4B"/>
    <w:rsid w:val="00B73885"/>
    <w:rsid w:val="00B76E96"/>
    <w:rsid w:val="00B80101"/>
    <w:rsid w:val="00B82EA1"/>
    <w:rsid w:val="00B83286"/>
    <w:rsid w:val="00B836D8"/>
    <w:rsid w:val="00B83CD5"/>
    <w:rsid w:val="00B8557A"/>
    <w:rsid w:val="00B87ADE"/>
    <w:rsid w:val="00B90E72"/>
    <w:rsid w:val="00B90FC2"/>
    <w:rsid w:val="00B92C35"/>
    <w:rsid w:val="00B93668"/>
    <w:rsid w:val="00B94C21"/>
    <w:rsid w:val="00B95C2D"/>
    <w:rsid w:val="00B96BF1"/>
    <w:rsid w:val="00B97B90"/>
    <w:rsid w:val="00BA11F0"/>
    <w:rsid w:val="00BA2014"/>
    <w:rsid w:val="00BA3281"/>
    <w:rsid w:val="00BA375E"/>
    <w:rsid w:val="00BA42F2"/>
    <w:rsid w:val="00BA51A5"/>
    <w:rsid w:val="00BA5DD9"/>
    <w:rsid w:val="00BA6A6F"/>
    <w:rsid w:val="00BB0F40"/>
    <w:rsid w:val="00BB3ADB"/>
    <w:rsid w:val="00BB3FAB"/>
    <w:rsid w:val="00BB51BB"/>
    <w:rsid w:val="00BB6B47"/>
    <w:rsid w:val="00BC1712"/>
    <w:rsid w:val="00BC2F47"/>
    <w:rsid w:val="00BC3736"/>
    <w:rsid w:val="00BC50B2"/>
    <w:rsid w:val="00BC6991"/>
    <w:rsid w:val="00BC6FB3"/>
    <w:rsid w:val="00BD0456"/>
    <w:rsid w:val="00BD1204"/>
    <w:rsid w:val="00BD2C62"/>
    <w:rsid w:val="00BD405A"/>
    <w:rsid w:val="00BD41B8"/>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AD6"/>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26BA"/>
    <w:rsid w:val="00C349E9"/>
    <w:rsid w:val="00C3669F"/>
    <w:rsid w:val="00C42E2E"/>
    <w:rsid w:val="00C4342B"/>
    <w:rsid w:val="00C451F9"/>
    <w:rsid w:val="00C455D9"/>
    <w:rsid w:val="00C45C73"/>
    <w:rsid w:val="00C500E5"/>
    <w:rsid w:val="00C5014E"/>
    <w:rsid w:val="00C50EBF"/>
    <w:rsid w:val="00C52121"/>
    <w:rsid w:val="00C53169"/>
    <w:rsid w:val="00C53BC1"/>
    <w:rsid w:val="00C547DB"/>
    <w:rsid w:val="00C554D0"/>
    <w:rsid w:val="00C557A3"/>
    <w:rsid w:val="00C56078"/>
    <w:rsid w:val="00C579B0"/>
    <w:rsid w:val="00C60E85"/>
    <w:rsid w:val="00C62145"/>
    <w:rsid w:val="00C63188"/>
    <w:rsid w:val="00C63C98"/>
    <w:rsid w:val="00C64F5E"/>
    <w:rsid w:val="00C653AF"/>
    <w:rsid w:val="00C6612F"/>
    <w:rsid w:val="00C66DED"/>
    <w:rsid w:val="00C70284"/>
    <w:rsid w:val="00C72CC3"/>
    <w:rsid w:val="00C73BFB"/>
    <w:rsid w:val="00C76382"/>
    <w:rsid w:val="00C80AE6"/>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32AA"/>
    <w:rsid w:val="00CA451F"/>
    <w:rsid w:val="00CA506E"/>
    <w:rsid w:val="00CA5F88"/>
    <w:rsid w:val="00CA5FA8"/>
    <w:rsid w:val="00CA6406"/>
    <w:rsid w:val="00CA7C16"/>
    <w:rsid w:val="00CB1AB7"/>
    <w:rsid w:val="00CB2298"/>
    <w:rsid w:val="00CB24AE"/>
    <w:rsid w:val="00CB490D"/>
    <w:rsid w:val="00CB6E75"/>
    <w:rsid w:val="00CB74EE"/>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2F44"/>
    <w:rsid w:val="00CE3A85"/>
    <w:rsid w:val="00CE53C6"/>
    <w:rsid w:val="00CE56EE"/>
    <w:rsid w:val="00CE57F9"/>
    <w:rsid w:val="00CE6445"/>
    <w:rsid w:val="00CE7734"/>
    <w:rsid w:val="00CF096C"/>
    <w:rsid w:val="00CF252D"/>
    <w:rsid w:val="00D01338"/>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272FB"/>
    <w:rsid w:val="00D3183C"/>
    <w:rsid w:val="00D327A6"/>
    <w:rsid w:val="00D3320C"/>
    <w:rsid w:val="00D34C23"/>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B91"/>
    <w:rsid w:val="00D70BBA"/>
    <w:rsid w:val="00D71333"/>
    <w:rsid w:val="00D71B28"/>
    <w:rsid w:val="00D73164"/>
    <w:rsid w:val="00D760D3"/>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927"/>
    <w:rsid w:val="00DC4AED"/>
    <w:rsid w:val="00DC5EF4"/>
    <w:rsid w:val="00DC6627"/>
    <w:rsid w:val="00DC77AC"/>
    <w:rsid w:val="00DD07CF"/>
    <w:rsid w:val="00DD1BFB"/>
    <w:rsid w:val="00DD1FA9"/>
    <w:rsid w:val="00DD30EC"/>
    <w:rsid w:val="00DD5B17"/>
    <w:rsid w:val="00DD6405"/>
    <w:rsid w:val="00DD6812"/>
    <w:rsid w:val="00DD70EF"/>
    <w:rsid w:val="00DD7485"/>
    <w:rsid w:val="00DE05BF"/>
    <w:rsid w:val="00DE0E28"/>
    <w:rsid w:val="00DE1030"/>
    <w:rsid w:val="00DE18FD"/>
    <w:rsid w:val="00DE21BF"/>
    <w:rsid w:val="00DE2F81"/>
    <w:rsid w:val="00DE4C75"/>
    <w:rsid w:val="00DE7915"/>
    <w:rsid w:val="00DF002B"/>
    <w:rsid w:val="00DF20E9"/>
    <w:rsid w:val="00DF2555"/>
    <w:rsid w:val="00DF37A8"/>
    <w:rsid w:val="00DF43AC"/>
    <w:rsid w:val="00DF5C5F"/>
    <w:rsid w:val="00DF5F34"/>
    <w:rsid w:val="00DF69E3"/>
    <w:rsid w:val="00E0030B"/>
    <w:rsid w:val="00E00CBD"/>
    <w:rsid w:val="00E0362A"/>
    <w:rsid w:val="00E04661"/>
    <w:rsid w:val="00E0549E"/>
    <w:rsid w:val="00E063D8"/>
    <w:rsid w:val="00E07072"/>
    <w:rsid w:val="00E10031"/>
    <w:rsid w:val="00E1041D"/>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EAD"/>
    <w:rsid w:val="00E32057"/>
    <w:rsid w:val="00E32584"/>
    <w:rsid w:val="00E35245"/>
    <w:rsid w:val="00E44336"/>
    <w:rsid w:val="00E5050B"/>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0D6"/>
    <w:rsid w:val="00F041D2"/>
    <w:rsid w:val="00F042A2"/>
    <w:rsid w:val="00F05CCA"/>
    <w:rsid w:val="00F05E4C"/>
    <w:rsid w:val="00F065E6"/>
    <w:rsid w:val="00F07099"/>
    <w:rsid w:val="00F1304F"/>
    <w:rsid w:val="00F1412A"/>
    <w:rsid w:val="00F155EA"/>
    <w:rsid w:val="00F158C6"/>
    <w:rsid w:val="00F15A15"/>
    <w:rsid w:val="00F15AA3"/>
    <w:rsid w:val="00F15B7C"/>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723"/>
    <w:rsid w:val="00F4346C"/>
    <w:rsid w:val="00F434E0"/>
    <w:rsid w:val="00F464C4"/>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0611"/>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29E"/>
    <w:rsid w:val="00FB240F"/>
    <w:rsid w:val="00FB277C"/>
    <w:rsid w:val="00FB3367"/>
    <w:rsid w:val="00FB4813"/>
    <w:rsid w:val="00FB7103"/>
    <w:rsid w:val="00FC00D0"/>
    <w:rsid w:val="00FC0855"/>
    <w:rsid w:val="00FC1BF7"/>
    <w:rsid w:val="00FC2073"/>
    <w:rsid w:val="00FC2101"/>
    <w:rsid w:val="00FC27AC"/>
    <w:rsid w:val="00FC41D7"/>
    <w:rsid w:val="00FC4A50"/>
    <w:rsid w:val="00FC65B8"/>
    <w:rsid w:val="00FC6CF8"/>
    <w:rsid w:val="00FD00DB"/>
    <w:rsid w:val="00FD1859"/>
    <w:rsid w:val="00FD1892"/>
    <w:rsid w:val="00FD245E"/>
    <w:rsid w:val="00FD2B73"/>
    <w:rsid w:val="00FD36B5"/>
    <w:rsid w:val="00FE0D21"/>
    <w:rsid w:val="00FE1878"/>
    <w:rsid w:val="00FE1B7C"/>
    <w:rsid w:val="00FE418D"/>
    <w:rsid w:val="00FE439A"/>
    <w:rsid w:val="00FE5A7C"/>
    <w:rsid w:val="00FE72AD"/>
    <w:rsid w:val="00FF052E"/>
    <w:rsid w:val="00FF105D"/>
    <w:rsid w:val="00FF1A62"/>
    <w:rsid w:val="00FF2305"/>
    <w:rsid w:val="00FF2908"/>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5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63">
    <w:name w:val="Основной текст (6)_"/>
    <w:basedOn w:val="a0"/>
    <w:link w:val="64"/>
    <w:rsid w:val="004E0BCD"/>
    <w:rPr>
      <w:rFonts w:ascii="Times New Roman" w:eastAsia="Times New Roman" w:hAnsi="Times New Roman" w:cs="Times New Roman"/>
      <w:sz w:val="26"/>
      <w:szCs w:val="26"/>
      <w:shd w:val="clear" w:color="auto" w:fill="FFFFFF"/>
    </w:rPr>
  </w:style>
  <w:style w:type="paragraph" w:customStyle="1" w:styleId="64">
    <w:name w:val="Основной текст (6)"/>
    <w:basedOn w:val="a"/>
    <w:link w:val="63"/>
    <w:rsid w:val="004E0BCD"/>
    <w:pPr>
      <w:shd w:val="clear" w:color="auto" w:fill="FFFFFF"/>
      <w:spacing w:line="322" w:lineRule="exact"/>
    </w:pPr>
    <w:rPr>
      <w:sz w:val="26"/>
      <w:szCs w:val="26"/>
      <w:lang w:eastAsia="en-US"/>
    </w:rPr>
  </w:style>
  <w:style w:type="character" w:customStyle="1" w:styleId="ConsPlusCell0">
    <w:name w:val="ConsPlusCell Знак"/>
    <w:link w:val="ConsPlusCell"/>
    <w:rsid w:val="00BB0F40"/>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717967">
      <w:bodyDiv w:val="1"/>
      <w:marLeft w:val="0"/>
      <w:marRight w:val="0"/>
      <w:marTop w:val="0"/>
      <w:marBottom w:val="0"/>
      <w:divBdr>
        <w:top w:val="none" w:sz="0" w:space="0" w:color="auto"/>
        <w:left w:val="none" w:sz="0" w:space="0" w:color="auto"/>
        <w:bottom w:val="none" w:sz="0" w:space="0" w:color="auto"/>
        <w:right w:val="none" w:sz="0" w:space="0" w:color="auto"/>
      </w:divBdr>
    </w:div>
    <w:div w:id="43945054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64630890">
      <w:bodyDiv w:val="1"/>
      <w:marLeft w:val="0"/>
      <w:marRight w:val="0"/>
      <w:marTop w:val="0"/>
      <w:marBottom w:val="0"/>
      <w:divBdr>
        <w:top w:val="none" w:sz="0" w:space="0" w:color="auto"/>
        <w:left w:val="none" w:sz="0" w:space="0" w:color="auto"/>
        <w:bottom w:val="none" w:sz="0" w:space="0" w:color="auto"/>
        <w:right w:val="none" w:sz="0" w:space="0" w:color="auto"/>
      </w:divBdr>
    </w:div>
    <w:div w:id="788595786">
      <w:bodyDiv w:val="1"/>
      <w:marLeft w:val="0"/>
      <w:marRight w:val="0"/>
      <w:marTop w:val="0"/>
      <w:marBottom w:val="0"/>
      <w:divBdr>
        <w:top w:val="none" w:sz="0" w:space="0" w:color="auto"/>
        <w:left w:val="none" w:sz="0" w:space="0" w:color="auto"/>
        <w:bottom w:val="none" w:sz="0" w:space="0" w:color="auto"/>
        <w:right w:val="none" w:sz="0" w:space="0" w:color="auto"/>
      </w:divBdr>
    </w:div>
    <w:div w:id="1214316985">
      <w:bodyDiv w:val="1"/>
      <w:marLeft w:val="0"/>
      <w:marRight w:val="0"/>
      <w:marTop w:val="0"/>
      <w:marBottom w:val="0"/>
      <w:divBdr>
        <w:top w:val="none" w:sz="0" w:space="0" w:color="auto"/>
        <w:left w:val="none" w:sz="0" w:space="0" w:color="auto"/>
        <w:bottom w:val="none" w:sz="0" w:space="0" w:color="auto"/>
        <w:right w:val="none" w:sz="0" w:space="0" w:color="auto"/>
      </w:divBdr>
    </w:div>
    <w:div w:id="1301576293">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0613019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0E3B-92C5-4683-821E-31260C705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9</Pages>
  <Words>1843</Words>
  <Characters>10509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Калаганова</cp:lastModifiedBy>
  <cp:revision>48</cp:revision>
  <cp:lastPrinted>2014-07-14T10:29:00Z</cp:lastPrinted>
  <dcterms:created xsi:type="dcterms:W3CDTF">2014-02-27T07:28:00Z</dcterms:created>
  <dcterms:modified xsi:type="dcterms:W3CDTF">2014-07-15T12:14:00Z</dcterms:modified>
</cp:coreProperties>
</file>