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DC05F9" w:rsidP="00DC4908">
      <w:pPr>
        <w:jc w:val="center"/>
        <w:rPr>
          <w:rFonts w:ascii="Arial" w:hAnsi="Arial"/>
          <w:b/>
          <w:i/>
        </w:rPr>
      </w:pPr>
      <w:r w:rsidRPr="00DC05F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DC05F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10172" w:type="dxa"/>
        <w:tblLook w:val="01E0"/>
      </w:tblPr>
      <w:tblGrid>
        <w:gridCol w:w="4928"/>
        <w:gridCol w:w="5244"/>
      </w:tblGrid>
      <w:tr w:rsidR="00DC4908" w:rsidRPr="00BF322C" w:rsidTr="00BE2A16">
        <w:tc>
          <w:tcPr>
            <w:tcW w:w="4928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BE2A16" w:rsidRDefault="001141CC" w:rsidP="00BE2A16">
            <w:pPr>
              <w:ind w:left="-108"/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="00BE2A16">
              <w:rPr>
                <w:sz w:val="28"/>
                <w:szCs w:val="28"/>
              </w:rPr>
              <w:t xml:space="preserve">бюджетного общеобразовательного </w:t>
            </w:r>
            <w:r>
              <w:rPr>
                <w:sz w:val="28"/>
                <w:szCs w:val="28"/>
              </w:rPr>
              <w:t>учреждения «</w:t>
            </w:r>
            <w:proofErr w:type="gramStart"/>
            <w:r w:rsidR="00BE2A16">
              <w:rPr>
                <w:sz w:val="28"/>
                <w:szCs w:val="28"/>
              </w:rPr>
              <w:t>Средняя</w:t>
            </w:r>
            <w:proofErr w:type="gramEnd"/>
            <w:r w:rsidR="00BE2A16">
              <w:rPr>
                <w:sz w:val="28"/>
                <w:szCs w:val="28"/>
              </w:rPr>
              <w:t xml:space="preserve"> общеобразовательная </w:t>
            </w:r>
          </w:p>
          <w:p w:rsidR="001141CC" w:rsidRPr="00F66C85" w:rsidRDefault="00BE2A16" w:rsidP="00BE2A16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кадетская школа № 4</w:t>
            </w:r>
            <w:r w:rsidR="001141CC">
              <w:rPr>
                <w:sz w:val="28"/>
                <w:szCs w:val="28"/>
              </w:rPr>
              <w:t>»</w:t>
            </w:r>
          </w:p>
          <w:p w:rsidR="00DD56B5" w:rsidRPr="00BF322C" w:rsidRDefault="00BE2A16" w:rsidP="00BE2A16">
            <w:pPr>
              <w:ind w:left="-108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Л.И. Степкиной</w:t>
            </w:r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29077F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аукцион</w:t>
      </w:r>
      <w:r w:rsidR="00E56636">
        <w:rPr>
          <w:rFonts w:eastAsiaTheme="minorHAnsi"/>
          <w:sz w:val="28"/>
          <w:szCs w:val="28"/>
          <w:lang w:eastAsia="en-US"/>
        </w:rPr>
        <w:t xml:space="preserve"> в </w:t>
      </w:r>
      <w:r w:rsidR="00E56636" w:rsidRPr="009E0681">
        <w:rPr>
          <w:rFonts w:eastAsiaTheme="minorHAnsi"/>
          <w:sz w:val="28"/>
          <w:szCs w:val="28"/>
          <w:lang w:eastAsia="en-US"/>
        </w:rPr>
        <w:t>электронной форме (из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 w:rsidRPr="009E0681">
        <w:rPr>
          <w:rFonts w:eastAsiaTheme="minorHAnsi"/>
          <w:sz w:val="28"/>
          <w:szCs w:val="28"/>
          <w:lang w:eastAsia="en-US"/>
        </w:rPr>
        <w:t>2</w:t>
      </w:r>
      <w:r w:rsidR="009E0681" w:rsidRPr="009E0681">
        <w:rPr>
          <w:rFonts w:eastAsiaTheme="minorHAnsi"/>
          <w:sz w:val="28"/>
          <w:szCs w:val="28"/>
          <w:lang w:eastAsia="en-US"/>
        </w:rPr>
        <w:t>7</w:t>
      </w:r>
      <w:r w:rsidR="001E6EC6" w:rsidRPr="009E0681">
        <w:rPr>
          <w:rFonts w:eastAsiaTheme="minorHAnsi"/>
          <w:sz w:val="28"/>
          <w:szCs w:val="28"/>
          <w:lang w:eastAsia="en-US"/>
        </w:rPr>
        <w:t>.</w:t>
      </w:r>
      <w:r w:rsidR="0091651F" w:rsidRPr="009E0681">
        <w:rPr>
          <w:rFonts w:eastAsiaTheme="minorHAnsi"/>
          <w:sz w:val="28"/>
          <w:szCs w:val="28"/>
          <w:lang w:eastAsia="en-US"/>
        </w:rPr>
        <w:t>11</w:t>
      </w:r>
      <w:r w:rsidR="001E6EC6" w:rsidRPr="009E0681">
        <w:rPr>
          <w:rFonts w:eastAsiaTheme="minorHAnsi"/>
          <w:sz w:val="28"/>
          <w:szCs w:val="28"/>
          <w:lang w:eastAsia="en-US"/>
        </w:rPr>
        <w:t>.2014</w:t>
      </w:r>
      <w:r w:rsidR="00A207C8" w:rsidRPr="009E0681">
        <w:rPr>
          <w:rFonts w:eastAsiaTheme="minorHAnsi"/>
          <w:sz w:val="28"/>
          <w:szCs w:val="28"/>
          <w:lang w:eastAsia="en-US"/>
        </w:rPr>
        <w:t xml:space="preserve"> года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 № 0187300012814000</w:t>
      </w:r>
      <w:r w:rsidR="004B1605" w:rsidRPr="009E0681">
        <w:rPr>
          <w:rFonts w:eastAsiaTheme="minorHAnsi"/>
          <w:sz w:val="28"/>
          <w:szCs w:val="28"/>
          <w:lang w:eastAsia="en-US"/>
        </w:rPr>
        <w:t>918</w:t>
      </w:r>
      <w:r w:rsidR="00E56636" w:rsidRPr="009E0681">
        <w:rPr>
          <w:rFonts w:eastAsiaTheme="minorHAnsi"/>
          <w:sz w:val="28"/>
          <w:szCs w:val="28"/>
          <w:lang w:eastAsia="en-US"/>
        </w:rPr>
        <w:t>)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 на</w:t>
      </w:r>
      <w:r w:rsidR="00BE2A16" w:rsidRPr="009E0681">
        <w:rPr>
          <w:rFonts w:eastAsiaTheme="minorHAnsi"/>
          <w:sz w:val="28"/>
          <w:szCs w:val="28"/>
          <w:lang w:eastAsia="en-US"/>
        </w:rPr>
        <w:t xml:space="preserve"> оказание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 </w:t>
      </w:r>
      <w:r w:rsidR="00BE2A16" w:rsidRPr="009E0681">
        <w:rPr>
          <w:sz w:val="28"/>
          <w:szCs w:val="28"/>
        </w:rPr>
        <w:t>охранных услуг</w:t>
      </w:r>
      <w:r w:rsidR="00BE2A16" w:rsidRPr="009E0681">
        <w:rPr>
          <w:rFonts w:eastAsiaTheme="minorHAnsi"/>
          <w:sz w:val="28"/>
          <w:szCs w:val="28"/>
          <w:lang w:eastAsia="en-US"/>
        </w:rPr>
        <w:t xml:space="preserve"> </w:t>
      </w:r>
      <w:r w:rsidRPr="009E0681">
        <w:rPr>
          <w:rFonts w:eastAsiaTheme="minorHAnsi"/>
          <w:sz w:val="28"/>
          <w:szCs w:val="28"/>
          <w:lang w:eastAsia="en-US"/>
        </w:rPr>
        <w:t xml:space="preserve">с </w:t>
      </w:r>
      <w:r w:rsidR="001E6EC6" w:rsidRPr="009E0681">
        <w:rPr>
          <w:rFonts w:eastAsiaTheme="minorHAnsi"/>
          <w:sz w:val="28"/>
          <w:szCs w:val="28"/>
          <w:lang w:eastAsia="en-US"/>
        </w:rPr>
        <w:t>начальн</w:t>
      </w:r>
      <w:r w:rsidRPr="009E0681">
        <w:rPr>
          <w:rFonts w:eastAsiaTheme="minorHAnsi"/>
          <w:sz w:val="28"/>
          <w:szCs w:val="28"/>
          <w:lang w:eastAsia="en-US"/>
        </w:rPr>
        <w:t>ой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 (максимальн</w:t>
      </w:r>
      <w:r w:rsidRPr="009E0681">
        <w:rPr>
          <w:rFonts w:eastAsiaTheme="minorHAnsi"/>
          <w:sz w:val="28"/>
          <w:szCs w:val="28"/>
          <w:lang w:eastAsia="en-US"/>
        </w:rPr>
        <w:t>ой</w:t>
      </w:r>
      <w:r w:rsidR="001E6EC6" w:rsidRPr="009E0681">
        <w:rPr>
          <w:rFonts w:eastAsiaTheme="minorHAnsi"/>
          <w:sz w:val="28"/>
          <w:szCs w:val="28"/>
          <w:lang w:eastAsia="en-US"/>
        </w:rPr>
        <w:t>) цен</w:t>
      </w:r>
      <w:r w:rsidRPr="009E0681">
        <w:rPr>
          <w:rFonts w:eastAsiaTheme="minorHAnsi"/>
          <w:sz w:val="28"/>
          <w:szCs w:val="28"/>
          <w:lang w:eastAsia="en-US"/>
        </w:rPr>
        <w:t>ой</w:t>
      </w:r>
      <w:r w:rsidR="001E6EC6" w:rsidRPr="009E0681">
        <w:rPr>
          <w:rFonts w:eastAsiaTheme="minorHAnsi"/>
          <w:sz w:val="28"/>
          <w:szCs w:val="28"/>
          <w:lang w:eastAsia="en-US"/>
        </w:rPr>
        <w:t xml:space="preserve"> контракта – </w:t>
      </w:r>
      <w:r w:rsidR="00BE2A16" w:rsidRPr="009E0681">
        <w:rPr>
          <w:sz w:val="28"/>
          <w:szCs w:val="28"/>
        </w:rPr>
        <w:t>557</w:t>
      </w:r>
      <w:r w:rsidR="008C4B5B">
        <w:rPr>
          <w:sz w:val="28"/>
          <w:szCs w:val="28"/>
        </w:rPr>
        <w:t> </w:t>
      </w:r>
      <w:r w:rsidR="00BE2A16" w:rsidRPr="009E0681">
        <w:rPr>
          <w:sz w:val="28"/>
          <w:szCs w:val="28"/>
        </w:rPr>
        <w:t>979</w:t>
      </w:r>
      <w:r w:rsidR="008C4B5B">
        <w:rPr>
          <w:sz w:val="28"/>
          <w:szCs w:val="28"/>
        </w:rPr>
        <w:t xml:space="preserve"> </w:t>
      </w:r>
      <w:r w:rsidR="00BE2A16" w:rsidRPr="009E0681">
        <w:rPr>
          <w:sz w:val="28"/>
          <w:szCs w:val="28"/>
        </w:rPr>
        <w:t xml:space="preserve"> </w:t>
      </w:r>
      <w:r w:rsidR="00044D7D" w:rsidRPr="009E0681">
        <w:rPr>
          <w:rFonts w:eastAsiaTheme="minorHAnsi"/>
          <w:sz w:val="28"/>
          <w:szCs w:val="28"/>
          <w:lang w:eastAsia="en-US"/>
        </w:rPr>
        <w:t>рубл</w:t>
      </w:r>
      <w:r w:rsidR="00354E6A" w:rsidRPr="009E0681">
        <w:rPr>
          <w:rFonts w:eastAsiaTheme="minorHAnsi"/>
          <w:sz w:val="28"/>
          <w:szCs w:val="28"/>
          <w:lang w:eastAsia="en-US"/>
        </w:rPr>
        <w:t>ей</w:t>
      </w:r>
      <w:r w:rsidR="008C4B5B">
        <w:rPr>
          <w:rFonts w:eastAsiaTheme="minorHAnsi"/>
          <w:sz w:val="28"/>
          <w:szCs w:val="28"/>
          <w:lang w:eastAsia="en-US"/>
        </w:rPr>
        <w:t xml:space="preserve"> </w:t>
      </w:r>
      <w:r w:rsidR="008C4B5B" w:rsidRPr="009E0681">
        <w:rPr>
          <w:sz w:val="28"/>
          <w:szCs w:val="28"/>
        </w:rPr>
        <w:t>84</w:t>
      </w:r>
      <w:r w:rsidR="008C4B5B">
        <w:rPr>
          <w:sz w:val="28"/>
          <w:szCs w:val="28"/>
        </w:rPr>
        <w:t xml:space="preserve"> копейки</w:t>
      </w:r>
      <w:r w:rsidR="001E6EC6" w:rsidRPr="009E0681">
        <w:rPr>
          <w:rFonts w:eastAsiaTheme="minorHAnsi"/>
          <w:sz w:val="28"/>
          <w:szCs w:val="28"/>
          <w:lang w:eastAsia="en-US"/>
        </w:rPr>
        <w:t>,</w:t>
      </w:r>
      <w:r w:rsidRPr="009E0681">
        <w:rPr>
          <w:rFonts w:eastAsiaTheme="minorHAnsi"/>
          <w:sz w:val="28"/>
          <w:szCs w:val="28"/>
          <w:lang w:eastAsia="en-US"/>
        </w:rPr>
        <w:t xml:space="preserve"> подано </w:t>
      </w:r>
      <w:r w:rsidR="009E0681" w:rsidRPr="009E0681">
        <w:rPr>
          <w:rFonts w:eastAsiaTheme="minorHAnsi"/>
          <w:sz w:val="28"/>
          <w:szCs w:val="28"/>
          <w:lang w:eastAsia="en-US"/>
        </w:rPr>
        <w:t xml:space="preserve">5 </w:t>
      </w:r>
      <w:r w:rsidRPr="009E0681">
        <w:rPr>
          <w:rFonts w:eastAsiaTheme="minorHAnsi"/>
          <w:sz w:val="28"/>
          <w:szCs w:val="28"/>
          <w:lang w:eastAsia="en-US"/>
        </w:rPr>
        <w:t>заяв</w:t>
      </w:r>
      <w:r w:rsidR="009E0681" w:rsidRPr="009E0681">
        <w:rPr>
          <w:rFonts w:eastAsiaTheme="minorHAnsi"/>
          <w:sz w:val="28"/>
          <w:szCs w:val="28"/>
          <w:lang w:eastAsia="en-US"/>
        </w:rPr>
        <w:t>о</w:t>
      </w:r>
      <w:r w:rsidRPr="009E0681">
        <w:rPr>
          <w:rFonts w:eastAsiaTheme="minorHAnsi"/>
          <w:sz w:val="28"/>
          <w:szCs w:val="28"/>
          <w:lang w:eastAsia="en-US"/>
        </w:rPr>
        <w:t>к</w:t>
      </w:r>
      <w:r w:rsidR="002A30A3" w:rsidRPr="009E0681">
        <w:rPr>
          <w:rFonts w:eastAsiaTheme="minorHAnsi"/>
          <w:sz w:val="28"/>
          <w:szCs w:val="28"/>
          <w:lang w:eastAsia="en-US"/>
        </w:rPr>
        <w:t xml:space="preserve">. </w:t>
      </w:r>
      <w:r w:rsidR="009E0681" w:rsidRPr="009E0681">
        <w:rPr>
          <w:rFonts w:eastAsiaTheme="minorHAnsi"/>
          <w:sz w:val="28"/>
          <w:szCs w:val="28"/>
          <w:lang w:eastAsia="en-US"/>
        </w:rPr>
        <w:t>В</w:t>
      </w:r>
      <w:r w:rsidR="009E0681">
        <w:rPr>
          <w:rFonts w:eastAsiaTheme="minorHAnsi"/>
          <w:sz w:val="28"/>
          <w:szCs w:val="28"/>
          <w:lang w:eastAsia="en-US"/>
        </w:rPr>
        <w:t xml:space="preserve"> аукционе принимали участие 2 участника. </w:t>
      </w:r>
      <w:r w:rsidR="004B1605">
        <w:rPr>
          <w:rFonts w:eastAsiaTheme="minorHAnsi"/>
          <w:sz w:val="28"/>
          <w:szCs w:val="28"/>
          <w:lang w:eastAsia="en-US"/>
        </w:rPr>
        <w:t>Согласно протоколу  подведения  итогов  электронного  аукциона  от 16.12.2014 года № 0187300012814000918-3</w:t>
      </w:r>
      <w:r w:rsidR="004B1605" w:rsidRPr="00A207C8">
        <w:rPr>
          <w:rFonts w:eastAsiaTheme="minorHAnsi"/>
          <w:sz w:val="28"/>
          <w:szCs w:val="28"/>
          <w:lang w:eastAsia="en-US"/>
        </w:rPr>
        <w:t xml:space="preserve"> </w:t>
      </w:r>
      <w:r w:rsidR="004B1605">
        <w:rPr>
          <w:rFonts w:eastAsiaTheme="minorHAnsi"/>
          <w:sz w:val="28"/>
          <w:szCs w:val="28"/>
          <w:lang w:eastAsia="en-US"/>
        </w:rPr>
        <w:t>Е</w:t>
      </w:r>
      <w:r w:rsidR="002A30A3">
        <w:rPr>
          <w:rFonts w:eastAsiaTheme="minorHAnsi"/>
          <w:sz w:val="28"/>
          <w:szCs w:val="28"/>
          <w:lang w:eastAsia="en-US"/>
        </w:rPr>
        <w:t>диной межотраслевой комиссией</w:t>
      </w:r>
      <w:r w:rsidR="00CA2927">
        <w:rPr>
          <w:rFonts w:eastAsiaTheme="minorHAnsi"/>
          <w:sz w:val="28"/>
          <w:szCs w:val="28"/>
          <w:lang w:eastAsia="en-US"/>
        </w:rPr>
        <w:t xml:space="preserve"> по осуществлению закупок для обеспечения муниципальных нужд</w:t>
      </w:r>
      <w:r w:rsidR="009E0681">
        <w:rPr>
          <w:rFonts w:eastAsiaTheme="minorHAnsi"/>
          <w:sz w:val="28"/>
          <w:szCs w:val="28"/>
          <w:lang w:eastAsia="en-US"/>
        </w:rPr>
        <w:t xml:space="preserve"> одна заявка признана</w:t>
      </w:r>
      <w:r w:rsidR="002A30A3">
        <w:rPr>
          <w:rFonts w:eastAsiaTheme="minorHAnsi"/>
          <w:sz w:val="28"/>
          <w:szCs w:val="28"/>
          <w:lang w:eastAsia="en-US"/>
        </w:rPr>
        <w:t xml:space="preserve"> соответствующей требованиям, установленным документацией об электронном аукционе</w:t>
      </w:r>
      <w:r w:rsidR="009E0681">
        <w:rPr>
          <w:rFonts w:eastAsiaTheme="minorHAnsi"/>
          <w:sz w:val="28"/>
          <w:szCs w:val="28"/>
          <w:lang w:eastAsia="en-US"/>
        </w:rPr>
        <w:t>,</w:t>
      </w:r>
      <w:r w:rsidR="00CA2927">
        <w:rPr>
          <w:rFonts w:eastAsiaTheme="minorHAnsi"/>
          <w:sz w:val="28"/>
          <w:szCs w:val="28"/>
          <w:lang w:eastAsia="en-US"/>
        </w:rPr>
        <w:t xml:space="preserve"> </w:t>
      </w:r>
      <w:r w:rsidR="00A207C8">
        <w:rPr>
          <w:rFonts w:eastAsiaTheme="minorHAnsi"/>
          <w:sz w:val="28"/>
          <w:szCs w:val="28"/>
          <w:lang w:eastAsia="en-US"/>
        </w:rPr>
        <w:t>а</w:t>
      </w:r>
      <w:r w:rsidR="00CA2927">
        <w:rPr>
          <w:rFonts w:eastAsiaTheme="minorHAnsi"/>
          <w:sz w:val="28"/>
          <w:szCs w:val="28"/>
          <w:lang w:eastAsia="en-US"/>
        </w:rPr>
        <w:t>укцион</w:t>
      </w:r>
      <w:r w:rsidR="002A30A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признан несостоявшимся</w:t>
      </w:r>
      <w:r w:rsidR="00CA2927">
        <w:rPr>
          <w:rFonts w:eastAsiaTheme="minorHAnsi"/>
          <w:sz w:val="28"/>
          <w:szCs w:val="28"/>
          <w:lang w:eastAsia="en-US"/>
        </w:rPr>
        <w:t>.</w:t>
      </w:r>
    </w:p>
    <w:p w:rsidR="00830B96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4B1605">
        <w:rPr>
          <w:rFonts w:eastAsiaTheme="minorHAnsi"/>
          <w:sz w:val="28"/>
          <w:szCs w:val="28"/>
          <w:lang w:eastAsia="en-US"/>
        </w:rPr>
        <w:t>549 996</w:t>
      </w:r>
      <w:r w:rsidR="009900C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 w:rsidR="004B1605">
        <w:rPr>
          <w:rFonts w:eastAsiaTheme="minorHAnsi"/>
          <w:sz w:val="28"/>
          <w:szCs w:val="28"/>
          <w:lang w:eastAsia="en-US"/>
        </w:rPr>
        <w:t>9</w:t>
      </w:r>
      <w:r w:rsidR="009900C1">
        <w:rPr>
          <w:rFonts w:eastAsiaTheme="minorHAnsi"/>
          <w:sz w:val="28"/>
          <w:szCs w:val="28"/>
          <w:lang w:eastAsia="en-US"/>
        </w:rPr>
        <w:t xml:space="preserve">6 копеек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BE2A16" w:rsidRDefault="00BE2A1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EBEBEB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4"/>
        <w:gridCol w:w="6804"/>
      </w:tblGrid>
      <w:tr w:rsidR="00BE2A16" w:rsidRPr="000C2BD4" w:rsidTr="00BE2A16">
        <w:tc>
          <w:tcPr>
            <w:tcW w:w="2584" w:type="dxa"/>
            <w:tcBorders>
              <w:top w:val="single" w:sz="4" w:space="0" w:color="auto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Организация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>Общество с ограниченной ответственностью Частная охранная организация "БАЗАЛЬТ"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Почтовый адрес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628449, Ханты-Мансийский Автономный округ - Югра АО, </w:t>
            </w:r>
            <w:proofErr w:type="spellStart"/>
            <w:r w:rsidRPr="000C2BD4">
              <w:t>Сургутский</w:t>
            </w:r>
            <w:proofErr w:type="spellEnd"/>
            <w:r w:rsidRPr="000C2BD4">
              <w:t xml:space="preserve"> р-н, </w:t>
            </w:r>
            <w:proofErr w:type="spellStart"/>
            <w:r w:rsidRPr="000C2BD4">
              <w:t>Лянтор</w:t>
            </w:r>
            <w:proofErr w:type="spellEnd"/>
            <w:r w:rsidRPr="000C2BD4">
              <w:t xml:space="preserve"> г, ул</w:t>
            </w:r>
            <w:proofErr w:type="gramStart"/>
            <w:r w:rsidRPr="000C2BD4">
              <w:t>.Э</w:t>
            </w:r>
            <w:proofErr w:type="gramEnd"/>
            <w:r w:rsidRPr="000C2BD4">
              <w:t xml:space="preserve">стонских Дорожников, д.4 - 19 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Местонахождение участника размещения заказа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628449, Ханты-Мансийский Автономный округ - Югра АО, </w:t>
            </w:r>
            <w:proofErr w:type="spellStart"/>
            <w:r w:rsidRPr="000C2BD4">
              <w:t>Сургутский</w:t>
            </w:r>
            <w:proofErr w:type="spellEnd"/>
            <w:r w:rsidRPr="000C2BD4">
              <w:t xml:space="preserve"> р-н, </w:t>
            </w:r>
            <w:proofErr w:type="spellStart"/>
            <w:r w:rsidRPr="000C2BD4">
              <w:t>Лянтор</w:t>
            </w:r>
            <w:proofErr w:type="spellEnd"/>
            <w:r w:rsidRPr="000C2BD4">
              <w:t xml:space="preserve"> г, ул</w:t>
            </w:r>
            <w:proofErr w:type="gramStart"/>
            <w:r w:rsidRPr="000C2BD4">
              <w:t>.Э</w:t>
            </w:r>
            <w:proofErr w:type="gramEnd"/>
            <w:r w:rsidRPr="000C2BD4">
              <w:t xml:space="preserve">стонских Дорожников, д.4 - 19 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Номер контактного телефона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>+79227978689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ИНН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>8617031490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КПП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>861701001</w:t>
            </w:r>
          </w:p>
        </w:tc>
      </w:tr>
      <w:tr w:rsidR="00BE2A16" w:rsidRPr="000C2BD4" w:rsidTr="00BE2A16">
        <w:tc>
          <w:tcPr>
            <w:tcW w:w="2584" w:type="dxa"/>
            <w:tcBorders>
              <w:top w:val="single" w:sz="4" w:space="0" w:color="EBEBEB"/>
              <w:bottom w:val="single" w:sz="4" w:space="0" w:color="auto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 xml:space="preserve">ОГРН 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E2A16" w:rsidRPr="000C2BD4" w:rsidRDefault="00BE2A16" w:rsidP="001B61E1">
            <w:r w:rsidRPr="000C2BD4">
              <w:t>1138617000521</w:t>
            </w:r>
          </w:p>
        </w:tc>
      </w:tr>
    </w:tbl>
    <w:p w:rsidR="00BE2A16" w:rsidRDefault="00BE2A1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Default="008720E5" w:rsidP="008720E5">
      <w:pPr>
        <w:jc w:val="both"/>
        <w:rPr>
          <w:sz w:val="28"/>
          <w:szCs w:val="28"/>
        </w:rPr>
      </w:pPr>
    </w:p>
    <w:p w:rsidR="009E0681" w:rsidRPr="00B81F38" w:rsidRDefault="009E0681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0F78BD"/>
    <w:rsid w:val="00106396"/>
    <w:rsid w:val="001141CC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03DA9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077F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307B3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728F6"/>
    <w:rsid w:val="00481A6E"/>
    <w:rsid w:val="0049213D"/>
    <w:rsid w:val="0049733C"/>
    <w:rsid w:val="004B1605"/>
    <w:rsid w:val="004B3251"/>
    <w:rsid w:val="004C00E1"/>
    <w:rsid w:val="004C4FEF"/>
    <w:rsid w:val="004E7881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2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33EE"/>
    <w:rsid w:val="00796E25"/>
    <w:rsid w:val="007A39F0"/>
    <w:rsid w:val="007B5A95"/>
    <w:rsid w:val="007C3CB0"/>
    <w:rsid w:val="007C618A"/>
    <w:rsid w:val="007C7105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4B5B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0C1"/>
    <w:rsid w:val="00990100"/>
    <w:rsid w:val="00996E17"/>
    <w:rsid w:val="009A1536"/>
    <w:rsid w:val="009A4BAC"/>
    <w:rsid w:val="009D039A"/>
    <w:rsid w:val="009D185A"/>
    <w:rsid w:val="009D5F5F"/>
    <w:rsid w:val="009E0681"/>
    <w:rsid w:val="009F2E0F"/>
    <w:rsid w:val="00A025EA"/>
    <w:rsid w:val="00A107F4"/>
    <w:rsid w:val="00A13E31"/>
    <w:rsid w:val="00A1572C"/>
    <w:rsid w:val="00A207C8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34E49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A16"/>
    <w:rsid w:val="00BE2F96"/>
    <w:rsid w:val="00BE712C"/>
    <w:rsid w:val="00BF1A9D"/>
    <w:rsid w:val="00C03687"/>
    <w:rsid w:val="00C05D95"/>
    <w:rsid w:val="00C05FCE"/>
    <w:rsid w:val="00C1131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2927"/>
    <w:rsid w:val="00CA3584"/>
    <w:rsid w:val="00CA52C6"/>
    <w:rsid w:val="00CA6DA8"/>
    <w:rsid w:val="00CB6837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05F9"/>
    <w:rsid w:val="00DC1790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01DF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22D3D-8DAC-4C67-89A7-B6FC29B8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2014-12-12T05:18:00Z</cp:lastPrinted>
  <dcterms:created xsi:type="dcterms:W3CDTF">2014-12-23T04:49:00Z</dcterms:created>
  <dcterms:modified xsi:type="dcterms:W3CDTF">2014-12-23T06:51:00Z</dcterms:modified>
</cp:coreProperties>
</file>