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Внешняя проверка годовой бюджетной отчетности </w:t>
      </w:r>
    </w:p>
    <w:p w:rsidR="008D5B8A" w:rsidRPr="006E6B7A" w:rsidRDefault="008D5B8A" w:rsidP="008D5B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администраторов бюджетных средств за 201</w:t>
      </w:r>
      <w:r w:rsidR="00FF6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E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D5B8A" w:rsidRPr="006E6B7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B8A" w:rsidRPr="006E6B7A" w:rsidRDefault="008D5B8A" w:rsidP="008D5B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B8A" w:rsidRPr="00586ACF" w:rsidRDefault="00A94E36" w:rsidP="00C3069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proofErr w:type="gramStart"/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по результатам внешней проверки годовой бюджетной отчетности подготовлено в соответствии со статьей 264.4 Бюджетного кодекса Российской Федерации, Положением о бюджетном устройстве и бюджетном процессе в городе Нефтеюганске, утвержденным решением Думы города от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25.09.2013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633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="001723D0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– Положение о бюджетном процессе)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Положением о Счетной палате города Нефтеюганска, утвержденным решением Думы города от 27.09.2011 № 115-V, Порядком проведения внешней проверки годового</w:t>
      </w:r>
      <w:proofErr w:type="gramEnd"/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 об исполнении бюджета города Нефтеюганска, утвержденным решением Думы города от 28.03.2013 № 531-V</w:t>
      </w:r>
      <w:r w:rsidR="001723D0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– Порядок)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Методическими рекомендациями по проверке годовой бюджетной отчетности главных администраторов бюджетных средств при организации внешней проверки годового отчет</w:t>
      </w:r>
      <w:r w:rsidR="00586ACF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 исполнении местного бюджета, </w:t>
      </w:r>
      <w:r w:rsidR="00586ACF" w:rsidRPr="00586ACF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Стандартом муниципального финансового контроля «Проведение внешней проверки годового отчета об исполнении бюджета города Нефтеюганска».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D5B8A" w:rsidRPr="00586ACF" w:rsidRDefault="00A94E36" w:rsidP="00C3069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A82FC5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ставили годовую бюджетную отчетность за 201</w:t>
      </w:r>
      <w:r w:rsidR="00F567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следующие главные администраторы бюджетных средств</w:t>
      </w:r>
      <w:r w:rsidR="00111303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ГАБС)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Нефтеюганска</w:t>
      </w:r>
      <w:r w:rsidR="00966066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6066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города)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B8A" w:rsidRPr="00586ACF" w:rsidRDefault="00FE0E25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города Нефтеюганска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5B8A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города). 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финансов администрации города Нефтеюганска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финансов). 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имущественных и земельных отношений администрации города Нефтеюганска (далее по тексту - </w:t>
      </w:r>
      <w:r w:rsidR="00F567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имущественных и земельных отношений).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образования и молодежной политики администрации города Нефтеюганска (далее по тексту - департамент образования и молодежной политики). 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культуры администрации города Нефтеюганска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культуры).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физической культуры и спорта администрации города Нефтеюганска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физической культуры и спорта).</w:t>
      </w:r>
    </w:p>
    <w:p w:rsidR="00586ACF" w:rsidRDefault="00751698" w:rsidP="00C3069A">
      <w:pPr>
        <w:numPr>
          <w:ilvl w:val="0"/>
          <w:numId w:val="1"/>
        </w:numPr>
        <w:tabs>
          <w:tab w:val="clear" w:pos="72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опеки и попечительства</w:t>
      </w:r>
      <w:r w:rsidRPr="00586ACF">
        <w:rPr>
          <w:sz w:val="28"/>
          <w:szCs w:val="28"/>
        </w:rPr>
        <w:t xml:space="preserve"> 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Нефтеюганска (далее по тексту - комитет опеки и попечительства).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градостроительства администрации города Нефтеюганска 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градостроительства).</w:t>
      </w:r>
    </w:p>
    <w:p w:rsidR="008D5B8A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 администрации города Нефтеюганска (далее по тексту - департамент жилищно-коммунального хозяйства).</w:t>
      </w:r>
    </w:p>
    <w:p w:rsidR="00966066" w:rsidRPr="00586ACF" w:rsidRDefault="008D5B8A" w:rsidP="00C3069A">
      <w:pPr>
        <w:numPr>
          <w:ilvl w:val="0"/>
          <w:numId w:val="1"/>
        </w:numPr>
        <w:tabs>
          <w:tab w:val="clear" w:pos="72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Комитет </w:t>
      </w:r>
      <w:proofErr w:type="gramStart"/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актов гражданского состояния администрации города</w:t>
      </w:r>
      <w:proofErr w:type="gramEnd"/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521421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</w:t>
      </w:r>
      <w:r w:rsidR="00751698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1421"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ЗАГС)</w:t>
      </w:r>
      <w:r w:rsidRPr="00586A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239" w:rsidRPr="00FF6DF9" w:rsidRDefault="00F61239" w:rsidP="00C3069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E0E25" w:rsidRDefault="008D5B8A" w:rsidP="00C3069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внешней проверки годовой бюджетной отчетности главных администраторов бюджетных средств рассмотрены следующие вопросы:</w:t>
      </w:r>
    </w:p>
    <w:p w:rsidR="00FE0E25" w:rsidRPr="00FE0E25" w:rsidRDefault="008D5B8A" w:rsidP="00C3069A">
      <w:pPr>
        <w:pStyle w:val="ad"/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представленной к проверке отчетности по составу, содержанию, прозрачности и информативности показателей в части установления ее полноты и соответствия требованиям нормативных правовых актов;  </w:t>
      </w:r>
    </w:p>
    <w:p w:rsidR="00FE0E25" w:rsidRPr="00FE0E25" w:rsidRDefault="008D5B8A" w:rsidP="00C3069A">
      <w:pPr>
        <w:pStyle w:val="ad"/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внутренней согласованности соответствующих форм отчетности</w:t>
      </w:r>
      <w:r w:rsid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0E25" w:rsidRPr="00FE0E25" w:rsidRDefault="008D5B8A" w:rsidP="00C3069A">
      <w:pPr>
        <w:pStyle w:val="ad"/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соответствие плановых показателей, указанных в годовой бюджетной отчетности 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администраторов бюджетных средств</w:t>
      </w:r>
      <w:r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201</w:t>
      </w:r>
      <w:r w:rsidR="00FE0E25"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 показателям, утвержденным решением 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</w:t>
      </w:r>
      <w:r w:rsidR="00FE0E25" w:rsidRPr="00FE0E25">
        <w:rPr>
          <w:rFonts w:ascii="Times New Roman" w:hAnsi="Times New Roman" w:cs="Times New Roman"/>
          <w:sz w:val="28"/>
          <w:szCs w:val="28"/>
        </w:rPr>
        <w:t>от 2</w:t>
      </w:r>
      <w:r w:rsidR="00F5670B">
        <w:rPr>
          <w:rFonts w:ascii="Times New Roman" w:hAnsi="Times New Roman" w:cs="Times New Roman"/>
          <w:sz w:val="28"/>
          <w:szCs w:val="28"/>
        </w:rPr>
        <w:t>3</w:t>
      </w:r>
      <w:r w:rsidR="00FE0E25" w:rsidRPr="00FE0E25">
        <w:rPr>
          <w:rFonts w:ascii="Times New Roman" w:hAnsi="Times New Roman" w:cs="Times New Roman"/>
          <w:sz w:val="28"/>
          <w:szCs w:val="28"/>
        </w:rPr>
        <w:t>.12.201</w:t>
      </w:r>
      <w:r w:rsidR="00F5670B">
        <w:rPr>
          <w:rFonts w:ascii="Times New Roman" w:hAnsi="Times New Roman" w:cs="Times New Roman"/>
          <w:sz w:val="28"/>
          <w:szCs w:val="28"/>
        </w:rPr>
        <w:t>3</w:t>
      </w:r>
      <w:r w:rsidR="00FE0E25" w:rsidRPr="00FE0E25">
        <w:rPr>
          <w:rFonts w:ascii="Times New Roman" w:hAnsi="Times New Roman" w:cs="Times New Roman"/>
          <w:sz w:val="28"/>
          <w:szCs w:val="28"/>
        </w:rPr>
        <w:t xml:space="preserve"> № </w:t>
      </w:r>
      <w:r w:rsidR="00F5670B">
        <w:rPr>
          <w:rFonts w:ascii="Times New Roman" w:hAnsi="Times New Roman" w:cs="Times New Roman"/>
          <w:sz w:val="28"/>
          <w:szCs w:val="28"/>
        </w:rPr>
        <w:t>710</w:t>
      </w:r>
      <w:r w:rsidR="00FE0E25" w:rsidRPr="00FE0E25">
        <w:rPr>
          <w:rFonts w:ascii="Times New Roman" w:hAnsi="Times New Roman" w:cs="Times New Roman"/>
          <w:sz w:val="28"/>
          <w:szCs w:val="28"/>
        </w:rPr>
        <w:t xml:space="preserve">-V «О внесении изменений в решение Думы города Нефтеюганска «О бюджете города Нефтеюганск на 2014 год и плановый период 2015 и 2016 годов» 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изменений, внесенных в ходе исполнения бюджета</w:t>
      </w:r>
      <w:r w:rsidR="00FE0E25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сводной бюджетной росписи на 2014 год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FE0E25" w:rsidRPr="00FE0E25" w:rsidRDefault="008D5B8A" w:rsidP="00C3069A">
      <w:pPr>
        <w:pStyle w:val="ad"/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анализ состояния расчетов дебиторской и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E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кредиторской задолженности в разрезе видов расчетов, причин возникновения и их влияние на исполнение бюджета;</w:t>
      </w:r>
    </w:p>
    <w:p w:rsidR="008D5B8A" w:rsidRPr="00FE0E25" w:rsidRDefault="008D5B8A" w:rsidP="00C3069A">
      <w:pPr>
        <w:pStyle w:val="ad"/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финансирования и исполнения </w:t>
      </w:r>
      <w:r w:rsid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 и ведомственных целевых программ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финансовом году.</w:t>
      </w:r>
    </w:p>
    <w:p w:rsidR="0021575F" w:rsidRDefault="00A94E36" w:rsidP="00C3069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FE0E25" w:rsidRPr="00C3069A" w:rsidRDefault="00FE0E25" w:rsidP="00C3069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proofErr w:type="gramStart"/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внешней проверки годовой бюджетной отчетности за 201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подготовлено 1</w:t>
      </w: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по результатам внешней проверки бюджетной отчетности по главным администраторам бюджетных средств, направлено </w:t>
      </w:r>
      <w:r w:rsidR="0022285F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запросов о представлении информации</w:t>
      </w:r>
      <w:r w:rsidR="00393B97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для подготовки заключения, а также пояснений по всем установленным фактам несоответствия требованиям Инструкции </w:t>
      </w:r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A82FC5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приказом  Минфина</w:t>
      </w:r>
      <w:r w:rsidR="0099321D" w:rsidRPr="00FE0E25">
        <w:rPr>
          <w:rFonts w:ascii="Times New Roman" w:hAnsi="Times New Roman" w:cs="Times New Roman"/>
          <w:sz w:val="28"/>
          <w:szCs w:val="28"/>
        </w:rPr>
        <w:t xml:space="preserve"> </w:t>
      </w:r>
      <w:r w:rsidR="002C6108" w:rsidRPr="00FE0E25">
        <w:rPr>
          <w:rFonts w:ascii="Times New Roman" w:hAnsi="Times New Roman" w:cs="Times New Roman"/>
          <w:sz w:val="28"/>
          <w:szCs w:val="28"/>
        </w:rPr>
        <w:t xml:space="preserve">от </w:t>
      </w:r>
      <w:r w:rsidR="00A82FC5" w:rsidRPr="00FE0E25">
        <w:rPr>
          <w:rFonts w:ascii="Times New Roman" w:hAnsi="Times New Roman" w:cs="Times New Roman"/>
          <w:sz w:val="28"/>
          <w:szCs w:val="28"/>
        </w:rPr>
        <w:t xml:space="preserve">28.12.2010 </w:t>
      </w:r>
      <w:r w:rsidR="0099321D" w:rsidRPr="00FE0E25">
        <w:rPr>
          <w:rFonts w:ascii="Times New Roman" w:hAnsi="Times New Roman" w:cs="Times New Roman"/>
          <w:sz w:val="28"/>
          <w:szCs w:val="28"/>
        </w:rPr>
        <w:t xml:space="preserve"> </w:t>
      </w:r>
      <w:r w:rsidR="00310C69" w:rsidRPr="00FE0E25">
        <w:rPr>
          <w:rFonts w:ascii="Times New Roman" w:hAnsi="Times New Roman" w:cs="Times New Roman"/>
          <w:sz w:val="28"/>
          <w:szCs w:val="28"/>
        </w:rPr>
        <w:t>№</w:t>
      </w:r>
      <w:r w:rsidR="0099321D" w:rsidRPr="00FE0E25">
        <w:rPr>
          <w:rFonts w:ascii="Times New Roman" w:hAnsi="Times New Roman" w:cs="Times New Roman"/>
          <w:sz w:val="28"/>
          <w:szCs w:val="28"/>
        </w:rPr>
        <w:t xml:space="preserve"> 191н (далее</w:t>
      </w:r>
      <w:r w:rsidR="001E52F9" w:rsidRPr="00FE0E25">
        <w:rPr>
          <w:rFonts w:ascii="Times New Roman" w:hAnsi="Times New Roman" w:cs="Times New Roman"/>
          <w:sz w:val="28"/>
          <w:szCs w:val="28"/>
        </w:rPr>
        <w:t xml:space="preserve"> -</w:t>
      </w:r>
      <w:r w:rsidR="0099321D" w:rsidRPr="00FE0E25">
        <w:rPr>
          <w:rFonts w:ascii="Times New Roman" w:hAnsi="Times New Roman" w:cs="Times New Roman"/>
          <w:sz w:val="28"/>
          <w:szCs w:val="28"/>
        </w:rPr>
        <w:t xml:space="preserve"> Инструкция № 191н)</w:t>
      </w:r>
      <w:r w:rsidR="00310C69" w:rsidRPr="00FE0E25">
        <w:rPr>
          <w:rFonts w:ascii="Times New Roman" w:hAnsi="Times New Roman" w:cs="Times New Roman"/>
          <w:sz w:val="28"/>
          <w:szCs w:val="28"/>
        </w:rPr>
        <w:t>.</w:t>
      </w:r>
    </w:p>
    <w:p w:rsidR="00DA48D2" w:rsidRPr="00FE0E25" w:rsidRDefault="00A94E36" w:rsidP="00C3069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внешней проверки годовой бюджетной отчетности главных администраторов бюджетных средств установлено:</w:t>
      </w:r>
    </w:p>
    <w:p w:rsidR="00BB45DC" w:rsidRPr="00FE0E25" w:rsidRDefault="000A5061" w:rsidP="00C3069A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Годовая бюджетная отчетность (далее по тексту</w:t>
      </w:r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3D0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</w:t>
      </w:r>
      <w:r w:rsidR="0099321D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тность) представлена в Счетную палату</w:t>
      </w:r>
      <w:r w:rsidR="00F5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(далее по тексту – Счетная палата)</w:t>
      </w:r>
      <w:r w:rsidR="008D5B8A" w:rsidRPr="00FE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установленными сроками. </w:t>
      </w:r>
    </w:p>
    <w:p w:rsidR="00F5670B" w:rsidRPr="00E53066" w:rsidRDefault="00F5670B" w:rsidP="00C3069A">
      <w:pPr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Кроме того, в н</w:t>
      </w:r>
      <w:r w:rsidR="00E53066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53066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15 Положения о бюджетном процессе, а также пункта 1.3. Порядка проведения внешней проверки годового отчета об исполнении бюджета города Нефтеюганска, утвержденного решением Думы города от 28.03.2013 № 531-</w:t>
      </w:r>
      <w:r w:rsidR="00E53066" w:rsidRPr="00E530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E53066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главным администратором бюджетных средств Территориальной избирательной комиссией города Нефтеюганска для внешней проверки годовая бюджетная отчетность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E53066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представлена. </w:t>
      </w:r>
    </w:p>
    <w:p w:rsidR="00E46245" w:rsidRPr="005631F1" w:rsidRDefault="00612875" w:rsidP="00C3069A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8D5B8A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9321D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69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5B8A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тчетность составлена в нарушение требований Инструкции № 191н, выразившиеся в неполном</w:t>
      </w:r>
      <w:r w:rsidR="00C75041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неточном </w:t>
      </w:r>
      <w:r w:rsidR="008D5B8A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заполнении необходимых реквизитов </w:t>
      </w:r>
      <w:r w:rsidR="00C75041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5041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бюджетной отчетности </w:t>
      </w:r>
      <w:r w:rsidR="00BB45DC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="008D5B8A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форм:</w:t>
      </w:r>
    </w:p>
    <w:p w:rsidR="005631F1" w:rsidRDefault="000A5061" w:rsidP="00C306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5B8A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E313F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321D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B8A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631F1" w:rsidRPr="005631F1">
        <w:rPr>
          <w:rFonts w:ascii="Times New Roman" w:hAnsi="Times New Roman" w:cs="Times New Roman"/>
          <w:sz w:val="28"/>
          <w:szCs w:val="28"/>
        </w:rPr>
        <w:t>В формах по ОКУД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по ОКУД 0503128 «Отчет о бюджетных обязательствах» в графе 1 «Наименование показателя» не соответствует наименованиям, приведенным в доведенной получателю бюджетных средств бюджетной росписи</w:t>
      </w:r>
      <w:r w:rsidR="005631F1">
        <w:rPr>
          <w:rFonts w:ascii="Times New Roman" w:hAnsi="Times New Roman" w:cs="Times New Roman"/>
          <w:sz w:val="28"/>
          <w:szCs w:val="28"/>
        </w:rPr>
        <w:t xml:space="preserve"> по следующим </w:t>
      </w:r>
      <w:r w:rsidR="00B446CD">
        <w:rPr>
          <w:rFonts w:ascii="Times New Roman" w:hAnsi="Times New Roman" w:cs="Times New Roman"/>
          <w:sz w:val="28"/>
          <w:szCs w:val="28"/>
        </w:rPr>
        <w:t>ГАБС</w:t>
      </w:r>
      <w:r w:rsidR="005631F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631F1" w:rsidRPr="005631F1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города;</w:t>
      </w:r>
    </w:p>
    <w:p w:rsidR="005631F1" w:rsidRPr="005631F1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города;</w:t>
      </w:r>
    </w:p>
    <w:p w:rsidR="005631F1" w:rsidRPr="005631F1" w:rsidRDefault="00CB1369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631F1"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имущественных и земельных отношений;</w:t>
      </w:r>
    </w:p>
    <w:p w:rsidR="005631F1" w:rsidRPr="005631F1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политики;</w:t>
      </w:r>
    </w:p>
    <w:p w:rsidR="005631F1" w:rsidRPr="005631F1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культуры;</w:t>
      </w:r>
    </w:p>
    <w:p w:rsidR="005631F1" w:rsidRPr="005631F1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спорта;</w:t>
      </w:r>
    </w:p>
    <w:p w:rsidR="00B446CD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градостроительства;</w:t>
      </w:r>
    </w:p>
    <w:p w:rsidR="005631F1" w:rsidRPr="00C3069A" w:rsidRDefault="005631F1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  <w:r w:rsidR="00C30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46CD" w:rsidRPr="00B446CD" w:rsidRDefault="005631F1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6A94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99321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6A94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таблицу 7 «Сведения о результатах внешних контрольных мероприятий» (приложения) из состава формы по ОКУД 0503160 «Пояснительная записка» включены результаты экспертно-аналитических мероприятий </w:t>
      </w:r>
      <w:r w:rsidR="00774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палаты </w:t>
      </w:r>
      <w:r w:rsidR="00CB1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</w:t>
      </w:r>
      <w:proofErr w:type="gramEnd"/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ГАБС</w:t>
      </w:r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46CD" w:rsidRPr="00B446CD" w:rsidRDefault="00B446CD" w:rsidP="00C3069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города;</w:t>
      </w:r>
    </w:p>
    <w:p w:rsidR="00B446CD" w:rsidRPr="00B446CD" w:rsidRDefault="00B446CD" w:rsidP="00C3069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финансов;</w:t>
      </w:r>
    </w:p>
    <w:p w:rsidR="00B446CD" w:rsidRPr="00B446CD" w:rsidRDefault="00CB1369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имущественных и земельных отношений;</w:t>
      </w:r>
    </w:p>
    <w:p w:rsidR="00B446CD" w:rsidRPr="00B446CD" w:rsidRDefault="00B446CD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политики;</w:t>
      </w:r>
    </w:p>
    <w:p w:rsidR="00B446CD" w:rsidRPr="00B446CD" w:rsidRDefault="00B446CD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культуры;</w:t>
      </w:r>
    </w:p>
    <w:p w:rsidR="00B446CD" w:rsidRPr="00B446CD" w:rsidRDefault="00B446CD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спорта;</w:t>
      </w:r>
    </w:p>
    <w:p w:rsidR="00B446CD" w:rsidRPr="00B446CD" w:rsidRDefault="00B446CD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градостроительства;</w:t>
      </w:r>
    </w:p>
    <w:p w:rsidR="00B446CD" w:rsidRPr="00B446CD" w:rsidRDefault="00B446CD" w:rsidP="00C3069A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хозяйства.</w:t>
      </w:r>
    </w:p>
    <w:p w:rsidR="00B446CD" w:rsidRDefault="00B446CD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данной таблице не отражена информация о проведенных контрольных мероприятиях Счетной палатой главными распорядителями бюджетных средств:</w:t>
      </w:r>
    </w:p>
    <w:p w:rsidR="00B446CD" w:rsidRPr="00B446CD" w:rsidRDefault="00B446CD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департаментом образования и молодежной политики</w:t>
      </w:r>
      <w:r w:rsidRPr="00B446CD">
        <w:rPr>
          <w:rFonts w:ascii="Times New Roman" w:hAnsi="Times New Roman" w:cs="Times New Roman"/>
          <w:bCs/>
          <w:sz w:val="28"/>
          <w:szCs w:val="28"/>
        </w:rPr>
        <w:t xml:space="preserve"> проверка по вопросу </w:t>
      </w:r>
      <w:r w:rsidRPr="00B446CD">
        <w:rPr>
          <w:rFonts w:ascii="Times New Roman" w:hAnsi="Times New Roman" w:cs="Times New Roman"/>
          <w:iCs/>
          <w:sz w:val="28"/>
          <w:szCs w:val="28"/>
        </w:rPr>
        <w:t>«</w:t>
      </w:r>
      <w:r w:rsidRPr="00B446CD">
        <w:rPr>
          <w:rFonts w:ascii="Times New Roman" w:hAnsi="Times New Roman" w:cs="Times New Roman"/>
          <w:sz w:val="28"/>
          <w:szCs w:val="28"/>
        </w:rPr>
        <w:t>Проверка соблюдения штатной дисциплины, расчетов по оплате труда</w:t>
      </w:r>
      <w:r w:rsidRPr="00B446CD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B446CD">
        <w:rPr>
          <w:rFonts w:ascii="Times New Roman" w:hAnsi="Times New Roman" w:cs="Times New Roman"/>
          <w:sz w:val="28"/>
          <w:szCs w:val="28"/>
          <w:lang w:eastAsia="ar-SA"/>
        </w:rPr>
        <w:t xml:space="preserve">на объекте: </w:t>
      </w:r>
      <w:r w:rsidRPr="00B446C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 6»</w:t>
      </w:r>
      <w:r w:rsidRPr="00B446CD">
        <w:rPr>
          <w:rFonts w:ascii="Times New Roman" w:hAnsi="Times New Roman" w:cs="Times New Roman"/>
          <w:bCs/>
          <w:sz w:val="28"/>
          <w:szCs w:val="28"/>
        </w:rPr>
        <w:t>;</w:t>
      </w:r>
    </w:p>
    <w:p w:rsidR="00B446CD" w:rsidRPr="00C3069A" w:rsidRDefault="00B446CD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физической культуры и спорта  </w:t>
      </w:r>
      <w:r w:rsidRPr="00B446CD">
        <w:rPr>
          <w:rFonts w:ascii="Times New Roman" w:hAnsi="Times New Roman" w:cs="Times New Roman"/>
          <w:bCs/>
          <w:sz w:val="28"/>
          <w:szCs w:val="28"/>
        </w:rPr>
        <w:t>по вопросу «Ауд</w:t>
      </w:r>
      <w:r>
        <w:rPr>
          <w:rFonts w:ascii="Times New Roman" w:hAnsi="Times New Roman" w:cs="Times New Roman"/>
          <w:bCs/>
          <w:sz w:val="28"/>
          <w:szCs w:val="28"/>
        </w:rPr>
        <w:t xml:space="preserve">ит эффективности, направленный </w:t>
      </w:r>
      <w:r w:rsidRPr="00B446CD">
        <w:rPr>
          <w:rFonts w:ascii="Times New Roman" w:hAnsi="Times New Roman" w:cs="Times New Roman"/>
          <w:bCs/>
          <w:sz w:val="28"/>
          <w:szCs w:val="28"/>
        </w:rPr>
        <w:t>на определение экономности и результативности использования бюджетных средств, выделенных в форме субсидий» на объекте муниципальное бюджетное образовательное учреждение дополнительного образования специализированная детско-юношеская школа олимпийского резерва «Спартак»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446CD" w:rsidRPr="00B446CD" w:rsidRDefault="00B446CD" w:rsidP="00C3069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В форме по ОКУД 0503161 «Сведения о количестве подведомственных учреждений» в графах 4,11 «органы власти, территориальные органы» отражены сведения о количестве учреждений не относящиеся к объектам, сведения о которых подлежат отражению в данных графах по отчетности следующих ГАБС: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финансов;</w:t>
      </w:r>
    </w:p>
    <w:p w:rsidR="00B446CD" w:rsidRPr="00B446CD" w:rsidRDefault="00CB1369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446CD"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 имущественных и земельных отношений;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опеки и попечительства;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градостроительства;</w:t>
      </w:r>
    </w:p>
    <w:p w:rsidR="00B446CD" w:rsidRPr="00B446CD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хозяйства;</w:t>
      </w:r>
    </w:p>
    <w:p w:rsidR="0089603A" w:rsidRPr="00C3069A" w:rsidRDefault="00B446CD" w:rsidP="00C3069A">
      <w:pPr>
        <w:pStyle w:val="ad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ЗАГС.</w:t>
      </w:r>
    </w:p>
    <w:p w:rsidR="0089603A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603A" w:rsidRP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форме по ОКУД 0503163 «Сведения об изменении  бюджетной росписи» в отчетности не указ</w:t>
      </w:r>
      <w:r w:rsid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аны причины внесенных уточнений </w:t>
      </w:r>
      <w:proofErr w:type="gramStart"/>
      <w:r w:rsid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ГАБС:</w:t>
      </w:r>
    </w:p>
    <w:p w:rsidR="0089603A" w:rsidRPr="0089603A" w:rsidRDefault="0089603A" w:rsidP="00C3069A">
      <w:pPr>
        <w:pStyle w:val="ad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города;</w:t>
      </w:r>
    </w:p>
    <w:p w:rsidR="0006544B" w:rsidRDefault="00CB1369" w:rsidP="00C3069A">
      <w:pPr>
        <w:pStyle w:val="ad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</w:t>
      </w:r>
      <w:r w:rsidR="0089603A" w:rsidRP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и земельных отношений</w:t>
      </w:r>
      <w:r w:rsidR="00896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03A" w:rsidRDefault="0089603A" w:rsidP="00C3069A">
      <w:pPr>
        <w:pStyle w:val="ad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политики;</w:t>
      </w:r>
    </w:p>
    <w:p w:rsidR="00074CAE" w:rsidRDefault="0089603A" w:rsidP="00C3069A">
      <w:pPr>
        <w:pStyle w:val="ad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ЗАГС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603A" w:rsidRDefault="00074CAE" w:rsidP="00C3069A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hAnsi="Times New Roman" w:cs="Times New Roman"/>
          <w:sz w:val="28"/>
          <w:szCs w:val="28"/>
        </w:rPr>
        <w:t xml:space="preserve">В ходе проведения проверки </w:t>
      </w:r>
      <w:r w:rsidRPr="00B446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и молодежной политики</w:t>
      </w:r>
      <w:r w:rsidRPr="00074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данное нарушение устранил путем представления исправленной формы.</w:t>
      </w:r>
      <w:r w:rsidRPr="00074C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 форме по ОКУД 0503166 «Сведения об исполнении мероприятий в рамках целевых программ»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департаментом образования и молодежной политики </w:t>
      </w: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 наименования мероприятий не соответствующие</w:t>
      </w: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перечню установленных соответствующими нормативными правовыми документами мероприятий, обеспечивающих реализацию программы по следующим муниципальным программам: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подпрограмма «Развитие системы массовой физической культуры, подготовки спортивного резерва и спорта высших достижений» муниципальной программы города Нефтеюганска «Развитие физической культуры и спорта в городе Нефтеюганске на 2014-2020 годы»;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подпрограмма «Повышение </w:t>
      </w:r>
      <w:proofErr w:type="spellStart"/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отраслях экономики» муниципальной программы города Нефтеюганска «Развитие жилищно-коммунального комплекса в городе Нефтеюганске в 2014-2020 годах»;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подпрограмма «Пропаганда здорового образа жизни (профилактика наркомании, токсикомании и алкоголизма)» муниципальной программы города Нефтеюганска «Профилактика правонарушений в сфере общественного  порядка, безопасности дорожного движения, пропаганда здорового образа жизни (профилактика наркомании, токсикомании, алкоголизма) в городе Нефтеюганске на 2014-2020 годы»;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подпрограмма «Обеспечение первичных мер пожарной безопасности в городе Нефтеюганске» муниципальной программы города Нефтеюганска «Защита населения и территории от чрезвычайных ситуаций, обеспечение первичных мер пожарной безопасности в городе Нефтеюганске на 2014-2020 годы»;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города Нефтеюганска «Профилактика экстремизма, гармонизация межэтнических и межкультурных отношений в городе Нефтеюганске на 2014-2020 годы»;</w:t>
      </w:r>
    </w:p>
    <w:p w:rsidR="00074CAE" w:rsidRPr="00074CAE" w:rsidRDefault="00074CAE" w:rsidP="00C3069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AE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города Нефтеюганска «Поддержка социально ориентированных некоммерческих организаций, осуществляющих деятельность в городе Нефтеюганске, на 2014-2020 годы».</w:t>
      </w:r>
    </w:p>
    <w:p w:rsidR="00676C83" w:rsidRPr="002C4E51" w:rsidRDefault="00C4658E" w:rsidP="00C3069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департамент жилищно-коммунального хозяйства  при формировании данной формы указывал некорректные формулировки по неисполнению бюджетных ассигнований,</w:t>
      </w:r>
      <w:r w:rsidR="006843AB"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выделенных</w:t>
      </w:r>
      <w:r w:rsidR="00EE493E"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93E" w:rsidRPr="002C4E51">
        <w:rPr>
          <w:rFonts w:ascii="Times New Roman" w:hAnsi="Times New Roman" w:cs="Times New Roman"/>
          <w:sz w:val="28"/>
          <w:szCs w:val="28"/>
        </w:rPr>
        <w:t>на возмещение затрат</w:t>
      </w:r>
      <w:r w:rsidR="00F440D7" w:rsidRPr="002C4E51">
        <w:rPr>
          <w:rFonts w:ascii="Times New Roman" w:hAnsi="Times New Roman" w:cs="Times New Roman"/>
          <w:sz w:val="28"/>
          <w:szCs w:val="28"/>
        </w:rPr>
        <w:t xml:space="preserve"> по вывозу жидких бытовых отходов, а также хозяйствующим субъектам на содержание источников противопожарного водоснабжения</w:t>
      </w:r>
      <w:r w:rsidR="002C4E51" w:rsidRPr="002C4E51">
        <w:rPr>
          <w:rFonts w:ascii="Times New Roman" w:hAnsi="Times New Roman" w:cs="Times New Roman"/>
          <w:sz w:val="28"/>
          <w:szCs w:val="28"/>
        </w:rPr>
        <w:t xml:space="preserve">, </w:t>
      </w:r>
      <w:r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</w:t>
      </w:r>
      <w:r w:rsidR="00B15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0503164 «Сведения об исполнении бюджета». Согласно представленным пояснениям департаментом жилищно-коммунального хозяйства, даны ошибочные формулировки причин неисполнения.</w:t>
      </w:r>
    </w:p>
    <w:p w:rsidR="0011196E" w:rsidRDefault="00676C83" w:rsidP="00C3069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E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2.6. В форме</w:t>
      </w:r>
      <w:r w:rsidRPr="0067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0503168 «Сведения о движении нефинансовых активов»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департаментом градостроительства в </w:t>
      </w:r>
      <w:r w:rsidRPr="0067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строках 460, 461 раздела 3 «Движение материальных ценностей на </w:t>
      </w:r>
      <w:proofErr w:type="spellStart"/>
      <w:r w:rsidRPr="00676C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забалансовых</w:t>
      </w:r>
      <w:proofErr w:type="spellEnd"/>
      <w:r w:rsidRPr="0067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C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года 2013 год отсутствовали сведения об имуществе,  полученном в 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F7" w:rsidRPr="0011196E" w:rsidRDefault="0011196E" w:rsidP="00C3069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2.7. В</w:t>
      </w:r>
      <w:r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по ОКУД 0503169 «Сведения по дебиторской и кредиторской задолженности»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департаментом градостроительства </w:t>
      </w:r>
      <w:r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не отражена сумма просроченной кредиторской  задолженности </w:t>
      </w:r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контрагент</w:t>
      </w:r>
      <w:proofErr w:type="gramStart"/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Сургутстройизоляция</w:t>
      </w:r>
      <w:proofErr w:type="spellEnd"/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образовавшаяся в 2013 году, </w:t>
      </w:r>
      <w:r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166 279 рублей 45 копеек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Кроме того,</w:t>
      </w:r>
      <w:r w:rsidRPr="0011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разделе 4 «Анализ показателей финансовой отчетности» </w:t>
      </w:r>
      <w:r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по ОКУД 0503160 «Пояснительная записка» не раскрыта информация о данной пророчен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кредиторской задолженности.</w:t>
      </w:r>
    </w:p>
    <w:p w:rsidR="00161A9D" w:rsidRPr="0011196E" w:rsidRDefault="00921B7D" w:rsidP="00C3069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450E53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внешней проверки у главных администраторов запрошена информация о кассовых расходах по КОСГУ 290 «Прочие расходы», с целью определения наличия оплаты судебных издержек, госпошлин</w:t>
      </w:r>
      <w:r w:rsidR="00A13DCB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штрафов, пеней, не</w:t>
      </w:r>
      <w:r w:rsidR="002E6E96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25707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2E6E96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Согласно предоставленной информации затраты на указанные виды расходов </w:t>
      </w:r>
      <w:r w:rsidR="008D5B8A" w:rsidRPr="00B5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B52578" w:rsidRPr="00B52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215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2578" w:rsidRPr="00B52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006</w:t>
      </w:r>
      <w:r w:rsidR="00215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2578" w:rsidRPr="00B52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501</w:t>
      </w:r>
      <w:r w:rsidR="00B52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рубль </w:t>
      </w:r>
      <w:r w:rsidR="00B52578" w:rsidRPr="00B52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B5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копейки</w:t>
      </w:r>
      <w:r w:rsidR="008D5B8A" w:rsidRPr="00B525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F2118E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47692E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00896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0896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A50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A50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92E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92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7692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5989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2875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6A50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612875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683A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683A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164E" w:rsidRPr="00111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tbl>
      <w:tblPr>
        <w:tblW w:w="9259" w:type="dxa"/>
        <w:jc w:val="center"/>
        <w:tblCellMar>
          <w:left w:w="28" w:type="dxa"/>
          <w:right w:w="28" w:type="dxa"/>
        </w:tblCellMar>
        <w:tblLook w:val="04A0"/>
      </w:tblPr>
      <w:tblGrid>
        <w:gridCol w:w="2835"/>
        <w:gridCol w:w="1412"/>
        <w:gridCol w:w="1380"/>
        <w:gridCol w:w="1789"/>
        <w:gridCol w:w="1843"/>
      </w:tblGrid>
      <w:tr w:rsidR="00B52578" w:rsidRPr="00B52578" w:rsidTr="00097CC6">
        <w:trPr>
          <w:trHeight w:val="94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78" w:rsidRPr="00CB1369" w:rsidRDefault="00B52578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774DD7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 на недоимки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774DD7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трафов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774DD7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удебные издержки, исполнительные листы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52578" w:rsidRPr="00B52578" w:rsidTr="00097CC6">
        <w:trPr>
          <w:trHeight w:val="31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Дума города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</w:tr>
      <w:tr w:rsidR="00B52578" w:rsidRPr="00B52578" w:rsidTr="00097CC6">
        <w:trPr>
          <w:trHeight w:val="31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дминистрация города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918 000,00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21 890 316,93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22 808 319,95</w:t>
            </w:r>
          </w:p>
        </w:tc>
      </w:tr>
      <w:tr w:rsidR="00B52578" w:rsidRPr="00B52578" w:rsidTr="00097CC6">
        <w:trPr>
          <w:trHeight w:val="36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имущественных и земельных отношений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200 011,43</w:t>
            </w:r>
          </w:p>
        </w:tc>
      </w:tr>
      <w:tr w:rsidR="00B52578" w:rsidRPr="00B52578" w:rsidTr="00097CC6">
        <w:trPr>
          <w:trHeight w:val="28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епартамент образования и молодежной политики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2 520,42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2 520,42</w:t>
            </w:r>
          </w:p>
        </w:tc>
      </w:tr>
      <w:tr w:rsidR="00B52578" w:rsidRPr="00B52578" w:rsidTr="00097CC6">
        <w:trPr>
          <w:trHeight w:val="28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омитет физической культуры и спорта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890,29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26 627,20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27 517,49</w:t>
            </w:r>
          </w:p>
        </w:tc>
      </w:tr>
      <w:tr w:rsidR="00B52578" w:rsidRPr="00B52578" w:rsidTr="00097CC6">
        <w:trPr>
          <w:trHeight w:val="378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епартамент градостроительства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800 433,11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801 253,02</w:t>
            </w:r>
          </w:p>
        </w:tc>
      </w:tr>
      <w:tr w:rsidR="00B52578" w:rsidRPr="00B52578" w:rsidTr="00097CC6">
        <w:trPr>
          <w:trHeight w:val="328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B52578"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епартамент жилищно-коммунального хозяйства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1 815 000,00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351 877,04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2 166 877,04</w:t>
            </w:r>
          </w:p>
        </w:tc>
      </w:tr>
      <w:tr w:rsidR="00B52578" w:rsidRPr="00B52578" w:rsidTr="00097CC6">
        <w:trPr>
          <w:trHeight w:val="31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78" w:rsidRPr="00CB1369" w:rsidRDefault="00CB1369" w:rsidP="00B52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4 246,74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2 733 000,00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23 269 254,28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578" w:rsidRPr="00CB1369" w:rsidRDefault="00B52578" w:rsidP="00B52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26 006 501,02</w:t>
            </w:r>
          </w:p>
        </w:tc>
      </w:tr>
    </w:tbl>
    <w:p w:rsidR="00942851" w:rsidRPr="0011196E" w:rsidRDefault="008C48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19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25707" w:rsidRPr="00C3069A" w:rsidRDefault="00942851" w:rsidP="00C750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9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уровень расходов приходится на </w:t>
      </w:r>
      <w:r w:rsidR="00B70CB6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города</w:t>
      </w:r>
      <w:r w:rsidR="009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D5B8A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жилищно-коммунального хозяйства. При этом следует отметить, что значительная доля расходования бюджетных средств направлена на оплату по исполнительным листам</w:t>
      </w:r>
      <w:r w:rsidR="009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штрафам</w:t>
      </w:r>
      <w:r w:rsidR="00A46668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77ED" w:rsidRPr="00111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1926" w:rsidRDefault="008D5B8A" w:rsidP="00097CC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A5061"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B13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Плановые показатели, </w:t>
      </w:r>
      <w:r w:rsidR="00A13DCB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отраженные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годовой бюджетной отчетности </w:t>
      </w:r>
      <w:r w:rsidR="00111303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ГАБС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25707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показателям, утвержденным решением Думы города от 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-V «О бюджете города Нефтеюганск на 201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A454FD"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3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 учетом изменений, внесенных в ходе исполнения бюджета.</w:t>
      </w:r>
      <w:r w:rsidR="00525707" w:rsidRPr="00FF6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A631F" w:rsidRPr="000A631F">
        <w:rPr>
          <w:rFonts w:ascii="Times New Roman" w:hAnsi="Times New Roman" w:cs="Times New Roman"/>
          <w:bCs/>
          <w:iCs/>
          <w:sz w:val="28"/>
          <w:szCs w:val="28"/>
        </w:rPr>
        <w:t>Кроме того, в соответствии с нормами статей 217, 232 Бюджетного кодекса Российской Федерации в сводн</w:t>
      </w:r>
      <w:r w:rsidR="00693508">
        <w:rPr>
          <w:rFonts w:ascii="Times New Roman" w:hAnsi="Times New Roman" w:cs="Times New Roman"/>
          <w:bCs/>
          <w:iCs/>
          <w:sz w:val="28"/>
          <w:szCs w:val="28"/>
        </w:rPr>
        <w:t>ую бюджетную</w:t>
      </w:r>
      <w:r w:rsidR="000A631F" w:rsidRPr="000A631F">
        <w:rPr>
          <w:rFonts w:ascii="Times New Roman" w:hAnsi="Times New Roman" w:cs="Times New Roman"/>
          <w:bCs/>
          <w:iCs/>
          <w:sz w:val="28"/>
          <w:szCs w:val="28"/>
        </w:rPr>
        <w:t xml:space="preserve"> роспис</w:t>
      </w:r>
      <w:r w:rsidR="00693508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0A631F" w:rsidRPr="000A631F">
        <w:rPr>
          <w:rFonts w:ascii="Times New Roman" w:hAnsi="Times New Roman" w:cs="Times New Roman"/>
          <w:bCs/>
          <w:iCs/>
          <w:sz w:val="28"/>
          <w:szCs w:val="28"/>
        </w:rPr>
        <w:t xml:space="preserve"> были  внесены изменения без внесения изменений в решение о бюджете путем уменьшения межбюджетных трансфертов на общую сумму </w:t>
      </w:r>
      <w:bookmarkStart w:id="0" w:name="OLE_LINK1"/>
      <w:r w:rsidR="000A631F" w:rsidRPr="000A631F">
        <w:rPr>
          <w:rFonts w:ascii="Times New Roman" w:hAnsi="Times New Roman" w:cs="Times New Roman"/>
          <w:sz w:val="28"/>
          <w:szCs w:val="28"/>
        </w:rPr>
        <w:t xml:space="preserve">33 653 708 </w:t>
      </w:r>
      <w:bookmarkEnd w:id="0"/>
      <w:r w:rsidR="000A631F" w:rsidRPr="000A631F">
        <w:rPr>
          <w:rFonts w:ascii="Times New Roman" w:hAnsi="Times New Roman" w:cs="Times New Roman"/>
          <w:bCs/>
          <w:iCs/>
          <w:sz w:val="28"/>
          <w:szCs w:val="28"/>
        </w:rPr>
        <w:t>рублей по главным распорядителям бюджетных средств, в том числе:</w:t>
      </w:r>
    </w:p>
    <w:p w:rsid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>администрации города у</w:t>
      </w:r>
      <w:r w:rsidR="00086D82" w:rsidRPr="00FC1926">
        <w:rPr>
          <w:rFonts w:ascii="Times New Roman" w:hAnsi="Times New Roman" w:cs="Times New Roman"/>
          <w:bCs/>
          <w:iCs/>
          <w:sz w:val="28"/>
          <w:szCs w:val="28"/>
        </w:rPr>
        <w:t>велич</w:t>
      </w:r>
      <w:r w:rsidRPr="00FC1926">
        <w:rPr>
          <w:rFonts w:ascii="Times New Roman" w:hAnsi="Times New Roman" w:cs="Times New Roman"/>
          <w:bCs/>
          <w:iCs/>
          <w:sz w:val="28"/>
          <w:szCs w:val="28"/>
        </w:rPr>
        <w:t>ены ассигно</w:t>
      </w:r>
      <w:r w:rsidR="00FC1926">
        <w:rPr>
          <w:rFonts w:ascii="Times New Roman" w:hAnsi="Times New Roman" w:cs="Times New Roman"/>
          <w:bCs/>
          <w:iCs/>
          <w:sz w:val="28"/>
          <w:szCs w:val="28"/>
        </w:rPr>
        <w:t>вания на сумму 613 200 рублей;</w:t>
      </w:r>
    </w:p>
    <w:p w:rsid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>Департаменту имущественных и земельных отношений уменьшены ассигнования в сумме 63 110 723 рубля;</w:t>
      </w:r>
    </w:p>
    <w:p w:rsid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>департаменту образования и молодежной политики уменьшены ассигнования в сумме 4 738 721 рубль;</w:t>
      </w:r>
    </w:p>
    <w:p w:rsid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департаменту градостроительства увеличены ассигнования на сумму    </w:t>
      </w:r>
      <w:r w:rsidR="0085759D"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 17 222 184 рубля;</w:t>
      </w:r>
    </w:p>
    <w:p w:rsid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>департаменту жилищно-коммунального</w:t>
      </w:r>
      <w:r w:rsidR="00086D82"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 хозяйства</w:t>
      </w:r>
      <w:r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 увеличены ассигнования на сумму 15 124 800 рублей;</w:t>
      </w:r>
    </w:p>
    <w:p w:rsidR="00D324D7" w:rsidRPr="00FC1926" w:rsidRDefault="000A631F" w:rsidP="00097CC6">
      <w:pPr>
        <w:pStyle w:val="ad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комитету опеки и попечительства </w:t>
      </w:r>
      <w:r w:rsidR="0085759D"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увеличены ассигнования на сумму        </w:t>
      </w:r>
      <w:r w:rsidRPr="00FC1926">
        <w:rPr>
          <w:rFonts w:ascii="Times New Roman" w:hAnsi="Times New Roman" w:cs="Times New Roman"/>
          <w:bCs/>
          <w:iCs/>
          <w:sz w:val="28"/>
          <w:szCs w:val="28"/>
        </w:rPr>
        <w:t xml:space="preserve">  1 235 552 рубля. </w:t>
      </w:r>
    </w:p>
    <w:p w:rsidR="003726D2" w:rsidRDefault="000A5061" w:rsidP="003726D2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B13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соответствии с предоставленными сведениями о состоянии дебиторской задолженности на 01.01.201</w:t>
      </w:r>
      <w:r w:rsidR="00FF6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име</w:t>
      </w:r>
      <w:r w:rsidR="002643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="0047692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задолженность </w:t>
      </w:r>
      <w:r w:rsidR="006276C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643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A1F1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EDA">
        <w:rPr>
          <w:rFonts w:ascii="Times New Roman" w:eastAsia="Times New Roman" w:hAnsi="Times New Roman" w:cs="Times New Roman"/>
          <w:sz w:val="28"/>
          <w:szCs w:val="28"/>
          <w:lang w:eastAsia="ru-RU"/>
        </w:rPr>
        <w:t>152 292 269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FF6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B7106E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285F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</w:t>
      </w:r>
      <w:r w:rsidR="009C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9C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(таблица </w:t>
      </w:r>
      <w:r w:rsidR="00264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867CB" w:rsidRPr="006E6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372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63285" w:rsidRDefault="00FE45EE" w:rsidP="00097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</w:t>
      </w:r>
    </w:p>
    <w:tbl>
      <w:tblPr>
        <w:tblW w:w="9474" w:type="dxa"/>
        <w:jc w:val="center"/>
        <w:tblInd w:w="-114" w:type="dxa"/>
        <w:tblCellMar>
          <w:left w:w="28" w:type="dxa"/>
          <w:right w:w="28" w:type="dxa"/>
        </w:tblCellMar>
        <w:tblLook w:val="04A0"/>
      </w:tblPr>
      <w:tblGrid>
        <w:gridCol w:w="3634"/>
        <w:gridCol w:w="1500"/>
        <w:gridCol w:w="1360"/>
        <w:gridCol w:w="1440"/>
        <w:gridCol w:w="1540"/>
      </w:tblGrid>
      <w:tr w:rsidR="00FC1926" w:rsidRPr="00FC1926" w:rsidTr="00FC1926">
        <w:trPr>
          <w:trHeight w:val="300"/>
          <w:jc w:val="center"/>
        </w:trPr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5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Дебиторская задолженность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26" w:rsidRPr="00FC1926" w:rsidRDefault="00FC1926" w:rsidP="00097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01.01.2014 г.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01.01.2015 г.</w:t>
            </w:r>
          </w:p>
        </w:tc>
      </w:tr>
      <w:tr w:rsidR="00FC1926" w:rsidRPr="00FC1926" w:rsidTr="00097CC6">
        <w:trPr>
          <w:trHeight w:val="549"/>
          <w:jc w:val="center"/>
        </w:trPr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нереальная</w:t>
            </w:r>
            <w:proofErr w:type="gramEnd"/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взысканию, просроченная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нереальная</w:t>
            </w:r>
            <w:proofErr w:type="gramEnd"/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взысканию, просроченная</w:t>
            </w:r>
          </w:p>
        </w:tc>
      </w:tr>
      <w:tr w:rsidR="00FC1926" w:rsidRPr="00FC1926" w:rsidTr="00097CC6">
        <w:trPr>
          <w:trHeight w:val="300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Дума города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134 086,58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12 733,20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097CC6">
        <w:trPr>
          <w:trHeight w:val="300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468 003,65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2 276 095,88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97CC6" w:rsidRPr="00FC1926" w:rsidTr="00097CC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финансов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41 378,10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42 074,27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97CC6" w:rsidRPr="00FC1926" w:rsidTr="00097CC6">
        <w:trPr>
          <w:trHeight w:val="510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Департамент имущественных и земельных отношений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66 803,57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177 212,47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097CC6">
        <w:trPr>
          <w:trHeight w:val="300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469 505,45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520 252,96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1 831 557,98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73 384,59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комитет физической культуры и спорта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17 373,78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опеки и попечительства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28 557,80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градостроительства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166 310 647,90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148 320 618,61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департамент жилищно-коммунального хозяйства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9 777 180,65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850 303,17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ЗАГС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2 829,24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2 220,15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C1926" w:rsidRPr="00FC1926" w:rsidTr="00FC1926">
        <w:trPr>
          <w:trHeight w:val="300"/>
          <w:jc w:val="center"/>
        </w:trPr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179 130 550,92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152 292 269,08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26" w:rsidRPr="00FC1926" w:rsidRDefault="00FC1926" w:rsidP="00FC1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9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C1926" w:rsidRPr="006E6B7A" w:rsidRDefault="00FC1926" w:rsidP="00774DD7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926" w:rsidRDefault="008D5B8A" w:rsidP="00C3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201</w:t>
      </w:r>
      <w:r w:rsidR="00B63285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дебиторск</w:t>
      </w:r>
      <w:r w:rsidR="00416D8D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</w:t>
      </w:r>
      <w:r w:rsidR="00416D8D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15B25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69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</w:t>
      </w:r>
      <w:r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</w:t>
      </w:r>
      <w:r w:rsidR="00416D8D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</w:t>
      </w:r>
      <w:r w:rsidR="00E53C95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1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838</w:t>
      </w:r>
      <w:r w:rsidR="0021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281 </w:t>
      </w:r>
      <w:r w:rsidR="00E53C95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ь 84 копейки</w:t>
      </w:r>
      <w:r w:rsidR="0005716C" w:rsidRPr="00057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43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A3357" w:rsidRDefault="00612875" w:rsidP="00981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D1A5F" w:rsidRPr="006E6B7A" w:rsidRDefault="00AA3357" w:rsidP="00981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задолженность по доходам </w:t>
      </w:r>
      <w:r w:rsidR="00CB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использования и реализации имущества </w:t>
      </w:r>
      <w:r w:rsidR="003F5E01" w:rsidRPr="00D8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D847F3" w:rsidRPr="00D847F3">
        <w:rPr>
          <w:rFonts w:ascii="Times New Roman" w:hAnsi="Times New Roman" w:cs="Times New Roman"/>
          <w:sz w:val="28"/>
          <w:szCs w:val="28"/>
        </w:rPr>
        <w:t>177</w:t>
      </w:r>
      <w:r w:rsidR="0021575F">
        <w:rPr>
          <w:rFonts w:ascii="Times New Roman" w:hAnsi="Times New Roman" w:cs="Times New Roman"/>
          <w:sz w:val="28"/>
          <w:szCs w:val="28"/>
        </w:rPr>
        <w:t xml:space="preserve"> </w:t>
      </w:r>
      <w:r w:rsidR="00D847F3" w:rsidRPr="00D847F3">
        <w:rPr>
          <w:rFonts w:ascii="Times New Roman" w:hAnsi="Times New Roman" w:cs="Times New Roman"/>
          <w:sz w:val="28"/>
          <w:szCs w:val="28"/>
        </w:rPr>
        <w:t>738</w:t>
      </w:r>
      <w:r w:rsidR="0021575F">
        <w:rPr>
          <w:rFonts w:ascii="Times New Roman" w:hAnsi="Times New Roman" w:cs="Times New Roman"/>
          <w:sz w:val="28"/>
          <w:szCs w:val="28"/>
        </w:rPr>
        <w:t xml:space="preserve"> </w:t>
      </w:r>
      <w:r w:rsidR="00D847F3">
        <w:rPr>
          <w:rFonts w:ascii="Times New Roman" w:hAnsi="Times New Roman" w:cs="Times New Roman"/>
          <w:sz w:val="28"/>
          <w:szCs w:val="28"/>
        </w:rPr>
        <w:t xml:space="preserve">410 рублей </w:t>
      </w:r>
      <w:r w:rsidR="00D847F3" w:rsidRPr="00D847F3">
        <w:rPr>
          <w:rFonts w:ascii="Times New Roman" w:hAnsi="Times New Roman" w:cs="Times New Roman"/>
          <w:sz w:val="28"/>
          <w:szCs w:val="28"/>
        </w:rPr>
        <w:t>35</w:t>
      </w:r>
      <w:r w:rsidR="00D847F3">
        <w:rPr>
          <w:rFonts w:ascii="Times New Roman" w:hAnsi="Times New Roman" w:cs="Times New Roman"/>
          <w:sz w:val="28"/>
          <w:szCs w:val="28"/>
        </w:rPr>
        <w:t xml:space="preserve"> </w:t>
      </w:r>
      <w:r w:rsidR="003F5E01" w:rsidRPr="00D847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616D32" w:rsidRPr="00D847F3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3F5E01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  <w:r w:rsid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07D51" w:rsidRPr="003726D2" w:rsidRDefault="001D1A5F" w:rsidP="00AA3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287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</w:t>
      </w:r>
      <w:r w:rsid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B8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600"/>
      </w:tblPr>
      <w:tblGrid>
        <w:gridCol w:w="2862"/>
        <w:gridCol w:w="1419"/>
        <w:gridCol w:w="1276"/>
        <w:gridCol w:w="4110"/>
      </w:tblGrid>
      <w:tr w:rsidR="00D91E94" w:rsidRPr="006E6B7A" w:rsidTr="00075E0C">
        <w:trPr>
          <w:trHeight w:val="760"/>
        </w:trPr>
        <w:tc>
          <w:tcPr>
            <w:tcW w:w="2862" w:type="dxa"/>
            <w:vMerge w:val="restart"/>
            <w:vAlign w:val="center"/>
          </w:tcPr>
          <w:p w:rsidR="00D91E94" w:rsidRPr="006E6B7A" w:rsidRDefault="00D91E94" w:rsidP="00D91E94">
            <w:pPr>
              <w:spacing w:after="120"/>
              <w:jc w:val="center"/>
            </w:pPr>
          </w:p>
          <w:p w:rsidR="00D91E94" w:rsidRPr="006E6B7A" w:rsidRDefault="00D91E94" w:rsidP="00D91E94">
            <w:pPr>
              <w:spacing w:after="120"/>
              <w:jc w:val="center"/>
            </w:pPr>
          </w:p>
          <w:p w:rsidR="00D91E94" w:rsidRPr="006E6B7A" w:rsidRDefault="00D91E94" w:rsidP="00D91E94">
            <w:pPr>
              <w:spacing w:after="120"/>
              <w:jc w:val="center"/>
            </w:pPr>
            <w:r w:rsidRPr="006E6B7A">
              <w:t>Вид доходов</w:t>
            </w:r>
          </w:p>
        </w:tc>
        <w:tc>
          <w:tcPr>
            <w:tcW w:w="2695" w:type="dxa"/>
            <w:gridSpan w:val="2"/>
            <w:vAlign w:val="center"/>
          </w:tcPr>
          <w:p w:rsidR="00D91E94" w:rsidRPr="006E6B7A" w:rsidRDefault="00D91E94" w:rsidP="00D91E94">
            <w:pPr>
              <w:spacing w:after="120"/>
              <w:jc w:val="center"/>
            </w:pPr>
            <w:r>
              <w:t>Д</w:t>
            </w:r>
            <w:r w:rsidRPr="006E6B7A">
              <w:t xml:space="preserve">ебиторская задолженность </w:t>
            </w:r>
            <w:proofErr w:type="gramStart"/>
            <w:r w:rsidRPr="006E6B7A">
              <w:t>согласно формы</w:t>
            </w:r>
            <w:proofErr w:type="gramEnd"/>
            <w:r w:rsidRPr="006E6B7A">
              <w:t xml:space="preserve"> 0503169 «Сведения по дебиторской и кредиторской задолженности»</w:t>
            </w:r>
          </w:p>
        </w:tc>
        <w:tc>
          <w:tcPr>
            <w:tcW w:w="4110" w:type="dxa"/>
            <w:vMerge w:val="restart"/>
            <w:vAlign w:val="center"/>
          </w:tcPr>
          <w:p w:rsidR="00D91E94" w:rsidRPr="006E6B7A" w:rsidRDefault="00D91E94" w:rsidP="00D91E94">
            <w:pPr>
              <w:jc w:val="center"/>
              <w:rPr>
                <w:b/>
                <w:bCs/>
              </w:rPr>
            </w:pPr>
          </w:p>
          <w:p w:rsidR="00D91E94" w:rsidRPr="006E6B7A" w:rsidRDefault="00D91E94" w:rsidP="00D91E94">
            <w:pPr>
              <w:jc w:val="center"/>
              <w:rPr>
                <w:b/>
                <w:bCs/>
              </w:rPr>
            </w:pPr>
          </w:p>
          <w:p w:rsidR="00D91E94" w:rsidRPr="006E6B7A" w:rsidRDefault="00D91E94" w:rsidP="00D91E94">
            <w:pPr>
              <w:jc w:val="center"/>
              <w:rPr>
                <w:bCs/>
              </w:rPr>
            </w:pPr>
            <w:r>
              <w:rPr>
                <w:bCs/>
              </w:rPr>
              <w:t>Работа по взысканию задолженности</w:t>
            </w:r>
          </w:p>
          <w:p w:rsidR="00D91E94" w:rsidRPr="006E6B7A" w:rsidRDefault="00D91E94" w:rsidP="00D91E94">
            <w:pPr>
              <w:spacing w:after="120"/>
              <w:jc w:val="center"/>
            </w:pPr>
          </w:p>
        </w:tc>
      </w:tr>
      <w:tr w:rsidR="00D91E94" w:rsidRPr="006E6B7A" w:rsidTr="00075E0C">
        <w:trPr>
          <w:trHeight w:val="135"/>
        </w:trPr>
        <w:tc>
          <w:tcPr>
            <w:tcW w:w="2862" w:type="dxa"/>
            <w:vMerge/>
          </w:tcPr>
          <w:p w:rsidR="00D91E94" w:rsidRPr="006E6B7A" w:rsidRDefault="00D91E94" w:rsidP="00616D32">
            <w:pPr>
              <w:jc w:val="center"/>
            </w:pPr>
          </w:p>
        </w:tc>
        <w:tc>
          <w:tcPr>
            <w:tcW w:w="1419" w:type="dxa"/>
          </w:tcPr>
          <w:p w:rsidR="00D91E94" w:rsidRPr="006E6B7A" w:rsidRDefault="00D91E94" w:rsidP="00616D32">
            <w:pPr>
              <w:jc w:val="center"/>
            </w:pPr>
          </w:p>
          <w:p w:rsidR="00D91E94" w:rsidRPr="006E6B7A" w:rsidRDefault="00D91E94" w:rsidP="00616D32">
            <w:pPr>
              <w:jc w:val="center"/>
            </w:pPr>
            <w:r w:rsidRPr="006E6B7A">
              <w:t>Всего</w:t>
            </w:r>
          </w:p>
        </w:tc>
        <w:tc>
          <w:tcPr>
            <w:tcW w:w="1276" w:type="dxa"/>
          </w:tcPr>
          <w:p w:rsidR="00D91E94" w:rsidRPr="006E6B7A" w:rsidRDefault="00CB2990" w:rsidP="00616D32">
            <w:pPr>
              <w:jc w:val="center"/>
            </w:pPr>
            <w:r w:rsidRPr="00FC1926">
              <w:rPr>
                <w:color w:val="000000"/>
              </w:rPr>
              <w:t xml:space="preserve">в том числе </w:t>
            </w:r>
            <w:proofErr w:type="gramStart"/>
            <w:r w:rsidRPr="00FC1926">
              <w:rPr>
                <w:color w:val="000000"/>
              </w:rPr>
              <w:t>нереальная</w:t>
            </w:r>
            <w:proofErr w:type="gramEnd"/>
            <w:r w:rsidRPr="00FC1926">
              <w:rPr>
                <w:color w:val="000000"/>
              </w:rPr>
              <w:t xml:space="preserve"> к взысканию, просроченная</w:t>
            </w:r>
          </w:p>
        </w:tc>
        <w:tc>
          <w:tcPr>
            <w:tcW w:w="4110" w:type="dxa"/>
            <w:vMerge/>
          </w:tcPr>
          <w:p w:rsidR="00D91E94" w:rsidRPr="006E6B7A" w:rsidRDefault="00D91E94" w:rsidP="00616D32">
            <w:pPr>
              <w:jc w:val="center"/>
            </w:pPr>
          </w:p>
        </w:tc>
      </w:tr>
      <w:tr w:rsidR="00477248" w:rsidRPr="006E6B7A" w:rsidTr="00075E0C">
        <w:trPr>
          <w:trHeight w:val="1805"/>
        </w:trPr>
        <w:tc>
          <w:tcPr>
            <w:tcW w:w="2862" w:type="dxa"/>
          </w:tcPr>
          <w:p w:rsidR="00AA0403" w:rsidRPr="001123A8" w:rsidRDefault="00AA0403" w:rsidP="00D91E94">
            <w:r w:rsidRPr="001123A8">
              <w:t>Доходы от сдачи в аренду иму</w:t>
            </w:r>
            <w:r w:rsidR="00075E0C">
              <w:softHyphen/>
            </w:r>
            <w:r w:rsidRPr="001123A8">
              <w:t>щества, находящегося в опера</w:t>
            </w:r>
            <w:r w:rsidR="00075E0C">
              <w:softHyphen/>
            </w:r>
            <w:r w:rsidRPr="001123A8">
              <w:t>тивном управлении ор</w:t>
            </w:r>
            <w:r w:rsidR="00D91E94">
              <w:softHyphen/>
            </w:r>
            <w:r w:rsidRPr="001123A8">
              <w:t>ганов управления городских округов и созданных ими учреждений (за исключением имущества муни</w:t>
            </w:r>
            <w:r w:rsidR="00075E0C">
              <w:softHyphen/>
            </w:r>
            <w:r w:rsidRPr="001123A8">
              <w:t>ципальных бюджетных и авто</w:t>
            </w:r>
            <w:r w:rsidR="00075E0C">
              <w:softHyphen/>
            </w:r>
            <w:r w:rsidRPr="001123A8">
              <w:t>номных учреждений)</w:t>
            </w:r>
          </w:p>
        </w:tc>
        <w:tc>
          <w:tcPr>
            <w:tcW w:w="1419" w:type="dxa"/>
            <w:vAlign w:val="center"/>
          </w:tcPr>
          <w:p w:rsidR="00AA0403" w:rsidRPr="001123A8" w:rsidRDefault="0021575F" w:rsidP="00D91E94">
            <w:pPr>
              <w:jc w:val="center"/>
            </w:pPr>
            <w:r>
              <w:t xml:space="preserve">40 637 </w:t>
            </w:r>
            <w:r w:rsidR="00774DD7">
              <w:t>643,71</w:t>
            </w:r>
          </w:p>
        </w:tc>
        <w:tc>
          <w:tcPr>
            <w:tcW w:w="1276" w:type="dxa"/>
            <w:vAlign w:val="center"/>
          </w:tcPr>
          <w:p w:rsidR="00AA0403" w:rsidRPr="00024C22" w:rsidRDefault="00CB2990" w:rsidP="00CB2990">
            <w:pPr>
              <w:jc w:val="center"/>
              <w:rPr>
                <w:color w:val="FF0000"/>
              </w:rPr>
            </w:pPr>
            <w:r w:rsidRPr="00CB2990">
              <w:t>754</w:t>
            </w:r>
            <w:r w:rsidR="0021575F">
              <w:t xml:space="preserve"> </w:t>
            </w:r>
            <w:r w:rsidRPr="00CB2990">
              <w:t>366,61</w:t>
            </w:r>
          </w:p>
        </w:tc>
        <w:tc>
          <w:tcPr>
            <w:tcW w:w="4110" w:type="dxa"/>
          </w:tcPr>
          <w:p w:rsidR="00477248" w:rsidRPr="00DF3617" w:rsidRDefault="002D4F2E" w:rsidP="00D91E94">
            <w:r w:rsidRPr="00DF3617">
              <w:t>Департаментом первоначально проводится досудебный порядок урегулирования споров. Было направлено 115 уведомлений на сумму             31 612 047,62 рублей, по которым поступила оплата в сумме 1 924 667,69 рублей. В 2014 году проведена исковая работа и вынесено 20 решений суда о взыскании задолженности на сумму 22 858 362,77 рублей. Оплачено до вы</w:t>
            </w:r>
            <w:r w:rsidR="00075E0C">
              <w:softHyphen/>
            </w:r>
            <w:r w:rsidRPr="00DF3617">
              <w:t>несения решения суда задолженность в сумме 138 259,93 рубля.</w:t>
            </w:r>
          </w:p>
        </w:tc>
      </w:tr>
      <w:tr w:rsidR="00734F26" w:rsidRPr="006E6B7A" w:rsidTr="00075E0C">
        <w:trPr>
          <w:trHeight w:val="381"/>
        </w:trPr>
        <w:tc>
          <w:tcPr>
            <w:tcW w:w="2862" w:type="dxa"/>
          </w:tcPr>
          <w:p w:rsidR="00734F26" w:rsidRPr="006E6B7A" w:rsidRDefault="00734F26" w:rsidP="00D91E94">
            <w:r w:rsidRPr="006E6B7A">
              <w:t>Доходы в виде прибыли, при</w:t>
            </w:r>
            <w:r w:rsidR="00D91E94">
              <w:softHyphen/>
            </w:r>
            <w:r w:rsidRPr="006E6B7A">
              <w:t>ходящейся на доли в уставных (складочных) капиталах хо</w:t>
            </w:r>
            <w:r w:rsidR="00D91E94">
              <w:softHyphen/>
            </w:r>
            <w:r w:rsidRPr="006E6B7A">
              <w:t>зяй</w:t>
            </w:r>
            <w:r w:rsidR="00075E0C">
              <w:softHyphen/>
            </w:r>
            <w:r w:rsidRPr="006E6B7A">
              <w:t>ственных товариществ и об</w:t>
            </w:r>
            <w:r w:rsidR="00075E0C">
              <w:softHyphen/>
            </w:r>
            <w:r w:rsidRPr="006E6B7A">
              <w:t>ществ, или дивидендов по ак</w:t>
            </w:r>
            <w:r w:rsidR="00075E0C">
              <w:softHyphen/>
            </w:r>
            <w:r w:rsidRPr="006E6B7A">
              <w:t>циям, принадлежащим го</w:t>
            </w:r>
            <w:r w:rsidR="00D91E94">
              <w:softHyphen/>
            </w:r>
            <w:r w:rsidRPr="006E6B7A">
              <w:t>род</w:t>
            </w:r>
            <w:r w:rsidR="00075E0C">
              <w:softHyphen/>
            </w:r>
            <w:r w:rsidRPr="006E6B7A">
              <w:t>ским округам</w:t>
            </w:r>
          </w:p>
        </w:tc>
        <w:tc>
          <w:tcPr>
            <w:tcW w:w="1419" w:type="dxa"/>
            <w:vAlign w:val="center"/>
          </w:tcPr>
          <w:p w:rsidR="00734F26" w:rsidRPr="006E6B7A" w:rsidRDefault="0021575F" w:rsidP="00D91E94">
            <w:pPr>
              <w:jc w:val="center"/>
            </w:pPr>
            <w:r>
              <w:t xml:space="preserve">16 </w:t>
            </w:r>
            <w:r w:rsidR="00024C22">
              <w:t>000 000</w:t>
            </w:r>
            <w:r w:rsidR="00734F26" w:rsidRPr="006E6B7A">
              <w:t>,00</w:t>
            </w:r>
          </w:p>
        </w:tc>
        <w:tc>
          <w:tcPr>
            <w:tcW w:w="1276" w:type="dxa"/>
            <w:vAlign w:val="center"/>
          </w:tcPr>
          <w:p w:rsidR="00734F26" w:rsidRPr="006E6B7A" w:rsidRDefault="00734F26" w:rsidP="00CB2990">
            <w:pPr>
              <w:jc w:val="center"/>
            </w:pPr>
          </w:p>
        </w:tc>
        <w:tc>
          <w:tcPr>
            <w:tcW w:w="4110" w:type="dxa"/>
          </w:tcPr>
          <w:p w:rsidR="00734F26" w:rsidRPr="00773F2D" w:rsidRDefault="00E4347F" w:rsidP="00D91E94">
            <w:r w:rsidRPr="00773F2D">
              <w:t>Направлено письмо с предложением о пога</w:t>
            </w:r>
            <w:r w:rsidR="00075E0C">
              <w:softHyphen/>
            </w:r>
            <w:r w:rsidRPr="00773F2D">
              <w:t>шении задолженности</w:t>
            </w:r>
          </w:p>
        </w:tc>
      </w:tr>
      <w:tr w:rsidR="00521421" w:rsidRPr="006E6B7A" w:rsidTr="00075E0C">
        <w:trPr>
          <w:trHeight w:val="381"/>
        </w:trPr>
        <w:tc>
          <w:tcPr>
            <w:tcW w:w="2862" w:type="dxa"/>
          </w:tcPr>
          <w:p w:rsidR="00477248" w:rsidRPr="007B1079" w:rsidRDefault="00477248" w:rsidP="00D91E94">
            <w:r w:rsidRPr="007B1079">
              <w:t>Доходы от продажи земель</w:t>
            </w:r>
            <w:r w:rsidR="00D91E94">
              <w:softHyphen/>
            </w:r>
            <w:r w:rsidRPr="007B1079">
              <w:t>ных участков, государствен</w:t>
            </w:r>
            <w:r w:rsidR="00D91E94">
              <w:softHyphen/>
            </w:r>
            <w:r w:rsidRPr="007B1079">
              <w:t>ная соб</w:t>
            </w:r>
            <w:r w:rsidR="00075E0C">
              <w:softHyphen/>
            </w:r>
            <w:r w:rsidRPr="007B1079">
              <w:t>ственность на которые не раз</w:t>
            </w:r>
            <w:r w:rsidR="00075E0C">
              <w:softHyphen/>
            </w:r>
            <w:r w:rsidRPr="007B1079">
              <w:t>граничена и которые располо</w:t>
            </w:r>
            <w:r w:rsidR="00075E0C">
              <w:softHyphen/>
            </w:r>
            <w:r w:rsidRPr="007B1079">
              <w:t>жены в границах го</w:t>
            </w:r>
            <w:r w:rsidR="00D91E94">
              <w:softHyphen/>
            </w:r>
            <w:r w:rsidRPr="007B1079">
              <w:t>родских округов</w:t>
            </w:r>
          </w:p>
        </w:tc>
        <w:tc>
          <w:tcPr>
            <w:tcW w:w="1419" w:type="dxa"/>
            <w:vAlign w:val="center"/>
          </w:tcPr>
          <w:p w:rsidR="00477248" w:rsidRPr="007B1079" w:rsidRDefault="0021575F" w:rsidP="00D91E94">
            <w:pPr>
              <w:jc w:val="center"/>
            </w:pPr>
            <w:r>
              <w:t xml:space="preserve">-10 429 </w:t>
            </w:r>
            <w:r w:rsidR="007B1079" w:rsidRPr="007B1079">
              <w:t>734,66</w:t>
            </w:r>
          </w:p>
        </w:tc>
        <w:tc>
          <w:tcPr>
            <w:tcW w:w="1276" w:type="dxa"/>
            <w:vAlign w:val="center"/>
          </w:tcPr>
          <w:p w:rsidR="008D5B8A" w:rsidRPr="00024C22" w:rsidRDefault="008D5B8A" w:rsidP="00CB2990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477248" w:rsidRPr="00773F2D" w:rsidRDefault="00773F2D" w:rsidP="00D91E94">
            <w:r w:rsidRPr="00773F2D">
              <w:t>Данная задолженность образовалась в</w:t>
            </w:r>
            <w:r w:rsidR="006810DD">
              <w:t>след</w:t>
            </w:r>
            <w:r w:rsidR="00075E0C">
              <w:softHyphen/>
            </w:r>
            <w:r w:rsidR="006810DD">
              <w:t>ствие</w:t>
            </w:r>
            <w:r w:rsidRPr="00773F2D">
              <w:t xml:space="preserve"> оплаты за покупку земель заблаговре</w:t>
            </w:r>
            <w:r w:rsidR="00075E0C">
              <w:softHyphen/>
            </w:r>
            <w:r w:rsidRPr="00773F2D">
              <w:t>менно до даты заключения договора купли-продажи в сумме 11 350 000 рублей. А также сохраняется дебиторская задолженность по пени в сумме 920 265 рублей 34 копейки. До</w:t>
            </w:r>
            <w:r w:rsidR="00075E0C">
              <w:softHyphen/>
            </w:r>
            <w:r w:rsidRPr="00773F2D">
              <w:t>говор заключен в январе 2015 года.</w:t>
            </w:r>
          </w:p>
        </w:tc>
      </w:tr>
      <w:tr w:rsidR="00450E53" w:rsidRPr="006E6B7A" w:rsidTr="00075E0C">
        <w:trPr>
          <w:trHeight w:val="381"/>
        </w:trPr>
        <w:tc>
          <w:tcPr>
            <w:tcW w:w="2862" w:type="dxa"/>
          </w:tcPr>
          <w:p w:rsidR="00450E53" w:rsidRPr="001123A8" w:rsidRDefault="00450E53" w:rsidP="00D91E94">
            <w:r w:rsidRPr="001123A8">
              <w:t>Доходы, получаемые в виде арендной платы за земельные участки, государственная соб</w:t>
            </w:r>
            <w:r w:rsidR="00D91E94">
              <w:softHyphen/>
            </w:r>
            <w:r w:rsidRPr="001123A8">
              <w:t>ственность на которые не раз</w:t>
            </w:r>
            <w:r w:rsidR="00D91E94">
              <w:softHyphen/>
            </w:r>
            <w:r w:rsidRPr="001123A8">
              <w:t>граничена и которые распо</w:t>
            </w:r>
            <w:r w:rsidR="00D91E94">
              <w:softHyphen/>
            </w:r>
            <w:r w:rsidRPr="001123A8">
              <w:t>ло</w:t>
            </w:r>
            <w:r w:rsidR="00075E0C">
              <w:softHyphen/>
            </w:r>
            <w:r w:rsidRPr="001123A8">
              <w:lastRenderedPageBreak/>
              <w:t>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450E53" w:rsidRPr="001123A8" w:rsidRDefault="00450E53" w:rsidP="00D91E94"/>
        </w:tc>
        <w:tc>
          <w:tcPr>
            <w:tcW w:w="1419" w:type="dxa"/>
            <w:vAlign w:val="center"/>
          </w:tcPr>
          <w:p w:rsidR="00450E53" w:rsidRPr="001123A8" w:rsidRDefault="00450E53" w:rsidP="00D91E94">
            <w:pPr>
              <w:jc w:val="center"/>
            </w:pPr>
            <w:r w:rsidRPr="001123A8">
              <w:lastRenderedPageBreak/>
              <w:t>1</w:t>
            </w:r>
            <w:r w:rsidR="0021575F">
              <w:t xml:space="preserve">31 202 </w:t>
            </w:r>
            <w:r w:rsidR="001123A8">
              <w:t>658,30</w:t>
            </w:r>
          </w:p>
        </w:tc>
        <w:tc>
          <w:tcPr>
            <w:tcW w:w="1276" w:type="dxa"/>
            <w:vAlign w:val="center"/>
          </w:tcPr>
          <w:p w:rsidR="00450E53" w:rsidRPr="00024C22" w:rsidRDefault="00450E53" w:rsidP="00CB2990">
            <w:pPr>
              <w:jc w:val="center"/>
              <w:rPr>
                <w:color w:val="FF0000"/>
              </w:rPr>
            </w:pPr>
          </w:p>
          <w:p w:rsidR="00450E53" w:rsidRPr="00024C22" w:rsidRDefault="00450E53" w:rsidP="00CB2990">
            <w:pPr>
              <w:jc w:val="center"/>
              <w:rPr>
                <w:color w:val="FF0000"/>
              </w:rPr>
            </w:pPr>
          </w:p>
          <w:p w:rsidR="00450E53" w:rsidRPr="00024C22" w:rsidRDefault="00450E53" w:rsidP="00CB2990">
            <w:pPr>
              <w:jc w:val="center"/>
              <w:rPr>
                <w:color w:val="FF0000"/>
              </w:rPr>
            </w:pPr>
          </w:p>
          <w:p w:rsidR="00450E53" w:rsidRPr="00024C22" w:rsidRDefault="00450E53" w:rsidP="00CB2990">
            <w:pPr>
              <w:jc w:val="center"/>
              <w:rPr>
                <w:color w:val="FF0000"/>
              </w:rPr>
            </w:pPr>
          </w:p>
          <w:p w:rsidR="00450E53" w:rsidRPr="00024C22" w:rsidRDefault="00450E53" w:rsidP="00CB2990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450E53" w:rsidRPr="00256B9E" w:rsidRDefault="00256B9E" w:rsidP="00D91E94">
            <w:r w:rsidRPr="00256B9E">
              <w:t>В соответствии с Гражданским Кодексом де</w:t>
            </w:r>
            <w:r w:rsidR="00075E0C">
              <w:softHyphen/>
            </w:r>
            <w:r w:rsidRPr="00256B9E">
              <w:t>партамент проводит работу по взысканию данной задолженности. Первоначально прово</w:t>
            </w:r>
            <w:r w:rsidR="00075E0C">
              <w:softHyphen/>
            </w:r>
            <w:r w:rsidRPr="00256B9E">
              <w:t xml:space="preserve">дится претензионная работа, то есть должники приглашаются на заседание рабочей группы по </w:t>
            </w:r>
            <w:r w:rsidRPr="00256B9E">
              <w:lastRenderedPageBreak/>
              <w:t>собираемости неналоговых платежей, направ</w:t>
            </w:r>
            <w:r w:rsidR="00075E0C">
              <w:softHyphen/>
            </w:r>
            <w:r w:rsidRPr="00256B9E">
              <w:t xml:space="preserve">ляются уведомления в адрес арендаторов </w:t>
            </w:r>
            <w:proofErr w:type="gramStart"/>
            <w:r w:rsidRPr="00256B9E">
              <w:t>о</w:t>
            </w:r>
            <w:proofErr w:type="gramEnd"/>
            <w:r w:rsidRPr="00256B9E">
              <w:t xml:space="preserve"> имеющейся задолженности с предложением добровольно погасить образовавшуюся задол</w:t>
            </w:r>
            <w:r w:rsidR="00075E0C">
              <w:softHyphen/>
            </w:r>
            <w:r w:rsidRPr="00256B9E">
              <w:t>женность в части основного долга и пени. В случае не выполнения данного требования документы передаются для взыскания задол</w:t>
            </w:r>
            <w:r w:rsidR="00075E0C">
              <w:softHyphen/>
            </w:r>
            <w:r w:rsidRPr="00256B9E">
              <w:t>женности в судебном порядке. В 2014 году направлено 575 уведомлений о взыскании за</w:t>
            </w:r>
            <w:r w:rsidR="00075E0C">
              <w:softHyphen/>
            </w:r>
            <w:r w:rsidRPr="00256B9E">
              <w:t>долженности по арендной плате и пени на сумму 74 575 200 рублей, получено денежных средств по отправленным уведомлениям на сумму 22 316 100 рублей. По 268 договорам аренды земельных участков проведена сверка о состоянии взаиморасчетов. Проведено 8 за</w:t>
            </w:r>
            <w:r w:rsidR="00075E0C">
              <w:softHyphen/>
            </w:r>
            <w:r w:rsidRPr="00256B9E">
              <w:t xml:space="preserve">седаний рабочей </w:t>
            </w:r>
            <w:proofErr w:type="gramStart"/>
            <w:r w:rsidRPr="00256B9E">
              <w:t>группы</w:t>
            </w:r>
            <w:proofErr w:type="gramEnd"/>
            <w:r w:rsidRPr="00256B9E">
              <w:t xml:space="preserve"> на которые были при</w:t>
            </w:r>
            <w:r w:rsidR="00075E0C">
              <w:softHyphen/>
            </w:r>
            <w:r w:rsidRPr="00256B9E">
              <w:t>глашены 51 арендатор, имеющий задолжен</w:t>
            </w:r>
            <w:r w:rsidR="00075E0C">
              <w:softHyphen/>
            </w:r>
            <w:r w:rsidRPr="00256B9E">
              <w:t>ность на общую сумму 83 733 600 рублей, по результатам заседаний оплачена задолжен</w:t>
            </w:r>
            <w:r w:rsidR="00075E0C">
              <w:softHyphen/>
            </w:r>
            <w:r w:rsidRPr="00256B9E">
              <w:t>ность в сумме 850 900 рублей. Подготовлено 88 исков на сумму 82 092 259,50 рублей. Оплачено по исполнительным листам до вы</w:t>
            </w:r>
            <w:r w:rsidR="00075E0C">
              <w:softHyphen/>
            </w:r>
            <w:r w:rsidRPr="00256B9E">
              <w:t xml:space="preserve">несения решения суда  в сумме 13 789 605 рублей.  </w:t>
            </w:r>
          </w:p>
        </w:tc>
      </w:tr>
      <w:tr w:rsidR="001123A8" w:rsidRPr="006E6B7A" w:rsidTr="00075E0C">
        <w:trPr>
          <w:trHeight w:val="381"/>
        </w:trPr>
        <w:tc>
          <w:tcPr>
            <w:tcW w:w="2862" w:type="dxa"/>
          </w:tcPr>
          <w:p w:rsidR="001123A8" w:rsidRPr="001123A8" w:rsidRDefault="001123A8" w:rsidP="00D91E94">
            <w:r>
              <w:lastRenderedPageBreak/>
              <w:t>Доходы от перечисления ча</w:t>
            </w:r>
            <w:r w:rsidR="00D91E94">
              <w:softHyphen/>
            </w:r>
            <w:r>
              <w:t>сти прибыли, остающейся по</w:t>
            </w:r>
            <w:r w:rsidR="00D91E94">
              <w:softHyphen/>
            </w:r>
            <w:r>
              <w:t>сле уплаты налогов и иных обяза</w:t>
            </w:r>
            <w:r w:rsidR="00075E0C">
              <w:softHyphen/>
            </w:r>
            <w:r>
              <w:t>тельных платежей муни</w:t>
            </w:r>
            <w:r w:rsidR="00D91E94">
              <w:softHyphen/>
            </w:r>
            <w:r>
              <w:t>ципаль</w:t>
            </w:r>
            <w:r w:rsidR="00075E0C">
              <w:softHyphen/>
            </w:r>
            <w:r>
              <w:t>ных унитарных пред</w:t>
            </w:r>
            <w:r w:rsidR="00D91E94">
              <w:softHyphen/>
            </w:r>
            <w:r>
              <w:t>приятий, созданных город</w:t>
            </w:r>
            <w:r w:rsidR="00D91E94">
              <w:softHyphen/>
            </w:r>
            <w:r>
              <w:t>скими окру</w:t>
            </w:r>
            <w:r w:rsidR="00075E0C">
              <w:softHyphen/>
            </w:r>
            <w:r>
              <w:t>гами</w:t>
            </w:r>
          </w:p>
        </w:tc>
        <w:tc>
          <w:tcPr>
            <w:tcW w:w="1419" w:type="dxa"/>
            <w:vAlign w:val="center"/>
          </w:tcPr>
          <w:p w:rsidR="001123A8" w:rsidRPr="00A779EA" w:rsidRDefault="001123A8" w:rsidP="00A779EA">
            <w:pPr>
              <w:pStyle w:val="ad"/>
              <w:numPr>
                <w:ilvl w:val="0"/>
                <w:numId w:val="40"/>
              </w:numPr>
              <w:jc w:val="center"/>
            </w:pPr>
            <w:r w:rsidRPr="00A779EA">
              <w:t>843,00</w:t>
            </w:r>
          </w:p>
        </w:tc>
        <w:tc>
          <w:tcPr>
            <w:tcW w:w="1276" w:type="dxa"/>
            <w:vAlign w:val="center"/>
          </w:tcPr>
          <w:p w:rsidR="001123A8" w:rsidRPr="00024C22" w:rsidRDefault="001123A8" w:rsidP="00CB2990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</w:tcPr>
          <w:p w:rsidR="001123A8" w:rsidRPr="00A779EA" w:rsidRDefault="001123A8" w:rsidP="00A779EA">
            <w:pPr>
              <w:pStyle w:val="ad"/>
              <w:ind w:left="0"/>
            </w:pPr>
          </w:p>
        </w:tc>
      </w:tr>
      <w:tr w:rsidR="00477248" w:rsidRPr="006E6B7A" w:rsidTr="00075E0C">
        <w:trPr>
          <w:trHeight w:val="233"/>
        </w:trPr>
        <w:tc>
          <w:tcPr>
            <w:tcW w:w="2862" w:type="dxa"/>
          </w:tcPr>
          <w:p w:rsidR="0003390F" w:rsidRPr="007B1079" w:rsidRDefault="00B70E65" w:rsidP="00D91E94">
            <w:r w:rsidRPr="007B1079">
              <w:t>Итого</w:t>
            </w:r>
          </w:p>
        </w:tc>
        <w:tc>
          <w:tcPr>
            <w:tcW w:w="1419" w:type="dxa"/>
            <w:vAlign w:val="center"/>
          </w:tcPr>
          <w:p w:rsidR="0003390F" w:rsidRPr="007B1079" w:rsidRDefault="007B1079" w:rsidP="00D91E94">
            <w:pPr>
              <w:jc w:val="center"/>
            </w:pPr>
            <w:r>
              <w:t>177</w:t>
            </w:r>
            <w:r w:rsidR="0021575F">
              <w:t xml:space="preserve"> </w:t>
            </w:r>
            <w:r>
              <w:t>738</w:t>
            </w:r>
            <w:r w:rsidR="0021575F">
              <w:t xml:space="preserve"> </w:t>
            </w:r>
            <w:r w:rsidR="00774DD7">
              <w:t>410,35</w:t>
            </w:r>
          </w:p>
        </w:tc>
        <w:tc>
          <w:tcPr>
            <w:tcW w:w="1276" w:type="dxa"/>
            <w:vAlign w:val="center"/>
          </w:tcPr>
          <w:p w:rsidR="0003390F" w:rsidRPr="00024C22" w:rsidRDefault="00CB2990" w:rsidP="00CB2990">
            <w:pPr>
              <w:jc w:val="center"/>
              <w:rPr>
                <w:color w:val="FF0000"/>
              </w:rPr>
            </w:pPr>
            <w:r w:rsidRPr="00CB2990">
              <w:t>754 366,61</w:t>
            </w:r>
          </w:p>
        </w:tc>
        <w:tc>
          <w:tcPr>
            <w:tcW w:w="4110" w:type="dxa"/>
          </w:tcPr>
          <w:p w:rsidR="0003390F" w:rsidRPr="00CB2990" w:rsidRDefault="00CB2990" w:rsidP="00CB2990">
            <w:pPr>
              <w:jc w:val="center"/>
            </w:pPr>
            <w:r w:rsidRPr="00CB2990">
              <w:t>х</w:t>
            </w:r>
          </w:p>
        </w:tc>
      </w:tr>
    </w:tbl>
    <w:p w:rsidR="00477248" w:rsidRPr="001D1A5F" w:rsidRDefault="00477248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8C12C3" w:rsidRPr="006E6B7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показателями 201</w:t>
      </w:r>
      <w:r w:rsidR="0055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10F6C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увеличение  дебиторской задолженности</w:t>
      </w:r>
      <w:r w:rsidR="008C12C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основном по доходам, получаемым в виде арендной платы за земельные участки и имущество</w:t>
      </w:r>
      <w:r w:rsidR="00346B4D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1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36 </w:t>
      </w:r>
      <w:r w:rsidR="00557C15">
        <w:rPr>
          <w:rFonts w:ascii="Times New Roman" w:eastAsia="Times New Roman" w:hAnsi="Times New Roman" w:cs="Times New Roman"/>
          <w:sz w:val="28"/>
          <w:szCs w:val="28"/>
          <w:lang w:eastAsia="ru-RU"/>
        </w:rPr>
        <w:t>996 935</w:t>
      </w:r>
      <w:r w:rsidR="000E42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42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7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</w:t>
      </w:r>
      <w:r w:rsidR="000E42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57C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E426E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12C3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4AF7" w:rsidRPr="006E6B7A" w:rsidRDefault="00274AF7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снижения данной задолженности, необходимо регулярно проводить анализ полноты и своевременности поступления арендной платы за использование имущества и земельных участков. Также является актуальным расширение применяемых мер, направленных на усиление ответственности арендаторов муниципального имущества, укреплени</w:t>
      </w:r>
      <w:r w:rsidR="00A02A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платежной дисциплины, усиление претензионной работы по взысканию дебиторской задолженности.</w:t>
      </w:r>
    </w:p>
    <w:p w:rsidR="0003390F" w:rsidRDefault="00465C49" w:rsidP="00184C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56CA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03390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дебиторской задолженности отр</w:t>
      </w:r>
      <w:r w:rsidR="0021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ажена задолженность по доходам </w:t>
      </w:r>
      <w:r w:rsidR="0003390F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F7A1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виде административных штрафов и взысканий в доход бюджета, согласно таблице №</w:t>
      </w:r>
      <w:r w:rsidR="00707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138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7A15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7D51" w:rsidRPr="006E6B7A" w:rsidRDefault="00AD0138" w:rsidP="00330C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5989"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30C4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E6B7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аблица № 4</w:t>
      </w:r>
    </w:p>
    <w:tbl>
      <w:tblPr>
        <w:tblW w:w="9720" w:type="dxa"/>
        <w:tblInd w:w="93" w:type="dxa"/>
        <w:tblCellMar>
          <w:left w:w="28" w:type="dxa"/>
          <w:right w:w="28" w:type="dxa"/>
        </w:tblCellMar>
        <w:tblLook w:val="04A0"/>
      </w:tblPr>
      <w:tblGrid>
        <w:gridCol w:w="2340"/>
        <w:gridCol w:w="1564"/>
        <w:gridCol w:w="1450"/>
        <w:gridCol w:w="4366"/>
      </w:tblGrid>
      <w:tr w:rsidR="00CB2990" w:rsidRPr="00CB2990" w:rsidTr="00330C46">
        <w:trPr>
          <w:trHeight w:val="801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2990" w:rsidRPr="00CB2990" w:rsidRDefault="00CB2990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Дебиторская задолженность </w:t>
            </w:r>
            <w:proofErr w:type="gramStart"/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0503169 «Сведения по дебиторской и кредиторской задолженности»</w:t>
            </w: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09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Работа по взысканию задолженности</w:t>
            </w:r>
          </w:p>
        </w:tc>
      </w:tr>
      <w:tr w:rsidR="00CB2990" w:rsidRPr="00CB2990" w:rsidTr="00AA3357">
        <w:trPr>
          <w:trHeight w:val="480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CB29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B2990" w:rsidRPr="00CB2990" w:rsidTr="00AA3357">
        <w:trPr>
          <w:trHeight w:val="99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Административные штрафы,  не поступившие по администрации города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851 473,12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 по  административным штра</w:t>
            </w:r>
            <w:r w:rsidR="00097CC6" w:rsidRP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 за 2013 и 2014 годы, в связи с несвое</w:t>
            </w:r>
            <w:r w:rsidR="00097CC6" w:rsidRP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временной оплатой граждан данных взыска</w:t>
            </w:r>
            <w:r w:rsidR="00097CC6" w:rsidRP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ний. Принимаются меры по взысканию за</w:t>
            </w:r>
            <w:r w:rsidR="00097CC6" w:rsidRP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долженности, </w:t>
            </w:r>
            <w:proofErr w:type="gramStart"/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законодательства</w:t>
            </w:r>
            <w:proofErr w:type="gramEnd"/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B2990" w:rsidRPr="00CB2990" w:rsidTr="00AA3357">
        <w:trPr>
          <w:trHeight w:val="7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E4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Поступления  за </w:t>
            </w:r>
            <w:r w:rsidR="00E4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="00E4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тельный </w:t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надзор по депар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таменту  градостроитель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817 000,00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Задолженность, подлежащая взысканию за технический надзор </w:t>
            </w:r>
          </w:p>
        </w:tc>
      </w:tr>
      <w:tr w:rsidR="00CB2990" w:rsidRPr="00CB2990" w:rsidTr="00330C46">
        <w:trPr>
          <w:trHeight w:val="71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пенсации затрат бюдже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городских округов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1 371,60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 по возмещению расходов на содержание архива от администрации Нефтеюганского района</w:t>
            </w:r>
          </w:p>
        </w:tc>
      </w:tr>
      <w:tr w:rsidR="00CB2990" w:rsidRPr="00CB2990" w:rsidTr="00330C46">
        <w:trPr>
          <w:trHeight w:val="26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действий,  связанных с лицензирова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нием, с проведением атте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стации в случаях, если такая аттестация преду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смотрена   законодатель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 Российской Феде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рации, зачисляемая в бюджеты городских окру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по администрации города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-34 000,00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Госпошлина за совершение действий, свя</w:t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занных с проведением лицензирования на право торговли алкогольной продукцией, в связи с ранней оплатой до наступления срока.</w:t>
            </w:r>
          </w:p>
        </w:tc>
      </w:tr>
      <w:tr w:rsidR="00CB2990" w:rsidRPr="00CB2990" w:rsidTr="00330C46">
        <w:trPr>
          <w:trHeight w:val="76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по ущербу иму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ществу и иным доходам (недостачи, хищения, возмещение ущерба, ком</w:t>
            </w:r>
            <w:r w:rsidR="00097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пенсация затрат)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33 009 385,76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29 451 550,31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A7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  <w:r w:rsidR="00A779EA" w:rsidRPr="00A77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Ведется </w:t>
            </w:r>
            <w:r w:rsidR="00A77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и претензионная</w:t>
            </w:r>
            <w:r w:rsidR="00A779EA" w:rsidRPr="00A77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</w:t>
            </w:r>
            <w:r w:rsidR="00A77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взысканию задолженности недобросовестных дебиторов, по хищениям имущества материалы находятся в следственных органах, производится возмещение ущерба виновным лицом по дорожно-транспортному происшествию.</w:t>
            </w:r>
          </w:p>
        </w:tc>
      </w:tr>
      <w:tr w:rsidR="00CB2990" w:rsidRPr="00CB2990" w:rsidTr="00330C46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34 645 230,48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29 451 550,31</w:t>
            </w:r>
            <w:r w:rsidRPr="00CB2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990" w:rsidRPr="00CB2990" w:rsidRDefault="00CB2990" w:rsidP="00CB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03390F" w:rsidRPr="00521421" w:rsidRDefault="0003390F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CB2990" w:rsidRPr="009E7FCD" w:rsidRDefault="005D4AA9" w:rsidP="0021575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42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показателями 201</w:t>
      </w:r>
      <w:r w:rsidR="00336126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произошло </w:t>
      </w:r>
      <w:r w:rsidR="00336126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задолженности </w:t>
      </w:r>
      <w:r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C069B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административных штрафов и взысканий</w:t>
      </w:r>
      <w:r w:rsidR="00D56B9D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BCB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взысканий в доход бюджета </w:t>
      </w:r>
      <w:r w:rsidR="008B1146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47BCB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CC6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21575F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97CC6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407</w:t>
      </w:r>
      <w:r w:rsidR="0021575F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7CC6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363 рублей </w:t>
      </w:r>
      <w:r w:rsidR="00E47BCB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</w:t>
      </w:r>
      <w:r w:rsidR="00097CC6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копейки</w:t>
      </w:r>
      <w:r w:rsidR="0021575F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просроченная </w:t>
      </w:r>
      <w:r w:rsidR="007A1F13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</w:t>
      </w:r>
      <w:r w:rsidR="00097CC6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долженность в сумме </w:t>
      </w:r>
      <w:r w:rsidR="0021575F" w:rsidRPr="009E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30 271 202 рубля 37 копеек.</w:t>
      </w:r>
    </w:p>
    <w:p w:rsidR="00FC1926" w:rsidRPr="009E7FCD" w:rsidRDefault="00CB2990" w:rsidP="00215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F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FC1926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отчетности департамента финансов отражены:</w:t>
      </w:r>
    </w:p>
    <w:p w:rsidR="00FC1926" w:rsidRPr="00FC1926" w:rsidRDefault="00FC1926" w:rsidP="0021575F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межбюджетных трансфертов Департамента финансов ХМАО-Югры 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23 </w:t>
      </w: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529 434 рубля 73 копейки. В сравнении с 2013 годом произошло уменьшение 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200 </w:t>
      </w: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653 405 рублей 18 копеек;</w:t>
      </w:r>
    </w:p>
    <w:p w:rsidR="00FC1926" w:rsidRPr="00FC1926" w:rsidRDefault="00FC1926" w:rsidP="0021575F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невыясненные платежи</w:t>
      </w:r>
      <w:r w:rsid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поступившие в конце финансового года в сумме 74</w:t>
      </w:r>
      <w:r w:rsidR="0021575F" w:rsidRPr="009E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1926">
        <w:rPr>
          <w:rFonts w:ascii="Times New Roman" w:eastAsia="Times New Roman" w:hAnsi="Times New Roman" w:cs="Times New Roman"/>
          <w:sz w:val="28"/>
          <w:szCs w:val="28"/>
          <w:lang w:eastAsia="ru-RU"/>
        </w:rPr>
        <w:t>666 рублей 25 копеек.</w:t>
      </w:r>
    </w:p>
    <w:p w:rsidR="00AD41E4" w:rsidRPr="009E7FCD" w:rsidRDefault="00AD41E4" w:rsidP="002157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69A" w:rsidRPr="009E7FCD" w:rsidRDefault="005E2E07" w:rsidP="002157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7F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предоставленными сведениями о состоянии кредиторской задолженности на 01.01.201</w:t>
      </w:r>
      <w:r w:rsidR="00B5106D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име</w:t>
      </w:r>
      <w:r w:rsidR="00B5106D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лась</w:t>
      </w:r>
      <w:r w:rsidR="0021575F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задолженность в сумме </w:t>
      </w:r>
      <w:r w:rsidR="0021575F"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224 </w:t>
      </w:r>
      <w:r w:rsidR="00B5106D"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585 022</w:t>
      </w:r>
      <w:r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рубл</w:t>
      </w:r>
      <w:r w:rsidR="00B5106D"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5106D"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90</w:t>
      </w:r>
      <w:r w:rsidRPr="009E7F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копеек</w:t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просроченн</w:t>
      </w:r>
      <w:r w:rsidR="00693DAE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 задолженность</w:t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отсутств</w:t>
      </w:r>
      <w:r w:rsidR="00B5106D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овала</w:t>
      </w:r>
      <w:r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5F38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(таблица № 5</w:t>
      </w:r>
      <w:r w:rsidR="003726D2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="001D1A5F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D1A5F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D1A5F" w:rsidRPr="009E7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AA3357" w:rsidRDefault="00AA335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3357" w:rsidRDefault="00AA335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3357" w:rsidRDefault="00AA335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3357" w:rsidRDefault="00AA335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3357" w:rsidRDefault="00AA335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5523" w:rsidRDefault="005E2E07" w:rsidP="00C3069A">
      <w:pPr>
        <w:overflowPunct w:val="0"/>
        <w:autoSpaceDE w:val="0"/>
        <w:autoSpaceDN w:val="0"/>
        <w:adjustRightInd w:val="0"/>
        <w:spacing w:after="0" w:line="240" w:lineRule="auto"/>
        <w:ind w:left="779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GoBack"/>
      <w:bookmarkEnd w:id="1"/>
      <w:r w:rsidRPr="00B51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№</w:t>
      </w:r>
      <w:r w:rsidR="00707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51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07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5"/>
        <w:gridCol w:w="2011"/>
        <w:gridCol w:w="1463"/>
        <w:gridCol w:w="1587"/>
        <w:gridCol w:w="1609"/>
      </w:tblGrid>
      <w:tr w:rsidR="00325523" w:rsidRPr="00B5106D" w:rsidTr="00C1483A">
        <w:trPr>
          <w:trHeight w:val="353"/>
        </w:trPr>
        <w:tc>
          <w:tcPr>
            <w:tcW w:w="3025" w:type="dxa"/>
            <w:vMerge w:val="restart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Главные администраторы бюджетных средств</w:t>
            </w:r>
          </w:p>
        </w:tc>
        <w:tc>
          <w:tcPr>
            <w:tcW w:w="6670" w:type="dxa"/>
            <w:gridSpan w:val="4"/>
          </w:tcPr>
          <w:p w:rsidR="00325523" w:rsidRPr="00B5106D" w:rsidRDefault="00325523" w:rsidP="00B510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Кредиторская задолженность </w:t>
            </w:r>
          </w:p>
        </w:tc>
      </w:tr>
      <w:tr w:rsidR="00B5106D" w:rsidRPr="00B5106D" w:rsidTr="00C1483A">
        <w:trPr>
          <w:trHeight w:val="475"/>
        </w:trPr>
        <w:tc>
          <w:tcPr>
            <w:tcW w:w="3025" w:type="dxa"/>
            <w:vMerge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2"/>
          </w:tcPr>
          <w:p w:rsidR="00B5106D" w:rsidRPr="006E6B7A" w:rsidRDefault="00B5106D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3196" w:type="dxa"/>
            <w:gridSpan w:val="2"/>
          </w:tcPr>
          <w:p w:rsidR="00B5106D" w:rsidRPr="006E6B7A" w:rsidRDefault="00B5106D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01.01.2015</w:t>
            </w:r>
          </w:p>
        </w:tc>
      </w:tr>
      <w:tr w:rsidR="00325523" w:rsidRPr="00B5106D" w:rsidTr="00C1483A">
        <w:trPr>
          <w:trHeight w:val="353"/>
        </w:trPr>
        <w:tc>
          <w:tcPr>
            <w:tcW w:w="3025" w:type="dxa"/>
            <w:vMerge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463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  <w:tc>
          <w:tcPr>
            <w:tcW w:w="1587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задолженность</w:t>
            </w:r>
          </w:p>
        </w:tc>
        <w:tc>
          <w:tcPr>
            <w:tcW w:w="1609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просроченная</w:t>
            </w:r>
            <w:proofErr w:type="gramEnd"/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B5106D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города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2 557,12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5 766,06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B5106D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27 824,87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156 681,76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финансов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6 858,49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5 598,86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B5106D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имущественных и земельных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21 414,56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19 366,15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образования и молодежной политики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64 010,79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2 191 397,64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культуры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14 708,34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39 635,02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физической культуры и спорта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1 298,08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9C2EDA" w:rsidP="00903D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</w:t>
            </w:r>
            <w:r w:rsidR="00B5106D"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51,97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опеки и попечительства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317 414,77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163 006,07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градостроительства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180 156 711,00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221 837 118,03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372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жилищно-коммунального хозяйства</w:t>
            </w:r>
            <w:r w:rsidR="00B5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4 234,58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163 585,12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5106D" w:rsidRPr="00B5106D" w:rsidTr="00C1483A">
        <w:trPr>
          <w:trHeight w:val="353"/>
        </w:trPr>
        <w:tc>
          <w:tcPr>
            <w:tcW w:w="3025" w:type="dxa"/>
          </w:tcPr>
          <w:p w:rsidR="00B5106D" w:rsidRPr="006E6B7A" w:rsidRDefault="003726D2" w:rsidP="00074C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5106D" w:rsidRPr="006E6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ЗАГС</w:t>
            </w:r>
          </w:p>
        </w:tc>
        <w:tc>
          <w:tcPr>
            <w:tcW w:w="2011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418,20</w:t>
            </w:r>
          </w:p>
        </w:tc>
        <w:tc>
          <w:tcPr>
            <w:tcW w:w="1463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B5106D" w:rsidRPr="00B5106D" w:rsidRDefault="00B5106D" w:rsidP="009C2E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2 816,2</w:t>
            </w:r>
            <w:r w:rsidR="009C2E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9" w:type="dxa"/>
          </w:tcPr>
          <w:p w:rsidR="00B5106D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5523" w:rsidRPr="00B5106D" w:rsidTr="00C1483A">
        <w:trPr>
          <w:trHeight w:val="353"/>
        </w:trPr>
        <w:tc>
          <w:tcPr>
            <w:tcW w:w="3025" w:type="dxa"/>
          </w:tcPr>
          <w:p w:rsidR="00325523" w:rsidRPr="00B5106D" w:rsidRDefault="00325523" w:rsidP="00707D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510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1" w:type="dxa"/>
          </w:tcPr>
          <w:p w:rsidR="00325523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180 617 450,80</w:t>
            </w:r>
          </w:p>
        </w:tc>
        <w:tc>
          <w:tcPr>
            <w:tcW w:w="1463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</w:tcPr>
          <w:p w:rsidR="00325523" w:rsidRPr="00B5106D" w:rsidRDefault="00B5106D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224 585 022,90</w:t>
            </w:r>
          </w:p>
        </w:tc>
        <w:tc>
          <w:tcPr>
            <w:tcW w:w="1609" w:type="dxa"/>
          </w:tcPr>
          <w:p w:rsidR="00325523" w:rsidRPr="00B5106D" w:rsidRDefault="00325523" w:rsidP="003255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1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25523" w:rsidRPr="00B5106D" w:rsidRDefault="00325523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A00673" w:rsidRPr="00494D66" w:rsidRDefault="005E2E07" w:rsidP="00C95A9B">
      <w:pPr>
        <w:tabs>
          <w:tab w:val="left" w:pos="142"/>
        </w:tabs>
        <w:spacing w:after="6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06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="005F3EB2" w:rsidRPr="00B5106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ab/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сравнении с показателями 201</w:t>
      </w:r>
      <w:r w:rsidR="00A00673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произошло увеличение  кредиторской задолженности на </w:t>
      </w:r>
      <w:r w:rsidR="00215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43 </w:t>
      </w:r>
      <w:r w:rsidR="00A00673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967 572</w:t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</w:t>
      </w:r>
      <w:r w:rsidR="00FC1A87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1A87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00673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0A5061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копе</w:t>
      </w:r>
      <w:r w:rsidR="00FC1A87"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</w:t>
      </w:r>
      <w:r w:rsidRPr="00A00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95A9B"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A00673"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представленной </w:t>
      </w:r>
      <w:r w:rsidR="00C95A9B"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>отчетности</w:t>
      </w:r>
      <w:r w:rsidR="00A00673"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67988" w:rsidRDefault="00A00673" w:rsidP="00567988">
      <w:pPr>
        <w:tabs>
          <w:tab w:val="left" w:pos="0"/>
          <w:tab w:val="left" w:pos="567"/>
        </w:tabs>
        <w:spacing w:after="6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494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департамента образования и молодежной политики администрации города Нефтеюганска  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причина увеличения </w:t>
      </w:r>
      <w:r w:rsidR="003726D2">
        <w:rPr>
          <w:rFonts w:ascii="Times New Roman" w:hAnsi="Times New Roman" w:cs="Times New Roman"/>
          <w:color w:val="000000" w:themeColor="text1"/>
          <w:sz w:val="28"/>
          <w:szCs w:val="28"/>
        </w:rPr>
        <w:t>связана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>, с н</w:t>
      </w:r>
      <w:r w:rsidR="00567988" w:rsidRPr="00567988">
        <w:rPr>
          <w:rFonts w:ascii="Times New Roman" w:hAnsi="Times New Roman" w:cs="Times New Roman"/>
          <w:color w:val="000000" w:themeColor="text1"/>
          <w:sz w:val="28"/>
          <w:szCs w:val="28"/>
        </w:rPr>
        <w:t>ачислен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>ной</w:t>
      </w:r>
      <w:r w:rsidR="00567988" w:rsidRPr="0056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компенсаци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67988" w:rsidRPr="0056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родительской платы за присмотр и уход за детьми в образовательных организациях, 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>и невозможностью перечислить данную выплату</w:t>
      </w:r>
      <w:r w:rsidR="00567988" w:rsidRPr="005679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отсутствием лицевых счетов в банках у родителей - законных представителей для получения компенсации</w:t>
      </w:r>
      <w:r w:rsidR="002157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2 186 </w:t>
      </w:r>
      <w:r w:rsidR="003726D2">
        <w:rPr>
          <w:rFonts w:ascii="Times New Roman" w:hAnsi="Times New Roman" w:cs="Times New Roman"/>
          <w:color w:val="000000" w:themeColor="text1"/>
          <w:sz w:val="28"/>
          <w:szCs w:val="28"/>
        </w:rPr>
        <w:t>953 рубля 18 копеек</w:t>
      </w:r>
      <w:r w:rsidR="005679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C95A9B" w:rsidRPr="000841C6" w:rsidRDefault="00567988" w:rsidP="00567988">
      <w:pPr>
        <w:tabs>
          <w:tab w:val="left" w:pos="0"/>
          <w:tab w:val="left" w:pos="567"/>
        </w:tabs>
        <w:spacing w:after="6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95A9B"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департамента градостроительства</w:t>
      </w:r>
      <w:r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города Нефтеюганска</w:t>
      </w:r>
      <w:r w:rsidR="00372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причина увеличения в связи с неоплатой</w:t>
      </w:r>
      <w:r w:rsidR="008163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ООО СОК по объекту «</w:t>
      </w:r>
      <w:proofErr w:type="spellStart"/>
      <w:r w:rsidR="000841C6"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Канализационно</w:t>
      </w:r>
      <w:proofErr w:type="spellEnd"/>
      <w:r w:rsidR="000841C6"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очистные сооружения производительностью 50 000 м3/сутки в городе Нефтеюганске»</w:t>
      </w:r>
      <w:r w:rsidR="00372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12 531 886 рублей 32 копейки</w:t>
      </w:r>
      <w:r w:rsidR="008163F1">
        <w:rPr>
          <w:rFonts w:ascii="Times New Roman" w:hAnsi="Times New Roman" w:cs="Times New Roman"/>
          <w:color w:val="000000" w:themeColor="text1"/>
          <w:sz w:val="28"/>
          <w:szCs w:val="28"/>
        </w:rPr>
        <w:t>, «</w:t>
      </w:r>
      <w:proofErr w:type="spellStart"/>
      <w:r w:rsidR="008163F1">
        <w:rPr>
          <w:rFonts w:ascii="Times New Roman" w:hAnsi="Times New Roman" w:cs="Times New Roman"/>
          <w:color w:val="000000" w:themeColor="text1"/>
          <w:sz w:val="28"/>
          <w:szCs w:val="28"/>
        </w:rPr>
        <w:t>Керама-Сервис</w:t>
      </w:r>
      <w:proofErr w:type="spellEnd"/>
      <w:r w:rsidR="008163F1">
        <w:rPr>
          <w:rFonts w:ascii="Times New Roman" w:hAnsi="Times New Roman" w:cs="Times New Roman"/>
          <w:color w:val="000000" w:themeColor="text1"/>
          <w:sz w:val="28"/>
          <w:szCs w:val="28"/>
        </w:rPr>
        <w:t>» по объекту «Пищеблок МУЗ НГБ» на 1000 койко-мест»</w:t>
      </w:r>
      <w:r w:rsidR="002157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25 122 </w:t>
      </w:r>
      <w:r w:rsidR="003726D2">
        <w:rPr>
          <w:rFonts w:ascii="Times New Roman" w:hAnsi="Times New Roman" w:cs="Times New Roman"/>
          <w:color w:val="000000" w:themeColor="text1"/>
          <w:sz w:val="28"/>
          <w:szCs w:val="28"/>
        </w:rPr>
        <w:t>209 рублей</w:t>
      </w:r>
      <w:r w:rsidR="000841C6"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95A9B" w:rsidRPr="000841C6">
        <w:rPr>
          <w:rFonts w:ascii="Times New Roman" w:hAnsi="Times New Roman" w:cs="Times New Roman"/>
          <w:color w:val="000000" w:themeColor="text1"/>
          <w:sz w:val="28"/>
          <w:szCs w:val="28"/>
        </w:rPr>
        <w:t>Данная задолженность является текущей.</w:t>
      </w:r>
    </w:p>
    <w:p w:rsidR="008D5B8A" w:rsidRPr="00E64E86" w:rsidRDefault="000A5061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3726D2" w:rsidRP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35EBF" w:rsidRP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B8A" w:rsidRP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D5B8A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ходе проверки финансирования и исполнения </w:t>
      </w:r>
      <w:r w:rsidR="00E02474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</w:t>
      </w:r>
      <w:r w:rsidR="008D5B8A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</w:t>
      </w:r>
      <w:r w:rsidR="0018414B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ведомственных целевых программ</w:t>
      </w:r>
      <w:r w:rsidR="008D5B8A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установлено, что общий объем утвержденных бюджетных назначений </w:t>
      </w:r>
      <w:r w:rsidR="008D5B8A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составил в сумме </w:t>
      </w:r>
      <w:r w:rsidR="00215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7 282 064 </w:t>
      </w:r>
      <w:r w:rsidR="00E64E86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603 </w:t>
      </w:r>
      <w:r w:rsidR="0022285F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</w:t>
      </w:r>
      <w:r w:rsidR="00CD6A50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D5B8A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исполнено в сумме </w:t>
      </w:r>
      <w:r w:rsidR="00215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6 905 </w:t>
      </w:r>
      <w:r w:rsidR="00E64E86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476 756</w:t>
      </w:r>
      <w:r w:rsidR="0022285F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</w:t>
      </w:r>
      <w:r w:rsidR="00E64E86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="008D5B8A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285F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копе</w:t>
      </w:r>
      <w:r w:rsidR="00CD6A50" w:rsidRPr="00E64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</w:t>
      </w:r>
      <w:r w:rsidR="00372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составляет 94,83 %</w:t>
      </w:r>
      <w:r w:rsidR="00215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A48D2" w:rsidRPr="00A14882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693DAE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Причины не</w:t>
      </w:r>
      <w:r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освоени</w:t>
      </w:r>
      <w:r w:rsidR="00693DAE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бюджетных ассигнований</w:t>
      </w:r>
      <w:r w:rsidR="00295F38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2814" w:rsidRPr="00184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отражены в разделе</w:t>
      </w:r>
      <w:r w:rsidR="00F52814"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52814" w:rsidRP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8414B" w:rsidRP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52814" w:rsidRP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2.</w:t>
      </w:r>
      <w:r w:rsidR="00317E5C" w:rsidRP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2814" w:rsidRPr="00A14882">
        <w:rPr>
          <w:rFonts w:ascii="Times New Roman" w:eastAsia="Times New Roman" w:hAnsi="Times New Roman" w:cs="Times New Roman"/>
          <w:sz w:val="28"/>
          <w:szCs w:val="28"/>
          <w:lang w:eastAsia="ru-RU"/>
        </w:rPr>
        <w:t>.2 заключения.</w:t>
      </w:r>
    </w:p>
    <w:p w:rsidR="008D5B8A" w:rsidRPr="00214E96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3726D2" w:rsidRP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26D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Согласно</w:t>
      </w:r>
      <w:r w:rsidRPr="0021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финансовой отчетности за 201</w:t>
      </w:r>
      <w:r w:rsidR="00214E96" w:rsidRPr="00214E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1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проводились мероприятия внутреннего контроля, </w:t>
      </w:r>
      <w:r w:rsidR="008D0B2E" w:rsidRPr="00214E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с требованиями Бюджетного Кодекса Российской Федерации.</w:t>
      </w:r>
    </w:p>
    <w:p w:rsidR="00964A3A" w:rsidRPr="00CF7BEE" w:rsidRDefault="000A5061" w:rsidP="00964A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5106D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lastRenderedPageBreak/>
        <w:tab/>
      </w:r>
      <w:r w:rsidR="00693DAE"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Выводы:</w:t>
      </w:r>
    </w:p>
    <w:p w:rsidR="00964A3A" w:rsidRPr="00CF7BEE" w:rsidRDefault="00964A3A" w:rsidP="00DE16A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1. </w:t>
      </w:r>
      <w:r w:rsidR="00693DAE"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Нарушения бюджетного законодательства Росси</w:t>
      </w:r>
      <w:r w:rsidR="00E4347F"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йской Федерации  не установлены.</w:t>
      </w:r>
    </w:p>
    <w:p w:rsidR="007B39CD" w:rsidRPr="00CF7BEE" w:rsidRDefault="00DE16AC" w:rsidP="00CF7BEE">
      <w:pPr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06D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ab/>
      </w:r>
      <w:r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</w:t>
      </w:r>
      <w:r w:rsidR="00CF7BEE" w:rsidRPr="00CF7B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="00CF7BEE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арушения</w:t>
      </w:r>
      <w:r w:rsidR="00CF7BEE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15 Положения о бюджетном процессе, а также пункта 1.3. Порядка, главным администратором бюджетных средств Территориальной избирательной комиссией города Нефтеюганска для внешней проверки годовая бюджетная отчетность </w:t>
      </w:r>
      <w:r w:rsid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CF7BEE" w:rsidRPr="00E53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представлена. </w:t>
      </w:r>
      <w:r w:rsidR="007B39CD" w:rsidRPr="00B510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964A3A" w:rsidRPr="00CF7BEE" w:rsidRDefault="00DE16AC" w:rsidP="00DE16A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4A3A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7465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внешней проверки бюджетной отчетности главных р</w:t>
      </w:r>
      <w:r w:rsidR="00880B0C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аспорядителей бюджетных средств</w:t>
      </w:r>
      <w:r w:rsidR="002E7465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CF7BEE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E7465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выявлен</w:t>
      </w:r>
      <w:r w:rsidR="00904B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следующее</w:t>
      </w:r>
      <w:r w:rsidR="002E7465" w:rsidRPr="00CF7B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3D94" w:rsidRDefault="00473D94" w:rsidP="00473D9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средств, в виде оплаты судебных издержек, 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госпошлины по судебным искам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штрафов, пеней на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доим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исполнительных листов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</w:t>
      </w:r>
      <w:r w:rsidR="0021575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006 501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63F1" w:rsidRPr="00473D94" w:rsidRDefault="00473D94" w:rsidP="00473D9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1575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4B3931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дебиторской задолженности по доходам, получаемым в виде арендной платы за земельные участки и имущество на </w:t>
      </w:r>
      <w:r w:rsidR="0021575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 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996 935</w:t>
      </w:r>
      <w:r w:rsidR="0021575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CF7BEE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1575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3931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0E2926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7465" w:rsidRPr="00473D94" w:rsidRDefault="00473D94" w:rsidP="00473D94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267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r w:rsidR="00416D8D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</w:t>
      </w:r>
      <w:r w:rsidR="00786267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 № </w:t>
      </w:r>
      <w:r w:rsidR="00416D8D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191н</w:t>
      </w:r>
      <w:r w:rsidR="00E21C6B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7465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267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выразившиеся</w:t>
      </w:r>
      <w:r w:rsidR="006C7B29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неполном 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неточном </w:t>
      </w:r>
      <w:r w:rsidR="006C7B29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заполнении необходимых реквизитов 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</w:t>
      </w:r>
      <w:r w:rsidR="006C7B29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47F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</w:t>
      </w:r>
      <w:r w:rsidR="006C7B29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r w:rsidR="00964A3A" w:rsidRPr="00473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D8D" w:rsidRPr="00B5106D" w:rsidRDefault="00416D8D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21C6B" w:rsidRDefault="00E21C6B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97A2A" w:rsidRDefault="00E97A2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97A2A" w:rsidRPr="00B5106D" w:rsidRDefault="00E97A2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F7721" w:rsidRPr="00E97A2A" w:rsidRDefault="008D5B8A" w:rsidP="00184C4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53B7"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E6B7A"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53B7"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B7"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7A2A"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A2A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Гичкина</w:t>
      </w:r>
    </w:p>
    <w:sectPr w:rsidR="006F7721" w:rsidRPr="00E97A2A" w:rsidSect="00AA335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3E" w:rsidRDefault="00BE6C3E">
      <w:pPr>
        <w:spacing w:after="0" w:line="240" w:lineRule="auto"/>
      </w:pPr>
      <w:r>
        <w:separator/>
      </w:r>
    </w:p>
  </w:endnote>
  <w:endnote w:type="continuationSeparator" w:id="0">
    <w:p w:rsidR="00BE6C3E" w:rsidRDefault="00BE6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3E" w:rsidRDefault="00BE6C3E">
      <w:pPr>
        <w:spacing w:after="0" w:line="240" w:lineRule="auto"/>
      </w:pPr>
      <w:r>
        <w:separator/>
      </w:r>
    </w:p>
  </w:footnote>
  <w:footnote w:type="continuationSeparator" w:id="0">
    <w:p w:rsidR="00BE6C3E" w:rsidRDefault="00BE6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E94" w:rsidRDefault="00394244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1E9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1E94">
      <w:rPr>
        <w:rStyle w:val="a6"/>
        <w:noProof/>
      </w:rPr>
      <w:t>5</w:t>
    </w:r>
    <w:r>
      <w:rPr>
        <w:rStyle w:val="a6"/>
      </w:rPr>
      <w:fldChar w:fldCharType="end"/>
    </w:r>
  </w:p>
  <w:p w:rsidR="00D91E94" w:rsidRDefault="00D91E94" w:rsidP="00465C4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E94" w:rsidRDefault="00394244" w:rsidP="00465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1E9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7244">
      <w:rPr>
        <w:rStyle w:val="a6"/>
        <w:noProof/>
      </w:rPr>
      <w:t>11</w:t>
    </w:r>
    <w:r>
      <w:rPr>
        <w:rStyle w:val="a6"/>
      </w:rPr>
      <w:fldChar w:fldCharType="end"/>
    </w:r>
  </w:p>
  <w:p w:rsidR="00D91E94" w:rsidRDefault="00D91E94" w:rsidP="00465C49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CB8"/>
    <w:multiLevelType w:val="hybridMultilevel"/>
    <w:tmpl w:val="3DE04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E5CDD"/>
    <w:multiLevelType w:val="hybridMultilevel"/>
    <w:tmpl w:val="8586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E2504"/>
    <w:multiLevelType w:val="hybridMultilevel"/>
    <w:tmpl w:val="8E528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50738"/>
    <w:multiLevelType w:val="hybridMultilevel"/>
    <w:tmpl w:val="2CDC3DD4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D257904"/>
    <w:multiLevelType w:val="hybridMultilevel"/>
    <w:tmpl w:val="CF0CB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F6A90"/>
    <w:multiLevelType w:val="hybridMultilevel"/>
    <w:tmpl w:val="050C19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>
    <w:nsid w:val="11853CB4"/>
    <w:multiLevelType w:val="hybridMultilevel"/>
    <w:tmpl w:val="137E46FE"/>
    <w:lvl w:ilvl="0" w:tplc="041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7">
    <w:nsid w:val="11C86298"/>
    <w:multiLevelType w:val="hybridMultilevel"/>
    <w:tmpl w:val="667E8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A526C"/>
    <w:multiLevelType w:val="hybridMultilevel"/>
    <w:tmpl w:val="EAD23B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3612D19"/>
    <w:multiLevelType w:val="hybridMultilevel"/>
    <w:tmpl w:val="B4829116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C13A6E"/>
    <w:multiLevelType w:val="hybridMultilevel"/>
    <w:tmpl w:val="122C742A"/>
    <w:lvl w:ilvl="0" w:tplc="2C063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55795F"/>
    <w:multiLevelType w:val="hybridMultilevel"/>
    <w:tmpl w:val="F8CC4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2F23F2"/>
    <w:multiLevelType w:val="hybridMultilevel"/>
    <w:tmpl w:val="573AA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D14A3"/>
    <w:multiLevelType w:val="hybridMultilevel"/>
    <w:tmpl w:val="B08C9DA4"/>
    <w:lvl w:ilvl="0" w:tplc="1CA89944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4">
    <w:nsid w:val="2565560F"/>
    <w:multiLevelType w:val="hybridMultilevel"/>
    <w:tmpl w:val="66321A5C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62E19"/>
    <w:multiLevelType w:val="hybridMultilevel"/>
    <w:tmpl w:val="5F444AF0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86B27"/>
    <w:multiLevelType w:val="hybridMultilevel"/>
    <w:tmpl w:val="5A1EA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3D6E8B"/>
    <w:multiLevelType w:val="hybridMultilevel"/>
    <w:tmpl w:val="0E5C4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2315AA"/>
    <w:multiLevelType w:val="hybridMultilevel"/>
    <w:tmpl w:val="9314F8F4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04859"/>
    <w:multiLevelType w:val="hybridMultilevel"/>
    <w:tmpl w:val="7994927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>
    <w:nsid w:val="3F684061"/>
    <w:multiLevelType w:val="hybridMultilevel"/>
    <w:tmpl w:val="E1DC497C"/>
    <w:lvl w:ilvl="0" w:tplc="ADE6C7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C3DF0"/>
    <w:multiLevelType w:val="hybridMultilevel"/>
    <w:tmpl w:val="E7BCB02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44EF440E"/>
    <w:multiLevelType w:val="hybridMultilevel"/>
    <w:tmpl w:val="150498A8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422CA6"/>
    <w:multiLevelType w:val="hybridMultilevel"/>
    <w:tmpl w:val="146CAF72"/>
    <w:lvl w:ilvl="0" w:tplc="8B12BC94">
      <w:start w:val="3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51BF5"/>
    <w:multiLevelType w:val="hybridMultilevel"/>
    <w:tmpl w:val="8416C0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CFE7B50"/>
    <w:multiLevelType w:val="hybridMultilevel"/>
    <w:tmpl w:val="A7ACDE1A"/>
    <w:lvl w:ilvl="0" w:tplc="3E98A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DB14EF"/>
    <w:multiLevelType w:val="hybridMultilevel"/>
    <w:tmpl w:val="ADB818E6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27">
    <w:nsid w:val="52C10C6E"/>
    <w:multiLevelType w:val="hybridMultilevel"/>
    <w:tmpl w:val="31C6C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AE6DB6"/>
    <w:multiLevelType w:val="hybridMultilevel"/>
    <w:tmpl w:val="37229DAC"/>
    <w:lvl w:ilvl="0" w:tplc="1CA89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D57162"/>
    <w:multiLevelType w:val="hybridMultilevel"/>
    <w:tmpl w:val="0D803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7539A9"/>
    <w:multiLevelType w:val="hybridMultilevel"/>
    <w:tmpl w:val="717E9058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1">
    <w:nsid w:val="5F917D21"/>
    <w:multiLevelType w:val="hybridMultilevel"/>
    <w:tmpl w:val="6D667A38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D16ED"/>
    <w:multiLevelType w:val="hybridMultilevel"/>
    <w:tmpl w:val="88BC2D3A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F90F86"/>
    <w:multiLevelType w:val="hybridMultilevel"/>
    <w:tmpl w:val="5CC437D8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D2FD4"/>
    <w:multiLevelType w:val="hybridMultilevel"/>
    <w:tmpl w:val="348A1EA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E7649"/>
    <w:multiLevelType w:val="hybridMultilevel"/>
    <w:tmpl w:val="5E02C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E2B8A"/>
    <w:multiLevelType w:val="hybridMultilevel"/>
    <w:tmpl w:val="2862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96BE4"/>
    <w:multiLevelType w:val="hybridMultilevel"/>
    <w:tmpl w:val="9FFAB68C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CD1DCE"/>
    <w:multiLevelType w:val="hybridMultilevel"/>
    <w:tmpl w:val="B0288736"/>
    <w:lvl w:ilvl="0" w:tplc="1CA899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B5B29E3"/>
    <w:multiLevelType w:val="hybridMultilevel"/>
    <w:tmpl w:val="22325420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5B58EC"/>
    <w:multiLevelType w:val="hybridMultilevel"/>
    <w:tmpl w:val="233AC826"/>
    <w:lvl w:ilvl="0" w:tplc="2C063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"/>
  </w:num>
  <w:num w:numId="4">
    <w:abstractNumId w:val="4"/>
  </w:num>
  <w:num w:numId="5">
    <w:abstractNumId w:val="21"/>
  </w:num>
  <w:num w:numId="6">
    <w:abstractNumId w:val="3"/>
  </w:num>
  <w:num w:numId="7">
    <w:abstractNumId w:val="24"/>
  </w:num>
  <w:num w:numId="8">
    <w:abstractNumId w:val="36"/>
  </w:num>
  <w:num w:numId="9">
    <w:abstractNumId w:val="20"/>
  </w:num>
  <w:num w:numId="10">
    <w:abstractNumId w:val="30"/>
  </w:num>
  <w:num w:numId="11">
    <w:abstractNumId w:val="29"/>
  </w:num>
  <w:num w:numId="12">
    <w:abstractNumId w:val="19"/>
  </w:num>
  <w:num w:numId="13">
    <w:abstractNumId w:val="2"/>
  </w:num>
  <w:num w:numId="14">
    <w:abstractNumId w:val="5"/>
  </w:num>
  <w:num w:numId="15">
    <w:abstractNumId w:val="12"/>
  </w:num>
  <w:num w:numId="16">
    <w:abstractNumId w:val="27"/>
  </w:num>
  <w:num w:numId="17">
    <w:abstractNumId w:val="17"/>
  </w:num>
  <w:num w:numId="18">
    <w:abstractNumId w:val="7"/>
  </w:num>
  <w:num w:numId="19">
    <w:abstractNumId w:val="16"/>
  </w:num>
  <w:num w:numId="20">
    <w:abstractNumId w:val="26"/>
  </w:num>
  <w:num w:numId="21">
    <w:abstractNumId w:val="0"/>
  </w:num>
  <w:num w:numId="22">
    <w:abstractNumId w:val="6"/>
  </w:num>
  <w:num w:numId="23">
    <w:abstractNumId w:val="8"/>
  </w:num>
  <w:num w:numId="24">
    <w:abstractNumId w:val="35"/>
  </w:num>
  <w:num w:numId="25">
    <w:abstractNumId w:val="15"/>
  </w:num>
  <w:num w:numId="26">
    <w:abstractNumId w:val="37"/>
  </w:num>
  <w:num w:numId="27">
    <w:abstractNumId w:val="10"/>
  </w:num>
  <w:num w:numId="28">
    <w:abstractNumId w:val="33"/>
  </w:num>
  <w:num w:numId="29">
    <w:abstractNumId w:val="31"/>
  </w:num>
  <w:num w:numId="30">
    <w:abstractNumId w:val="22"/>
  </w:num>
  <w:num w:numId="31">
    <w:abstractNumId w:val="39"/>
  </w:num>
  <w:num w:numId="32">
    <w:abstractNumId w:val="18"/>
  </w:num>
  <w:num w:numId="33">
    <w:abstractNumId w:val="28"/>
  </w:num>
  <w:num w:numId="34">
    <w:abstractNumId w:val="38"/>
  </w:num>
  <w:num w:numId="35">
    <w:abstractNumId w:val="34"/>
  </w:num>
  <w:num w:numId="36">
    <w:abstractNumId w:val="11"/>
  </w:num>
  <w:num w:numId="37">
    <w:abstractNumId w:val="9"/>
  </w:num>
  <w:num w:numId="38">
    <w:abstractNumId w:val="13"/>
  </w:num>
  <w:num w:numId="39">
    <w:abstractNumId w:val="14"/>
  </w:num>
  <w:num w:numId="40">
    <w:abstractNumId w:val="23"/>
  </w:num>
  <w:num w:numId="41">
    <w:abstractNumId w:val="3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B8A"/>
    <w:rsid w:val="00000973"/>
    <w:rsid w:val="00013983"/>
    <w:rsid w:val="000153B7"/>
    <w:rsid w:val="00017967"/>
    <w:rsid w:val="000224A8"/>
    <w:rsid w:val="00024C22"/>
    <w:rsid w:val="00030CF2"/>
    <w:rsid w:val="00032A8B"/>
    <w:rsid w:val="0003390F"/>
    <w:rsid w:val="00054032"/>
    <w:rsid w:val="0005716C"/>
    <w:rsid w:val="000579C1"/>
    <w:rsid w:val="0006544B"/>
    <w:rsid w:val="00067A2E"/>
    <w:rsid w:val="00070C5A"/>
    <w:rsid w:val="00074CAE"/>
    <w:rsid w:val="00075E0C"/>
    <w:rsid w:val="000841C6"/>
    <w:rsid w:val="00086D82"/>
    <w:rsid w:val="000930F4"/>
    <w:rsid w:val="00097CC6"/>
    <w:rsid w:val="000A03E3"/>
    <w:rsid w:val="000A2B03"/>
    <w:rsid w:val="000A5061"/>
    <w:rsid w:val="000A631F"/>
    <w:rsid w:val="000B39A2"/>
    <w:rsid w:val="000D134E"/>
    <w:rsid w:val="000E0861"/>
    <w:rsid w:val="000E2926"/>
    <w:rsid w:val="000E426E"/>
    <w:rsid w:val="00110F6C"/>
    <w:rsid w:val="00111303"/>
    <w:rsid w:val="0011196E"/>
    <w:rsid w:val="001123A8"/>
    <w:rsid w:val="00116D71"/>
    <w:rsid w:val="001174D2"/>
    <w:rsid w:val="001174E8"/>
    <w:rsid w:val="00123A9F"/>
    <w:rsid w:val="00141C49"/>
    <w:rsid w:val="00142980"/>
    <w:rsid w:val="00147BC6"/>
    <w:rsid w:val="00156161"/>
    <w:rsid w:val="00161A9D"/>
    <w:rsid w:val="00166182"/>
    <w:rsid w:val="001723D0"/>
    <w:rsid w:val="001731FF"/>
    <w:rsid w:val="00175C4F"/>
    <w:rsid w:val="00182F91"/>
    <w:rsid w:val="0018414B"/>
    <w:rsid w:val="00184C45"/>
    <w:rsid w:val="00196208"/>
    <w:rsid w:val="001D1A5F"/>
    <w:rsid w:val="001E52F9"/>
    <w:rsid w:val="001E7CBD"/>
    <w:rsid w:val="001F0B2C"/>
    <w:rsid w:val="001F3714"/>
    <w:rsid w:val="001F763E"/>
    <w:rsid w:val="002106DA"/>
    <w:rsid w:val="0021426B"/>
    <w:rsid w:val="00214AEC"/>
    <w:rsid w:val="00214E96"/>
    <w:rsid w:val="0021575F"/>
    <w:rsid w:val="0022189D"/>
    <w:rsid w:val="0022285F"/>
    <w:rsid w:val="0023757A"/>
    <w:rsid w:val="002426F1"/>
    <w:rsid w:val="00244A3D"/>
    <w:rsid w:val="00256B9E"/>
    <w:rsid w:val="0026430B"/>
    <w:rsid w:val="00274AF7"/>
    <w:rsid w:val="00274E56"/>
    <w:rsid w:val="002762DF"/>
    <w:rsid w:val="00277AB1"/>
    <w:rsid w:val="00277FDA"/>
    <w:rsid w:val="0028768C"/>
    <w:rsid w:val="00295F38"/>
    <w:rsid w:val="002B3903"/>
    <w:rsid w:val="002B3B46"/>
    <w:rsid w:val="002C4E51"/>
    <w:rsid w:val="002C6108"/>
    <w:rsid w:val="002C6FF3"/>
    <w:rsid w:val="002D4F2E"/>
    <w:rsid w:val="002D5B4D"/>
    <w:rsid w:val="002E1EAB"/>
    <w:rsid w:val="002E48BA"/>
    <w:rsid w:val="002E6455"/>
    <w:rsid w:val="002E673E"/>
    <w:rsid w:val="002E6E96"/>
    <w:rsid w:val="002E7465"/>
    <w:rsid w:val="002F09CB"/>
    <w:rsid w:val="00310C69"/>
    <w:rsid w:val="00315B25"/>
    <w:rsid w:val="00315DBD"/>
    <w:rsid w:val="00317E5C"/>
    <w:rsid w:val="00325523"/>
    <w:rsid w:val="00330C46"/>
    <w:rsid w:val="00331734"/>
    <w:rsid w:val="00335741"/>
    <w:rsid w:val="00336126"/>
    <w:rsid w:val="00341755"/>
    <w:rsid w:val="00342FB7"/>
    <w:rsid w:val="00345DE4"/>
    <w:rsid w:val="00346236"/>
    <w:rsid w:val="00346B4D"/>
    <w:rsid w:val="00351BED"/>
    <w:rsid w:val="00365252"/>
    <w:rsid w:val="003700E2"/>
    <w:rsid w:val="003726D2"/>
    <w:rsid w:val="00393B97"/>
    <w:rsid w:val="00394244"/>
    <w:rsid w:val="003B72E6"/>
    <w:rsid w:val="003C4001"/>
    <w:rsid w:val="003D262D"/>
    <w:rsid w:val="003E215B"/>
    <w:rsid w:val="003F1E42"/>
    <w:rsid w:val="003F3111"/>
    <w:rsid w:val="003F5E01"/>
    <w:rsid w:val="004056E5"/>
    <w:rsid w:val="00416D8D"/>
    <w:rsid w:val="00425B0F"/>
    <w:rsid w:val="00435989"/>
    <w:rsid w:val="00435EBF"/>
    <w:rsid w:val="004375B9"/>
    <w:rsid w:val="0044206B"/>
    <w:rsid w:val="004442A6"/>
    <w:rsid w:val="00444F9A"/>
    <w:rsid w:val="00450E53"/>
    <w:rsid w:val="00465C49"/>
    <w:rsid w:val="00472F8D"/>
    <w:rsid w:val="00473D94"/>
    <w:rsid w:val="0047692E"/>
    <w:rsid w:val="00477248"/>
    <w:rsid w:val="0048112E"/>
    <w:rsid w:val="00494D66"/>
    <w:rsid w:val="004A0985"/>
    <w:rsid w:val="004B3931"/>
    <w:rsid w:val="004C283F"/>
    <w:rsid w:val="004C683A"/>
    <w:rsid w:val="004E208E"/>
    <w:rsid w:val="004E7C5C"/>
    <w:rsid w:val="00505B5B"/>
    <w:rsid w:val="00514DEC"/>
    <w:rsid w:val="005165AE"/>
    <w:rsid w:val="00521421"/>
    <w:rsid w:val="00525707"/>
    <w:rsid w:val="005303D1"/>
    <w:rsid w:val="005513C3"/>
    <w:rsid w:val="00557C15"/>
    <w:rsid w:val="005631F1"/>
    <w:rsid w:val="005663D7"/>
    <w:rsid w:val="00567988"/>
    <w:rsid w:val="00586362"/>
    <w:rsid w:val="00586ACF"/>
    <w:rsid w:val="00596278"/>
    <w:rsid w:val="005A3EA5"/>
    <w:rsid w:val="005A61D7"/>
    <w:rsid w:val="005A67E6"/>
    <w:rsid w:val="005B57B9"/>
    <w:rsid w:val="005C0553"/>
    <w:rsid w:val="005C1472"/>
    <w:rsid w:val="005C1C9D"/>
    <w:rsid w:val="005D144B"/>
    <w:rsid w:val="005D1FFA"/>
    <w:rsid w:val="005D4AA9"/>
    <w:rsid w:val="005D71BC"/>
    <w:rsid w:val="005E2E07"/>
    <w:rsid w:val="005E39BE"/>
    <w:rsid w:val="005E3A8E"/>
    <w:rsid w:val="005F01C5"/>
    <w:rsid w:val="005F3EB2"/>
    <w:rsid w:val="00601599"/>
    <w:rsid w:val="00611EA7"/>
    <w:rsid w:val="00612875"/>
    <w:rsid w:val="00616D32"/>
    <w:rsid w:val="00617244"/>
    <w:rsid w:val="0062562E"/>
    <w:rsid w:val="006276C8"/>
    <w:rsid w:val="00631BA9"/>
    <w:rsid w:val="00634E4D"/>
    <w:rsid w:val="00635EB6"/>
    <w:rsid w:val="00650063"/>
    <w:rsid w:val="006550A6"/>
    <w:rsid w:val="0067237D"/>
    <w:rsid w:val="00674209"/>
    <w:rsid w:val="0067473B"/>
    <w:rsid w:val="00676C83"/>
    <w:rsid w:val="006810DD"/>
    <w:rsid w:val="00683138"/>
    <w:rsid w:val="006843AB"/>
    <w:rsid w:val="00687E5E"/>
    <w:rsid w:val="00693508"/>
    <w:rsid w:val="00693DAE"/>
    <w:rsid w:val="006B5308"/>
    <w:rsid w:val="006B5C91"/>
    <w:rsid w:val="006C7B29"/>
    <w:rsid w:val="006D7370"/>
    <w:rsid w:val="006E0B21"/>
    <w:rsid w:val="006E6B7A"/>
    <w:rsid w:val="006F2832"/>
    <w:rsid w:val="006F41C7"/>
    <w:rsid w:val="006F4ED5"/>
    <w:rsid w:val="006F7721"/>
    <w:rsid w:val="00707D51"/>
    <w:rsid w:val="00707DF7"/>
    <w:rsid w:val="0071657F"/>
    <w:rsid w:val="007267A7"/>
    <w:rsid w:val="00726B12"/>
    <w:rsid w:val="00726DE5"/>
    <w:rsid w:val="0073104E"/>
    <w:rsid w:val="00734F26"/>
    <w:rsid w:val="00746E44"/>
    <w:rsid w:val="00751698"/>
    <w:rsid w:val="007556CA"/>
    <w:rsid w:val="00755869"/>
    <w:rsid w:val="00771AFA"/>
    <w:rsid w:val="00773F2D"/>
    <w:rsid w:val="00774DD7"/>
    <w:rsid w:val="00786267"/>
    <w:rsid w:val="00790203"/>
    <w:rsid w:val="007A1F13"/>
    <w:rsid w:val="007A7B50"/>
    <w:rsid w:val="007B1079"/>
    <w:rsid w:val="007B39CD"/>
    <w:rsid w:val="007B7F8D"/>
    <w:rsid w:val="007C4ECC"/>
    <w:rsid w:val="007C671C"/>
    <w:rsid w:val="007C6E1D"/>
    <w:rsid w:val="007D05F1"/>
    <w:rsid w:val="007D16AF"/>
    <w:rsid w:val="007D6C2F"/>
    <w:rsid w:val="007E2E84"/>
    <w:rsid w:val="007E7AD7"/>
    <w:rsid w:val="007F6810"/>
    <w:rsid w:val="008064B1"/>
    <w:rsid w:val="008163F1"/>
    <w:rsid w:val="008259FA"/>
    <w:rsid w:val="00825E6A"/>
    <w:rsid w:val="00827EA4"/>
    <w:rsid w:val="00845C19"/>
    <w:rsid w:val="0085759D"/>
    <w:rsid w:val="0086004F"/>
    <w:rsid w:val="00860A11"/>
    <w:rsid w:val="00865374"/>
    <w:rsid w:val="00880B0C"/>
    <w:rsid w:val="0088755D"/>
    <w:rsid w:val="0089348E"/>
    <w:rsid w:val="0089603A"/>
    <w:rsid w:val="008B017B"/>
    <w:rsid w:val="008B1146"/>
    <w:rsid w:val="008C0E68"/>
    <w:rsid w:val="008C12C3"/>
    <w:rsid w:val="008C4848"/>
    <w:rsid w:val="008C5ACD"/>
    <w:rsid w:val="008D0B2E"/>
    <w:rsid w:val="008D5B8A"/>
    <w:rsid w:val="008D6C88"/>
    <w:rsid w:val="008E79F2"/>
    <w:rsid w:val="00903A94"/>
    <w:rsid w:val="00903DDA"/>
    <w:rsid w:val="00904BC8"/>
    <w:rsid w:val="009215A4"/>
    <w:rsid w:val="00921B7D"/>
    <w:rsid w:val="00941F2E"/>
    <w:rsid w:val="00942851"/>
    <w:rsid w:val="00943164"/>
    <w:rsid w:val="00960B84"/>
    <w:rsid w:val="009632E7"/>
    <w:rsid w:val="00964A3A"/>
    <w:rsid w:val="00966066"/>
    <w:rsid w:val="0098164E"/>
    <w:rsid w:val="0099321D"/>
    <w:rsid w:val="009A2962"/>
    <w:rsid w:val="009B54B2"/>
    <w:rsid w:val="009C1740"/>
    <w:rsid w:val="009C2EDA"/>
    <w:rsid w:val="009D6968"/>
    <w:rsid w:val="009E1617"/>
    <w:rsid w:val="009E38B6"/>
    <w:rsid w:val="009E7FCD"/>
    <w:rsid w:val="009F1620"/>
    <w:rsid w:val="00A00673"/>
    <w:rsid w:val="00A00896"/>
    <w:rsid w:val="00A02AC7"/>
    <w:rsid w:val="00A05CFB"/>
    <w:rsid w:val="00A06009"/>
    <w:rsid w:val="00A13DCB"/>
    <w:rsid w:val="00A14882"/>
    <w:rsid w:val="00A20B08"/>
    <w:rsid w:val="00A454FD"/>
    <w:rsid w:val="00A46668"/>
    <w:rsid w:val="00A521F4"/>
    <w:rsid w:val="00A679F7"/>
    <w:rsid w:val="00A701DF"/>
    <w:rsid w:val="00A719F5"/>
    <w:rsid w:val="00A747E1"/>
    <w:rsid w:val="00A779EA"/>
    <w:rsid w:val="00A82FC5"/>
    <w:rsid w:val="00A9067A"/>
    <w:rsid w:val="00A94E36"/>
    <w:rsid w:val="00AA0403"/>
    <w:rsid w:val="00AA3357"/>
    <w:rsid w:val="00AD0138"/>
    <w:rsid w:val="00AD1BE3"/>
    <w:rsid w:val="00AD41E4"/>
    <w:rsid w:val="00AE0180"/>
    <w:rsid w:val="00AE5CBA"/>
    <w:rsid w:val="00B158FE"/>
    <w:rsid w:val="00B23A07"/>
    <w:rsid w:val="00B34A3C"/>
    <w:rsid w:val="00B37E85"/>
    <w:rsid w:val="00B446CD"/>
    <w:rsid w:val="00B477ED"/>
    <w:rsid w:val="00B5106D"/>
    <w:rsid w:val="00B52578"/>
    <w:rsid w:val="00B56BA0"/>
    <w:rsid w:val="00B63285"/>
    <w:rsid w:val="00B67183"/>
    <w:rsid w:val="00B70CB6"/>
    <w:rsid w:val="00B70E65"/>
    <w:rsid w:val="00B7106E"/>
    <w:rsid w:val="00B760F9"/>
    <w:rsid w:val="00B76AB7"/>
    <w:rsid w:val="00B8101D"/>
    <w:rsid w:val="00B95079"/>
    <w:rsid w:val="00B96AF7"/>
    <w:rsid w:val="00BB45DC"/>
    <w:rsid w:val="00BC069B"/>
    <w:rsid w:val="00BC5D98"/>
    <w:rsid w:val="00BD5028"/>
    <w:rsid w:val="00BD5188"/>
    <w:rsid w:val="00BE6C3E"/>
    <w:rsid w:val="00C054F2"/>
    <w:rsid w:val="00C1483A"/>
    <w:rsid w:val="00C3069A"/>
    <w:rsid w:val="00C3713A"/>
    <w:rsid w:val="00C4658E"/>
    <w:rsid w:val="00C51F5F"/>
    <w:rsid w:val="00C75041"/>
    <w:rsid w:val="00C7680B"/>
    <w:rsid w:val="00C867CB"/>
    <w:rsid w:val="00C945C5"/>
    <w:rsid w:val="00C95A9B"/>
    <w:rsid w:val="00CB02AF"/>
    <w:rsid w:val="00CB0DC3"/>
    <w:rsid w:val="00CB1369"/>
    <w:rsid w:val="00CB2452"/>
    <w:rsid w:val="00CB2990"/>
    <w:rsid w:val="00CB4FDB"/>
    <w:rsid w:val="00CD2829"/>
    <w:rsid w:val="00CD3591"/>
    <w:rsid w:val="00CD3C55"/>
    <w:rsid w:val="00CD67D5"/>
    <w:rsid w:val="00CD6A50"/>
    <w:rsid w:val="00CE313F"/>
    <w:rsid w:val="00CF5785"/>
    <w:rsid w:val="00CF7BEE"/>
    <w:rsid w:val="00D0330B"/>
    <w:rsid w:val="00D03E9A"/>
    <w:rsid w:val="00D0573C"/>
    <w:rsid w:val="00D324D7"/>
    <w:rsid w:val="00D41D65"/>
    <w:rsid w:val="00D53C59"/>
    <w:rsid w:val="00D56B9D"/>
    <w:rsid w:val="00D624F5"/>
    <w:rsid w:val="00D847F3"/>
    <w:rsid w:val="00D86A94"/>
    <w:rsid w:val="00D86EDB"/>
    <w:rsid w:val="00D91E94"/>
    <w:rsid w:val="00D9480F"/>
    <w:rsid w:val="00D96BA3"/>
    <w:rsid w:val="00DA48D2"/>
    <w:rsid w:val="00DB5BE7"/>
    <w:rsid w:val="00DC02F5"/>
    <w:rsid w:val="00DE106F"/>
    <w:rsid w:val="00DE16AC"/>
    <w:rsid w:val="00DE56A3"/>
    <w:rsid w:val="00DF3617"/>
    <w:rsid w:val="00DF5A39"/>
    <w:rsid w:val="00DF65ED"/>
    <w:rsid w:val="00DF6625"/>
    <w:rsid w:val="00E02474"/>
    <w:rsid w:val="00E21C6B"/>
    <w:rsid w:val="00E23159"/>
    <w:rsid w:val="00E26AC0"/>
    <w:rsid w:val="00E4347F"/>
    <w:rsid w:val="00E46245"/>
    <w:rsid w:val="00E47BCB"/>
    <w:rsid w:val="00E53066"/>
    <w:rsid w:val="00E53C95"/>
    <w:rsid w:val="00E55177"/>
    <w:rsid w:val="00E60B45"/>
    <w:rsid w:val="00E64E86"/>
    <w:rsid w:val="00E66524"/>
    <w:rsid w:val="00E66531"/>
    <w:rsid w:val="00E723BC"/>
    <w:rsid w:val="00E940A6"/>
    <w:rsid w:val="00E96798"/>
    <w:rsid w:val="00E97A2A"/>
    <w:rsid w:val="00EA4245"/>
    <w:rsid w:val="00EA46F9"/>
    <w:rsid w:val="00EA6ACA"/>
    <w:rsid w:val="00EB0AF0"/>
    <w:rsid w:val="00EB6E04"/>
    <w:rsid w:val="00ED050F"/>
    <w:rsid w:val="00ED05F3"/>
    <w:rsid w:val="00EE12C6"/>
    <w:rsid w:val="00EE493E"/>
    <w:rsid w:val="00EF4EE6"/>
    <w:rsid w:val="00EF7A15"/>
    <w:rsid w:val="00F128B0"/>
    <w:rsid w:val="00F2118E"/>
    <w:rsid w:val="00F21276"/>
    <w:rsid w:val="00F2169E"/>
    <w:rsid w:val="00F27F52"/>
    <w:rsid w:val="00F352A8"/>
    <w:rsid w:val="00F440D7"/>
    <w:rsid w:val="00F52814"/>
    <w:rsid w:val="00F5670B"/>
    <w:rsid w:val="00F61239"/>
    <w:rsid w:val="00F8706A"/>
    <w:rsid w:val="00FB4175"/>
    <w:rsid w:val="00FC1926"/>
    <w:rsid w:val="00FC1A87"/>
    <w:rsid w:val="00FC411E"/>
    <w:rsid w:val="00FE0E25"/>
    <w:rsid w:val="00FE45EE"/>
    <w:rsid w:val="00FE76D4"/>
    <w:rsid w:val="00FF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8D5B8A"/>
  </w:style>
  <w:style w:type="table" w:styleId="a3">
    <w:name w:val="Table Grid"/>
    <w:basedOn w:val="a1"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D5B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8D5B8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D5B8A"/>
  </w:style>
  <w:style w:type="paragraph" w:customStyle="1" w:styleId="a7">
    <w:name w:val="Знак Знак Знак Знак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 Indent"/>
    <w:basedOn w:val="a"/>
    <w:link w:val="a9"/>
    <w:rsid w:val="008D5B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 Знак Знак Знак Знак Знак Знак Знак Знак1"/>
    <w:basedOn w:val="a"/>
    <w:rsid w:val="008D5B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semiHidden/>
    <w:rsid w:val="008D5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D5B8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8D5B8A"/>
    <w:rPr>
      <w:i/>
      <w:iCs/>
      <w:color w:val="808080"/>
    </w:rPr>
  </w:style>
  <w:style w:type="paragraph" w:styleId="ad">
    <w:name w:val="List Paragraph"/>
    <w:basedOn w:val="a"/>
    <w:uiPriority w:val="34"/>
    <w:qFormat/>
    <w:rsid w:val="00CE3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41063-68F0-468B-95AA-7B31C0FE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cp:lastPrinted>2015-04-22T10:24:00Z</cp:lastPrinted>
  <dcterms:created xsi:type="dcterms:W3CDTF">2014-04-21T02:38:00Z</dcterms:created>
  <dcterms:modified xsi:type="dcterms:W3CDTF">2015-04-22T10:33:00Z</dcterms:modified>
</cp:coreProperties>
</file>