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99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6"/>
        <w:gridCol w:w="140"/>
        <w:gridCol w:w="704"/>
        <w:gridCol w:w="3129"/>
        <w:gridCol w:w="1274"/>
        <w:gridCol w:w="285"/>
        <w:gridCol w:w="1418"/>
        <w:gridCol w:w="145"/>
        <w:gridCol w:w="1414"/>
        <w:gridCol w:w="288"/>
        <w:gridCol w:w="1275"/>
        <w:gridCol w:w="1277"/>
        <w:gridCol w:w="1269"/>
        <w:gridCol w:w="796"/>
        <w:gridCol w:w="1052"/>
        <w:gridCol w:w="847"/>
        <w:gridCol w:w="5971"/>
      </w:tblGrid>
      <w:tr w:rsidR="00752ED2" w:rsidRPr="00752ED2" w:rsidTr="005677CD">
        <w:trPr>
          <w:trHeight w:val="255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2ED2" w:rsidRPr="00752ED2" w:rsidTr="005677CD">
        <w:trPr>
          <w:trHeight w:val="150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824A44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Пояснительная записка к о</w:t>
            </w:r>
            <w:r w:rsidR="008F74EF"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чету о ходе реализации муниципальн</w:t>
            </w:r>
            <w:r w:rsidR="00824A44"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ой</w:t>
            </w: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</w:t>
            </w:r>
            <w:r w:rsidR="00824A44"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</w:p>
          <w:p w:rsidR="00824A44" w:rsidRPr="0065218A" w:rsidRDefault="00824A44" w:rsidP="0088724B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города Нефтеюганска «Развитие жилищно-коммунального комплекса в городе Нефтеюганске в 2014-2020 годах»  за </w:t>
            </w:r>
            <w:r w:rsidRPr="0065218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</w:t>
            </w: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квартал 2014 года</w:t>
            </w:r>
            <w:r w:rsidR="008C45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(01.04.2014 г.)</w:t>
            </w:r>
          </w:p>
        </w:tc>
        <w:tc>
          <w:tcPr>
            <w:tcW w:w="6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2ED2" w:rsidRPr="00752ED2" w:rsidTr="005677CD">
        <w:trPr>
          <w:trHeight w:val="595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6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2ED2" w:rsidRPr="0065218A" w:rsidRDefault="00752ED2" w:rsidP="00824A44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4A44" w:rsidRPr="0065218A" w:rsidRDefault="00824A44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4A44" w:rsidRPr="0065218A" w:rsidTr="005677CD">
        <w:trPr>
          <w:gridAfter w:val="15"/>
          <w:wAfter w:w="21144" w:type="dxa"/>
          <w:trHeight w:val="66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A44" w:rsidRPr="0065218A" w:rsidRDefault="00824A44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24A44" w:rsidRPr="0065218A" w:rsidTr="005677CD">
        <w:trPr>
          <w:gridAfter w:val="15"/>
          <w:wAfter w:w="21144" w:type="dxa"/>
          <w:trHeight w:val="66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A44" w:rsidRPr="0065218A" w:rsidRDefault="00824A44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2ED2" w:rsidRPr="00752ED2" w:rsidTr="005677CD">
        <w:trPr>
          <w:trHeight w:val="66"/>
        </w:trPr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52ED2" w:rsidRPr="0065218A" w:rsidRDefault="00752ED2" w:rsidP="00887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ED2" w:rsidRPr="0065218A" w:rsidRDefault="00752ED2" w:rsidP="00752ED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437"/>
        </w:trPr>
        <w:tc>
          <w:tcPr>
            <w:tcW w:w="3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7CD" w:rsidRPr="0088724B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724B">
              <w:rPr>
                <w:rFonts w:ascii="Times New Roman" w:eastAsia="Times New Roman" w:hAnsi="Times New Roman" w:cs="Times New Roman"/>
                <w:bCs/>
                <w:lang w:eastAsia="ru-RU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Кассовое исполнение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% исполнения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7CD" w:rsidRPr="0065218A" w:rsidRDefault="005677CD" w:rsidP="005677C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Причины низкого исполнения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329"/>
        </w:trPr>
        <w:tc>
          <w:tcPr>
            <w:tcW w:w="3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CD" w:rsidRPr="0065218A" w:rsidRDefault="005677CD" w:rsidP="008C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 </w:t>
            </w:r>
            <w:proofErr w:type="spellStart"/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-л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794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1.1 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444 044,035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480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1.2 Капитальный ремонт объектов коммунального комплекса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179,215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8E1C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3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970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1.3. Компенсация выпадающих доходов организациям, предоставляющим коммунальные услуги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9 356,6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ассигнования 1 квартала в сумме 1630,0 </w:t>
            </w:r>
            <w:proofErr w:type="spell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т.р</w:t>
            </w:r>
            <w:proofErr w:type="spell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. не освоены по причине отсутствия НПА, который разработан и утверждён 24.03.2014 г. Оставшиеся 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1495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1.5 Возмещение газораспределительным организациям разницы в тарифах, возникающей в связи с реализацией населению сжиженного углеводородного газа по социально-ориентированным тарифам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539"/>
        </w:trPr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2.2 Мероприятия по благоустройству домовых территорий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1 612,0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3,4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766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2.3 Мероприятия по поддержке технического состояния жилищного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29 883,5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8E1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692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2.4 Мероприятия по переселению из непригодных для проживания жилых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3 631,0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3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2549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3.1 Энергосбережение в учреждениях бюджетной сферы муниципального образования город Нефтеюганск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300,0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3 050,0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700,0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400,0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  <w:p w:rsidR="005677C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юджетные ассигнования запланированы на 2 квартал.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77CD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2,3 квартал.</w:t>
            </w:r>
          </w:p>
          <w:p w:rsidR="005677CD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Выполнены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МБУФКиС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Юганск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-Мастер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илина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С.А.» по внедрению автоматического регулирования системы отопления на объекте</w:t>
            </w:r>
          </w:p>
          <w:p w:rsidR="005677CD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77CD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4A5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2-4 квартал.</w:t>
            </w:r>
          </w:p>
          <w:p w:rsidR="005677CD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юджетные ассигнования запланированы на 2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508"/>
        </w:trPr>
        <w:tc>
          <w:tcPr>
            <w:tcW w:w="397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3.2 Энергосбережение в жилищном секторе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1 300,0</w:t>
            </w:r>
          </w:p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2-4 квартал.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518"/>
        </w:trPr>
        <w:tc>
          <w:tcPr>
            <w:tcW w:w="39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19 772,7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093E70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3E70">
              <w:rPr>
                <w:rFonts w:ascii="Times New Roman" w:eastAsia="Times New Roman" w:hAnsi="Times New Roman" w:cs="Times New Roman"/>
                <w:bCs/>
                <w:lang w:eastAsia="ru-RU"/>
              </w:rPr>
              <w:t>2 266,0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093E70" w:rsidRDefault="005677CD" w:rsidP="0009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3E70">
              <w:rPr>
                <w:rFonts w:ascii="Times New Roman" w:eastAsia="Times New Roman" w:hAnsi="Times New Roman" w:cs="Times New Roman"/>
                <w:bCs/>
                <w:lang w:eastAsia="ru-RU"/>
              </w:rPr>
              <w:t>118,0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Управляющими компаниями выполнены работы по утеплению теплового контура жилых домов и оснащению их приборами учета энергетических ресурсов. </w:t>
            </w: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Оплата за фактически выполненные работы.  </w:t>
            </w:r>
          </w:p>
          <w:p w:rsidR="005677CD" w:rsidRPr="0065218A" w:rsidRDefault="005677CD" w:rsidP="003E7A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Оставшиеся 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1661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3.3 Энергосбережение в теплоэнергетическом комплексе и системах водоснабжения и водоотведения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47 407,2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F9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8 404,3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52,9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8B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lang w:eastAsia="ru-RU"/>
              </w:rPr>
              <w:t>Невыполнение ОАО «ЮВК» по следующим объектам: благоустройство территории после капитального ремонта водопроводных сетей в 7 мкр. Будет выполнено во 2 квартале; капитальный ремонт артезианской скважины и безнапорного фильтра №2 будет закончен во 2-3 квартале текущего года. Оплата за фактически выполненные работы.  Оставшиеся 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492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3.4 Энергосбережение в электрических сетях и системах наружного освещения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F91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273"/>
        </w:trPr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3.5 Энергосбережение на транспорте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8B273D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8B273D" w:rsidRDefault="005677CD" w:rsidP="00DF2A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3D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3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317"/>
        </w:trPr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3.7 Пропаганда энергосбережения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DF2A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3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551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4.1 Мероприятия по улучшению санитарного состояния городских территорий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92 482,2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15 374,5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8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75,0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F919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Недоосвоенные</w:t>
            </w:r>
            <w:proofErr w:type="spell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бюджетные ассигнования 1 квартала по содержанию территорий кладбищ </w:t>
            </w:r>
            <w:proofErr w:type="spell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ефтеюганска</w:t>
            </w:r>
            <w:proofErr w:type="spell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являются экономией после проведения аукциона.</w:t>
            </w:r>
          </w:p>
          <w:p w:rsidR="005677CD" w:rsidRPr="0065218A" w:rsidRDefault="005677CD" w:rsidP="00F919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Недоосвоенные</w:t>
            </w:r>
            <w:proofErr w:type="spell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бюджетные ассигнования 1 квартала по содержанию земель общего пользования являются экономией после проведения аукциона, а так же применены штрафные санкции к подрядной организации за некачественное выполнение работ.</w:t>
            </w:r>
          </w:p>
          <w:p w:rsidR="005677CD" w:rsidRPr="0065218A" w:rsidRDefault="005677CD" w:rsidP="00F919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Недовыполнение бюджетные ассигнования 1 квартала по механизированной уборке снега объясняется тем, что подрядная </w:t>
            </w: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организация, выигравшая аукцион на уборку снега 11,11а,11б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У-62, ПНМК-6 не приступила к выполнению договорных обязательств. М/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расторгнут в конце февраля. Готовятся документы на проведение нового аукциона.</w:t>
            </w:r>
          </w:p>
          <w:p w:rsidR="005677CD" w:rsidRPr="0065218A" w:rsidRDefault="005677CD" w:rsidP="00F919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Недовыполнение бюджетные ассигнования 1 квартала по услуге по приёму и складированию снежных масс объясняется тем, что подрядная организация, выигравшая аукцион на уборку снега 11,11а,11б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У-62, ПНМК-6 не приступила к выполнению договорных обязательств.  Оставшиеся бюджетные ассигнования запланированы  на 2,4 квартал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430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4.2 Мероприятия по благоустройству и озеленению города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50 144,4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64,0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1097"/>
        </w:trPr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5.1 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55 115,2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17 546,9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05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99,9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DF2A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По вывозу и утилизации ТБО оплата за оказанные услуги произведена по фактическим расходам, которые в 1 квартале оказались ниже 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запланированных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. Неиспользованные бюджетные ассигнования будут израсходованы во 2-4 квартале. Оставшиеся бюджетные ассигнования запланированы на 2-4 квартал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300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 5.2 Расходы на обеспечение деятельности 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99 437,4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20 806,0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t>93,3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 Недовыполнение бюджетные ассигнования 1 квартала по начислению на выплаты по оплате труда объясняется возвратом денежных средств от ФСС. По Фонду заработной платы, в связи с производственной необходимостью, часть сотрудников перенесла свой ежегодный оплачиваемый отпуск с 1 квартала на 2-й.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Невыполнение бюджетные ассигнования 1 квартала по оплате стоимости проезда и багажа к месту использования  отпуска и обратно объясняется тем, что работники, на которых планировалась выплата льготного 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проезда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отказались от авансовой выплаты на приобретение билетов. Льготой воспользуются после возвращения из отпуска.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Недовыполнение бюджетные ассигнования 1 квартала по командировкам и служебным разъездам в части проживания объясняется отменой  нескольких запланированных длительных командировок за пределы МО </w:t>
            </w:r>
            <w:proofErr w:type="spell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ефтеюганск</w:t>
            </w:r>
            <w:proofErr w:type="spell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Недовыполнение бюджетные ассигнования 1 квартала по прочим текущим расходам объясняется тем, что не произведена оплата за прохождение медицинского осмотра водителей в связи с поздним поступлением 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счёт-фактуры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от МУЗ НГБ.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Недовыполнение бюджетные ассигнования 1 квартала по оплате налогов и сборов, платежей, госпошлин, лицензий, штрафов объясняется отсутствием подачи заявлений в суд. 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По оплате стоимости проезда и багажа к месту использования  отпуска и обратно работники, на которых планировалась выплата </w:t>
            </w: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льготного 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проезда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отказались от аванса на приобретение билетов. Льготой воспользуются по прибытию из отпуска.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Недовыполнение бюджетные ассигнования 1 квартала по оплате услуг по техническому обслуживанию и ремонту недвижимого имущества объясняется тем, что планировалось заключение договоров по техническому обслуживанию электрооборудования и фасадного освещения в рамках гражданско-правового, без проведения аукциона. Однако в связи с изменением законодательства в части закупок работ, товаров и услуг для муниципальных нужд м/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будет заключён после проведения аукциона.  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В то же время расторгнут м/к по обслуживанию системы видеонаблюдения в связи с тем, что подрядчик не приступил к работе.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Повторно подготовлены документы на проведение аукциона.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Недовыполнение бюджетные ассигнования 1 квартала по оплате услуг по техническому обслуживанию и ремонту движимого имущества планировалось заключение договоров по техническому обслуживанию и 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ремонту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а/м в рамках гражданско-правового, без проведения аукциона. Однако в связи с изменением законодательства в части закупок работ, товаров и услуг для муниципальных нужд м/</w:t>
            </w:r>
            <w:proofErr w:type="gramStart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 xml:space="preserve"> будет заключён после проведения аукциона. 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Оплата ГСМ осуществляется по фактическим расходам, которые в 1 квартале оказались ниже запланированных. Неиспользованные бюджетные ассигнования будут израсходованы во 2-4 квартале.</w:t>
            </w:r>
          </w:p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lang w:eastAsia="ru-RU"/>
              </w:rPr>
              <w:t>Оставшиеся бюджетные ассигнования запланированы на 2-4 квартал.</w:t>
            </w:r>
          </w:p>
        </w:tc>
      </w:tr>
      <w:tr w:rsidR="005677CD" w:rsidRPr="00752ED2" w:rsidTr="005677CD">
        <w:trPr>
          <w:gridBefore w:val="1"/>
          <w:gridAfter w:val="1"/>
          <w:wBefore w:w="706" w:type="dxa"/>
          <w:wAfter w:w="5971" w:type="dxa"/>
          <w:trHeight w:val="300"/>
        </w:trPr>
        <w:tc>
          <w:tcPr>
            <w:tcW w:w="39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EF6B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Всего по муниципальной программе: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2E46B2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861 752,45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52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64 561,7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77CD" w:rsidRPr="005677CD" w:rsidRDefault="005677CD" w:rsidP="0009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77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80,7</w:t>
            </w: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7CD" w:rsidRPr="0065218A" w:rsidRDefault="005677CD" w:rsidP="007827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A6CC3" w:rsidRDefault="000A6CC3"/>
    <w:sectPr w:rsidR="000A6CC3" w:rsidSect="00DF2A71">
      <w:pgSz w:w="16838" w:h="11906" w:orient="landscape"/>
      <w:pgMar w:top="42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ED2"/>
    <w:rsid w:val="00006FEA"/>
    <w:rsid w:val="00054895"/>
    <w:rsid w:val="00093E70"/>
    <w:rsid w:val="000A6CC3"/>
    <w:rsid w:val="000B14CA"/>
    <w:rsid w:val="0014334C"/>
    <w:rsid w:val="001A6327"/>
    <w:rsid w:val="001F0538"/>
    <w:rsid w:val="002410E5"/>
    <w:rsid w:val="002E46B2"/>
    <w:rsid w:val="003E7A7E"/>
    <w:rsid w:val="004B62DA"/>
    <w:rsid w:val="005054DF"/>
    <w:rsid w:val="005474A5"/>
    <w:rsid w:val="005677CD"/>
    <w:rsid w:val="00596BDB"/>
    <w:rsid w:val="0065218A"/>
    <w:rsid w:val="006923D7"/>
    <w:rsid w:val="00752ED2"/>
    <w:rsid w:val="007827AD"/>
    <w:rsid w:val="00824A44"/>
    <w:rsid w:val="008353D0"/>
    <w:rsid w:val="0088724B"/>
    <w:rsid w:val="008A1334"/>
    <w:rsid w:val="008B273D"/>
    <w:rsid w:val="008C45AB"/>
    <w:rsid w:val="008E1C3C"/>
    <w:rsid w:val="008F74EF"/>
    <w:rsid w:val="00922E7D"/>
    <w:rsid w:val="00976054"/>
    <w:rsid w:val="00981941"/>
    <w:rsid w:val="00A0082A"/>
    <w:rsid w:val="00B27208"/>
    <w:rsid w:val="00D27065"/>
    <w:rsid w:val="00D41D05"/>
    <w:rsid w:val="00D65A99"/>
    <w:rsid w:val="00D85B07"/>
    <w:rsid w:val="00D97D8C"/>
    <w:rsid w:val="00DF2A71"/>
    <w:rsid w:val="00E56962"/>
    <w:rsid w:val="00EF6B9B"/>
    <w:rsid w:val="00F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E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E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E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Сивкова</dc:creator>
  <cp:keywords/>
  <dc:description/>
  <cp:lastModifiedBy>Ирина Сивкова</cp:lastModifiedBy>
  <cp:revision>22</cp:revision>
  <cp:lastPrinted>2014-04-17T02:43:00Z</cp:lastPrinted>
  <dcterms:created xsi:type="dcterms:W3CDTF">2014-04-15T11:36:00Z</dcterms:created>
  <dcterms:modified xsi:type="dcterms:W3CDTF">2014-12-16T08:35:00Z</dcterms:modified>
</cp:coreProperties>
</file>