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9C" w:rsidRDefault="0013139C" w:rsidP="00BD210E">
      <w:pPr>
        <w:pStyle w:val="14"/>
        <w:jc w:val="center"/>
        <w:rPr>
          <w:rFonts w:ascii="Times New Roman" w:hAnsi="Times New Roman"/>
          <w:sz w:val="24"/>
          <w:szCs w:val="24"/>
          <w:lang w:val="en-US"/>
        </w:rPr>
      </w:pPr>
      <w:bookmarkStart w:id="0" w:name="sub_10813"/>
    </w:p>
    <w:p w:rsidR="00162AE0" w:rsidRPr="00162AE0" w:rsidRDefault="00BD210E" w:rsidP="00BD210E">
      <w:pPr>
        <w:pStyle w:val="14"/>
        <w:jc w:val="center"/>
        <w:rPr>
          <w:rFonts w:ascii="Times New Roman" w:hAnsi="Times New Roman"/>
          <w:sz w:val="24"/>
          <w:szCs w:val="24"/>
        </w:rPr>
      </w:pPr>
      <w:r>
        <w:rPr>
          <w:rFonts w:ascii="Times New Roman" w:hAnsi="Times New Roman"/>
          <w:sz w:val="24"/>
          <w:szCs w:val="24"/>
        </w:rPr>
        <w:t xml:space="preserve">Пояснительная записка к отчету </w:t>
      </w:r>
      <w:r w:rsidR="00162AE0" w:rsidRPr="00162AE0">
        <w:rPr>
          <w:rFonts w:ascii="Times New Roman" w:hAnsi="Times New Roman"/>
          <w:sz w:val="24"/>
          <w:szCs w:val="24"/>
        </w:rPr>
        <w:t>о ходе реализации муниципальной программы города Нефтеюганска</w:t>
      </w:r>
    </w:p>
    <w:p w:rsidR="00162AE0" w:rsidRPr="00162AE0" w:rsidRDefault="00162AE0" w:rsidP="00BD210E">
      <w:pPr>
        <w:pStyle w:val="14"/>
        <w:jc w:val="center"/>
        <w:rPr>
          <w:rFonts w:ascii="Times New Roman" w:hAnsi="Times New Roman"/>
          <w:sz w:val="24"/>
          <w:szCs w:val="24"/>
        </w:rPr>
      </w:pPr>
      <w:r w:rsidRPr="00162AE0">
        <w:rPr>
          <w:rFonts w:ascii="Times New Roman" w:hAnsi="Times New Roman"/>
          <w:sz w:val="24"/>
          <w:szCs w:val="24"/>
        </w:rPr>
        <w:t xml:space="preserve">«Развитие жилищно-коммунального комплекса в городе Нефтеюганске в 2014-2020 годах» </w:t>
      </w:r>
      <w:r w:rsidR="00BD210E">
        <w:rPr>
          <w:rFonts w:ascii="Times New Roman" w:hAnsi="Times New Roman"/>
          <w:sz w:val="24"/>
          <w:szCs w:val="24"/>
        </w:rPr>
        <w:t xml:space="preserve">за </w:t>
      </w:r>
      <w:r w:rsidR="00664706">
        <w:rPr>
          <w:rFonts w:ascii="Times New Roman" w:hAnsi="Times New Roman"/>
          <w:sz w:val="24"/>
          <w:szCs w:val="24"/>
        </w:rPr>
        <w:t xml:space="preserve">2016 </w:t>
      </w:r>
      <w:r w:rsidR="00BD210E">
        <w:rPr>
          <w:rFonts w:ascii="Times New Roman" w:hAnsi="Times New Roman"/>
          <w:sz w:val="24"/>
          <w:szCs w:val="24"/>
        </w:rPr>
        <w:t>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6479A8" w:rsidRPr="000A76EF" w:rsidTr="00A33C77">
        <w:trPr>
          <w:gridAfter w:val="5"/>
          <w:wAfter w:w="14662" w:type="dxa"/>
          <w:trHeight w:val="379"/>
        </w:trPr>
        <w:tc>
          <w:tcPr>
            <w:tcW w:w="222" w:type="dxa"/>
            <w:tcBorders>
              <w:top w:val="nil"/>
              <w:left w:val="nil"/>
              <w:bottom w:val="single" w:sz="4" w:space="0" w:color="auto"/>
              <w:right w:val="nil"/>
            </w:tcBorders>
          </w:tcPr>
          <w:p w:rsidR="006479A8" w:rsidRPr="000A76EF" w:rsidRDefault="006479A8" w:rsidP="00BD210E">
            <w:pPr>
              <w:autoSpaceDE w:val="0"/>
              <w:autoSpaceDN w:val="0"/>
              <w:adjustRightInd w:val="0"/>
              <w:jc w:val="center"/>
              <w:rPr>
                <w:rFonts w:eastAsia="Times New Roman"/>
                <w:sz w:val="28"/>
                <w:szCs w:val="28"/>
              </w:rPr>
            </w:pPr>
          </w:p>
        </w:tc>
      </w:tr>
      <w:tr w:rsidR="009F3959" w:rsidRPr="009843CE"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9843CE" w:rsidRDefault="009F3959" w:rsidP="0026570B">
            <w:pPr>
              <w:autoSpaceDE w:val="0"/>
              <w:autoSpaceDN w:val="0"/>
              <w:adjustRightInd w:val="0"/>
              <w:jc w:val="center"/>
              <w:rPr>
                <w:sz w:val="22"/>
                <w:szCs w:val="22"/>
              </w:rPr>
            </w:pPr>
            <w:r w:rsidRPr="009843CE">
              <w:rPr>
                <w:sz w:val="22"/>
                <w:szCs w:val="22"/>
              </w:rPr>
              <w:t>№</w:t>
            </w:r>
          </w:p>
          <w:p w:rsidR="009F3959" w:rsidRPr="009843CE" w:rsidRDefault="009F3959" w:rsidP="0026570B">
            <w:pPr>
              <w:autoSpaceDE w:val="0"/>
              <w:autoSpaceDN w:val="0"/>
              <w:adjustRightInd w:val="0"/>
              <w:jc w:val="center"/>
              <w:rPr>
                <w:sz w:val="22"/>
                <w:szCs w:val="22"/>
              </w:rPr>
            </w:pPr>
            <w:proofErr w:type="gramStart"/>
            <w:r w:rsidRPr="009843CE">
              <w:rPr>
                <w:sz w:val="22"/>
                <w:szCs w:val="22"/>
              </w:rPr>
              <w:t>п</w:t>
            </w:r>
            <w:proofErr w:type="gramEnd"/>
            <w:r w:rsidRPr="009843CE">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9843CE" w:rsidRDefault="009F3959" w:rsidP="0026570B">
            <w:pPr>
              <w:autoSpaceDE w:val="0"/>
              <w:autoSpaceDN w:val="0"/>
              <w:adjustRightInd w:val="0"/>
              <w:jc w:val="center"/>
              <w:rPr>
                <w:sz w:val="22"/>
                <w:szCs w:val="22"/>
              </w:rPr>
            </w:pPr>
          </w:p>
          <w:p w:rsidR="009F3959" w:rsidRPr="009843CE" w:rsidRDefault="009F3959" w:rsidP="0026570B">
            <w:pPr>
              <w:autoSpaceDE w:val="0"/>
              <w:autoSpaceDN w:val="0"/>
              <w:adjustRightInd w:val="0"/>
              <w:jc w:val="center"/>
              <w:rPr>
                <w:rFonts w:eastAsia="Times New Roman"/>
                <w:sz w:val="22"/>
                <w:szCs w:val="22"/>
              </w:rPr>
            </w:pPr>
            <w:r w:rsidRPr="009843CE">
              <w:rPr>
                <w:sz w:val="22"/>
                <w:szCs w:val="22"/>
              </w:rPr>
              <w:t>Мероприятия</w:t>
            </w:r>
          </w:p>
          <w:p w:rsidR="009F3959" w:rsidRPr="009843CE" w:rsidRDefault="009F3959" w:rsidP="0026570B">
            <w:pPr>
              <w:autoSpaceDE w:val="0"/>
              <w:autoSpaceDN w:val="0"/>
              <w:adjustRightInd w:val="0"/>
              <w:jc w:val="center"/>
              <w:rPr>
                <w:sz w:val="22"/>
                <w:szCs w:val="22"/>
              </w:rPr>
            </w:pPr>
            <w:r w:rsidRPr="009843CE">
              <w:rPr>
                <w:sz w:val="22"/>
                <w:szCs w:val="22"/>
              </w:rPr>
              <w:t>муниципальной</w:t>
            </w:r>
          </w:p>
          <w:p w:rsidR="009F3959" w:rsidRPr="009843CE" w:rsidRDefault="009F3959" w:rsidP="0026570B">
            <w:pPr>
              <w:autoSpaceDE w:val="0"/>
              <w:autoSpaceDN w:val="0"/>
              <w:adjustRightInd w:val="0"/>
              <w:jc w:val="center"/>
            </w:pPr>
            <w:r w:rsidRPr="009843CE">
              <w:rPr>
                <w:sz w:val="22"/>
                <w:szCs w:val="22"/>
              </w:rPr>
              <w:t>программ</w:t>
            </w:r>
          </w:p>
        </w:tc>
        <w:tc>
          <w:tcPr>
            <w:tcW w:w="10915" w:type="dxa"/>
            <w:gridSpan w:val="3"/>
            <w:tcBorders>
              <w:top w:val="single" w:sz="4" w:space="0" w:color="auto"/>
              <w:left w:val="single" w:sz="2" w:space="0" w:color="000000"/>
              <w:right w:val="single" w:sz="4" w:space="0" w:color="auto"/>
            </w:tcBorders>
          </w:tcPr>
          <w:p w:rsidR="009F3959" w:rsidRPr="009843CE" w:rsidRDefault="009F3959" w:rsidP="00AF41F1">
            <w:pPr>
              <w:autoSpaceDE w:val="0"/>
              <w:autoSpaceDN w:val="0"/>
              <w:adjustRightInd w:val="0"/>
              <w:jc w:val="center"/>
              <w:rPr>
                <w:sz w:val="22"/>
                <w:szCs w:val="22"/>
              </w:rPr>
            </w:pPr>
            <w:r w:rsidRPr="009843CE">
              <w:rPr>
                <w:sz w:val="22"/>
                <w:szCs w:val="22"/>
              </w:rPr>
              <w:t>Объем финансирования (</w:t>
            </w:r>
            <w:proofErr w:type="spellStart"/>
            <w:r w:rsidRPr="009843CE">
              <w:rPr>
                <w:sz w:val="22"/>
                <w:szCs w:val="22"/>
              </w:rPr>
              <w:t>тыс</w:t>
            </w:r>
            <w:proofErr w:type="gramStart"/>
            <w:r w:rsidRPr="009843CE">
              <w:rPr>
                <w:sz w:val="22"/>
                <w:szCs w:val="22"/>
              </w:rPr>
              <w:t>.р</w:t>
            </w:r>
            <w:proofErr w:type="gramEnd"/>
            <w:r w:rsidRPr="009843CE">
              <w:rPr>
                <w:sz w:val="22"/>
                <w:szCs w:val="22"/>
              </w:rPr>
              <w:t>уб</w:t>
            </w:r>
            <w:proofErr w:type="spellEnd"/>
            <w:r w:rsidRPr="009843CE">
              <w:rPr>
                <w:sz w:val="22"/>
                <w:szCs w:val="22"/>
              </w:rPr>
              <w:t>.)</w:t>
            </w:r>
          </w:p>
        </w:tc>
      </w:tr>
      <w:tr w:rsidR="009F3959" w:rsidRPr="009843CE"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Утверждено</w:t>
            </w:r>
          </w:p>
          <w:p w:rsidR="009F3959" w:rsidRPr="009843CE" w:rsidRDefault="001B7CA1" w:rsidP="00664706">
            <w:pPr>
              <w:autoSpaceDE w:val="0"/>
              <w:autoSpaceDN w:val="0"/>
              <w:adjustRightInd w:val="0"/>
              <w:jc w:val="center"/>
              <w:rPr>
                <w:sz w:val="22"/>
                <w:szCs w:val="22"/>
              </w:rPr>
            </w:pPr>
            <w:r>
              <w:rPr>
                <w:sz w:val="22"/>
                <w:szCs w:val="22"/>
              </w:rPr>
              <w:t>н</w:t>
            </w:r>
            <w:r w:rsidR="009F3959" w:rsidRPr="009843CE">
              <w:rPr>
                <w:sz w:val="22"/>
                <w:szCs w:val="22"/>
              </w:rPr>
              <w:t>а</w:t>
            </w:r>
            <w:r>
              <w:rPr>
                <w:sz w:val="22"/>
                <w:szCs w:val="22"/>
                <w:lang w:val="en-US"/>
              </w:rPr>
              <w:t xml:space="preserve"> </w:t>
            </w:r>
            <w:r w:rsidR="009F3959" w:rsidRPr="009843CE">
              <w:rPr>
                <w:sz w:val="22"/>
                <w:szCs w:val="22"/>
              </w:rPr>
              <w:t>201</w:t>
            </w:r>
            <w:r w:rsidR="00664706">
              <w:rPr>
                <w:sz w:val="22"/>
                <w:szCs w:val="22"/>
              </w:rPr>
              <w:t>6год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9843CE" w:rsidRDefault="009F3959" w:rsidP="00C4766F">
            <w:pPr>
              <w:autoSpaceDE w:val="0"/>
              <w:autoSpaceDN w:val="0"/>
              <w:adjustRightInd w:val="0"/>
              <w:ind w:right="-169"/>
              <w:jc w:val="center"/>
              <w:rPr>
                <w:sz w:val="22"/>
                <w:szCs w:val="22"/>
              </w:rPr>
            </w:pPr>
            <w:r w:rsidRPr="009843CE">
              <w:rPr>
                <w:sz w:val="22"/>
                <w:szCs w:val="22"/>
              </w:rPr>
              <w:t xml:space="preserve">Кассовое исполнение </w:t>
            </w:r>
            <w:r w:rsidR="00C4766F">
              <w:rPr>
                <w:sz w:val="22"/>
                <w:szCs w:val="22"/>
              </w:rPr>
              <w:t xml:space="preserve">   2016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Причины низкого исполнения</w:t>
            </w:r>
          </w:p>
        </w:tc>
      </w:tr>
      <w:tr w:rsidR="000D5123" w:rsidRPr="009843CE" w:rsidTr="00A7693C">
        <w:trPr>
          <w:trHeight w:val="191"/>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9843CE" w:rsidRDefault="00BD210E" w:rsidP="00BD210E">
            <w:pPr>
              <w:autoSpaceDE w:val="0"/>
              <w:autoSpaceDN w:val="0"/>
              <w:adjustRightInd w:val="0"/>
              <w:jc w:val="center"/>
              <w:rPr>
                <w:sz w:val="22"/>
                <w:szCs w:val="22"/>
              </w:rPr>
            </w:pPr>
            <w:r w:rsidRPr="009843CE">
              <w:rPr>
                <w:sz w:val="22"/>
                <w:szCs w:val="22"/>
              </w:rPr>
              <w:t>5</w:t>
            </w:r>
          </w:p>
        </w:tc>
      </w:tr>
      <w:tr w:rsidR="000D5123" w:rsidRPr="009843CE" w:rsidTr="00CB122F">
        <w:trPr>
          <w:trHeight w:val="1760"/>
        </w:trPr>
        <w:tc>
          <w:tcPr>
            <w:tcW w:w="709" w:type="dxa"/>
            <w:gridSpan w:val="2"/>
            <w:vMerge w:val="restart"/>
            <w:tcBorders>
              <w:left w:val="single" w:sz="2" w:space="0" w:color="000000"/>
              <w:right w:val="single" w:sz="2" w:space="0" w:color="000000"/>
            </w:tcBorders>
          </w:tcPr>
          <w:p w:rsidR="00BD210E" w:rsidRPr="009843CE" w:rsidRDefault="00BD210E" w:rsidP="006479A8">
            <w:pPr>
              <w:autoSpaceDE w:val="0"/>
              <w:autoSpaceDN w:val="0"/>
              <w:adjustRightInd w:val="0"/>
              <w:jc w:val="center"/>
              <w:rPr>
                <w:sz w:val="22"/>
                <w:szCs w:val="22"/>
              </w:rPr>
            </w:pPr>
            <w:r w:rsidRPr="009843CE">
              <w:rPr>
                <w:sz w:val="22"/>
                <w:szCs w:val="22"/>
              </w:rPr>
              <w:t>1.1</w:t>
            </w:r>
          </w:p>
        </w:tc>
        <w:tc>
          <w:tcPr>
            <w:tcW w:w="3260" w:type="dxa"/>
            <w:vMerge w:val="restart"/>
            <w:tcBorders>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476282" w:rsidRDefault="00BD210E" w:rsidP="003219F0">
            <w:pPr>
              <w:autoSpaceDE w:val="0"/>
              <w:autoSpaceDN w:val="0"/>
              <w:adjustRightInd w:val="0"/>
              <w:jc w:val="center"/>
              <w:rPr>
                <w:sz w:val="22"/>
                <w:szCs w:val="22"/>
              </w:rPr>
            </w:pPr>
            <w:r w:rsidRPr="00476282">
              <w:rPr>
                <w:sz w:val="22"/>
                <w:szCs w:val="22"/>
              </w:rPr>
              <w:t xml:space="preserve">ДГС </w:t>
            </w:r>
            <w:r w:rsidR="003219F0">
              <w:rPr>
                <w:sz w:val="22"/>
                <w:szCs w:val="22"/>
              </w:rPr>
              <w:t>59 726,800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476282" w:rsidRDefault="003219F0" w:rsidP="00316741">
            <w:pPr>
              <w:jc w:val="center"/>
              <w:rPr>
                <w:sz w:val="22"/>
                <w:szCs w:val="22"/>
              </w:rPr>
            </w:pPr>
            <w:r w:rsidRPr="003219F0">
              <w:rPr>
                <w:sz w:val="22"/>
                <w:szCs w:val="22"/>
              </w:rPr>
              <w:t>59 726,780</w:t>
            </w:r>
          </w:p>
        </w:tc>
        <w:tc>
          <w:tcPr>
            <w:tcW w:w="5953" w:type="dxa"/>
            <w:tcBorders>
              <w:top w:val="single" w:sz="2" w:space="0" w:color="000000"/>
              <w:left w:val="single" w:sz="2" w:space="0" w:color="000000"/>
              <w:bottom w:val="single" w:sz="4" w:space="0" w:color="auto"/>
              <w:right w:val="single" w:sz="2" w:space="0" w:color="000000"/>
            </w:tcBorders>
            <w:vAlign w:val="center"/>
          </w:tcPr>
          <w:p w:rsidR="00476282" w:rsidRPr="00476282" w:rsidRDefault="000045D2" w:rsidP="00476282">
            <w:pPr>
              <w:rPr>
                <w:i/>
                <w:sz w:val="22"/>
                <w:szCs w:val="22"/>
              </w:rPr>
            </w:pPr>
            <w:r>
              <w:rPr>
                <w:sz w:val="22"/>
                <w:szCs w:val="22"/>
              </w:rPr>
              <w:t>Работы выполнены в полном объеме.</w:t>
            </w:r>
          </w:p>
          <w:p w:rsidR="00BD210E" w:rsidRPr="00476282" w:rsidRDefault="00BD210E" w:rsidP="00454DF0">
            <w:pPr>
              <w:rPr>
                <w:sz w:val="22"/>
                <w:szCs w:val="22"/>
              </w:rPr>
            </w:pPr>
          </w:p>
        </w:tc>
      </w:tr>
      <w:tr w:rsidR="000D5123" w:rsidRPr="009843CE" w:rsidTr="00A45D88">
        <w:trPr>
          <w:trHeight w:val="420"/>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476282" w:rsidRDefault="00BD210E" w:rsidP="00476282">
            <w:pPr>
              <w:autoSpaceDE w:val="0"/>
              <w:autoSpaceDN w:val="0"/>
              <w:adjustRightInd w:val="0"/>
              <w:jc w:val="center"/>
              <w:rPr>
                <w:sz w:val="22"/>
                <w:szCs w:val="22"/>
              </w:rPr>
            </w:pPr>
            <w:r w:rsidRPr="00476282">
              <w:rPr>
                <w:sz w:val="22"/>
                <w:szCs w:val="22"/>
              </w:rPr>
              <w:t xml:space="preserve">ДЖКХ </w:t>
            </w:r>
            <w:r w:rsidR="00476282" w:rsidRPr="00476282">
              <w:rPr>
                <w:sz w:val="22"/>
                <w:szCs w:val="22"/>
              </w:rPr>
              <w:t>0,000</w:t>
            </w:r>
          </w:p>
        </w:tc>
        <w:tc>
          <w:tcPr>
            <w:tcW w:w="2552" w:type="dxa"/>
            <w:tcBorders>
              <w:top w:val="single" w:sz="4" w:space="0" w:color="auto"/>
              <w:left w:val="single" w:sz="2" w:space="0" w:color="000000"/>
              <w:bottom w:val="nil"/>
              <w:right w:val="single" w:sz="2" w:space="0" w:color="000000"/>
            </w:tcBorders>
            <w:vAlign w:val="center"/>
          </w:tcPr>
          <w:p w:rsidR="00BD210E" w:rsidRPr="00476282" w:rsidRDefault="00476282" w:rsidP="00316741">
            <w:pPr>
              <w:jc w:val="center"/>
              <w:rPr>
                <w:sz w:val="22"/>
                <w:szCs w:val="22"/>
              </w:rPr>
            </w:pPr>
            <w:r w:rsidRPr="00476282">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476282" w:rsidRDefault="00BD210E" w:rsidP="000D0055">
            <w:pPr>
              <w:rPr>
                <w:sz w:val="22"/>
                <w:szCs w:val="22"/>
              </w:rPr>
            </w:pPr>
          </w:p>
        </w:tc>
      </w:tr>
      <w:tr w:rsidR="000D5123" w:rsidRPr="009843CE" w:rsidTr="00A45D88">
        <w:trPr>
          <w:trHeight w:val="734"/>
        </w:trPr>
        <w:tc>
          <w:tcPr>
            <w:tcW w:w="709" w:type="dxa"/>
            <w:gridSpan w:val="2"/>
            <w:tcBorders>
              <w:top w:val="single" w:sz="4" w:space="0" w:color="auto"/>
              <w:left w:val="single" w:sz="4" w:space="0" w:color="auto"/>
              <w:bottom w:val="nil"/>
              <w:right w:val="single" w:sz="4" w:space="0" w:color="auto"/>
            </w:tcBorders>
            <w:hideMark/>
          </w:tcPr>
          <w:p w:rsidR="00BD210E" w:rsidRPr="009843CE" w:rsidRDefault="00BD210E" w:rsidP="0026570B">
            <w:pPr>
              <w:autoSpaceDE w:val="0"/>
              <w:autoSpaceDN w:val="0"/>
              <w:adjustRightInd w:val="0"/>
              <w:jc w:val="center"/>
              <w:rPr>
                <w:sz w:val="22"/>
                <w:szCs w:val="22"/>
              </w:rPr>
            </w:pPr>
            <w:r w:rsidRPr="009843CE">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9843CE" w:rsidRDefault="00BD210E" w:rsidP="0026570B">
            <w:pPr>
              <w:autoSpaceDE w:val="0"/>
              <w:autoSpaceDN w:val="0"/>
              <w:adjustRightInd w:val="0"/>
              <w:rPr>
                <w:sz w:val="22"/>
                <w:szCs w:val="22"/>
              </w:rPr>
            </w:pPr>
            <w:r w:rsidRPr="009843CE">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476282" w:rsidRDefault="00BD210E" w:rsidP="00476282">
            <w:pPr>
              <w:autoSpaceDE w:val="0"/>
              <w:autoSpaceDN w:val="0"/>
              <w:adjustRightInd w:val="0"/>
              <w:jc w:val="center"/>
              <w:rPr>
                <w:sz w:val="22"/>
                <w:szCs w:val="22"/>
              </w:rPr>
            </w:pPr>
            <w:r w:rsidRPr="00476282">
              <w:rPr>
                <w:sz w:val="22"/>
                <w:szCs w:val="22"/>
              </w:rPr>
              <w:t xml:space="preserve">ДГС </w:t>
            </w:r>
            <w:r w:rsidR="00476282" w:rsidRPr="00476282">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476282" w:rsidRDefault="00D44822" w:rsidP="0026570B">
            <w:pPr>
              <w:jc w:val="center"/>
              <w:rPr>
                <w:sz w:val="22"/>
                <w:szCs w:val="22"/>
              </w:rPr>
            </w:pPr>
            <w:r w:rsidRPr="00476282">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476282" w:rsidRDefault="00BD210E" w:rsidP="00765E71">
            <w:pPr>
              <w:rPr>
                <w:sz w:val="22"/>
                <w:szCs w:val="22"/>
              </w:rPr>
            </w:pPr>
          </w:p>
        </w:tc>
      </w:tr>
      <w:tr w:rsidR="000D5123" w:rsidRPr="009843CE" w:rsidTr="00A45D88">
        <w:trPr>
          <w:trHeight w:val="1783"/>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0F26B0" w:rsidRDefault="00BD210E" w:rsidP="0026570B">
            <w:pPr>
              <w:autoSpaceDE w:val="0"/>
              <w:autoSpaceDN w:val="0"/>
              <w:adjustRightInd w:val="0"/>
              <w:jc w:val="center"/>
              <w:rPr>
                <w:sz w:val="22"/>
                <w:szCs w:val="22"/>
                <w:highlight w:val="yellow"/>
              </w:rPr>
            </w:pPr>
            <w:r w:rsidRPr="00972E60">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554A0" w:rsidRDefault="00BD210E" w:rsidP="00C554A0">
            <w:pPr>
              <w:autoSpaceDE w:val="0"/>
              <w:autoSpaceDN w:val="0"/>
              <w:adjustRightInd w:val="0"/>
              <w:jc w:val="center"/>
              <w:rPr>
                <w:sz w:val="22"/>
                <w:szCs w:val="22"/>
              </w:rPr>
            </w:pPr>
            <w:r w:rsidRPr="00C554A0">
              <w:rPr>
                <w:sz w:val="22"/>
                <w:szCs w:val="22"/>
              </w:rPr>
              <w:t xml:space="preserve">ДЖКХ </w:t>
            </w:r>
            <w:r w:rsidR="003219F0" w:rsidRPr="003219F0">
              <w:rPr>
                <w:sz w:val="22"/>
                <w:szCs w:val="22"/>
              </w:rPr>
              <w:t>520,800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554A0" w:rsidRDefault="003219F0" w:rsidP="0026570B">
            <w:pPr>
              <w:autoSpaceDE w:val="0"/>
              <w:autoSpaceDN w:val="0"/>
              <w:adjustRightInd w:val="0"/>
              <w:jc w:val="center"/>
              <w:rPr>
                <w:sz w:val="22"/>
                <w:szCs w:val="22"/>
              </w:rPr>
            </w:pPr>
            <w:r w:rsidRPr="003219F0">
              <w:rPr>
                <w:sz w:val="22"/>
                <w:szCs w:val="22"/>
              </w:rPr>
              <w:t>489,155</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EB772E" w:rsidP="003219F0">
            <w:pPr>
              <w:rPr>
                <w:sz w:val="22"/>
                <w:szCs w:val="22"/>
                <w:highlight w:val="yellow"/>
              </w:rPr>
            </w:pPr>
            <w:r w:rsidRPr="00EB772E">
              <w:rPr>
                <w:sz w:val="22"/>
                <w:szCs w:val="22"/>
              </w:rPr>
              <w:t xml:space="preserve">Исполнение бюджетных ассигнований за 2016г. </w:t>
            </w:r>
            <w:r w:rsidR="003219F0">
              <w:rPr>
                <w:sz w:val="22"/>
                <w:szCs w:val="22"/>
              </w:rPr>
              <w:t>93,92</w:t>
            </w:r>
            <w:r w:rsidRPr="00EB772E">
              <w:rPr>
                <w:sz w:val="22"/>
                <w:szCs w:val="22"/>
              </w:rPr>
              <w:t>%.</w:t>
            </w:r>
            <w:r w:rsidR="003219F0">
              <w:rPr>
                <w:sz w:val="22"/>
                <w:szCs w:val="22"/>
              </w:rPr>
              <w:t xml:space="preserve"> </w:t>
            </w:r>
            <w:r w:rsidR="003219F0" w:rsidRPr="003219F0">
              <w:rPr>
                <w:sz w:val="22"/>
                <w:szCs w:val="22"/>
              </w:rPr>
              <w:t>Оплата произведена по фактически оказанным расходам, на основании актов выполненных работ</w:t>
            </w:r>
            <w:r w:rsidR="003219F0">
              <w:rPr>
                <w:sz w:val="22"/>
                <w:szCs w:val="22"/>
              </w:rPr>
              <w:t>.</w:t>
            </w:r>
          </w:p>
        </w:tc>
      </w:tr>
      <w:tr w:rsidR="000D5123" w:rsidRPr="009843CE" w:rsidTr="00C554A0">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0F26B0" w:rsidRDefault="00BD210E" w:rsidP="0026570B">
            <w:pPr>
              <w:autoSpaceDE w:val="0"/>
              <w:autoSpaceDN w:val="0"/>
              <w:adjustRightInd w:val="0"/>
              <w:jc w:val="center"/>
              <w:rPr>
                <w:sz w:val="22"/>
                <w:szCs w:val="22"/>
                <w:highlight w:val="yellow"/>
              </w:rPr>
            </w:pPr>
            <w:r w:rsidRPr="00972E60">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shd w:val="clear" w:color="auto" w:fill="auto"/>
            <w:vAlign w:val="center"/>
          </w:tcPr>
          <w:p w:rsidR="00BD210E" w:rsidRPr="00664706" w:rsidRDefault="00BD210E" w:rsidP="000045D2">
            <w:pPr>
              <w:jc w:val="center"/>
              <w:rPr>
                <w:sz w:val="22"/>
                <w:szCs w:val="22"/>
                <w:highlight w:val="yellow"/>
              </w:rPr>
            </w:pPr>
            <w:r w:rsidRPr="00C554A0">
              <w:rPr>
                <w:sz w:val="22"/>
                <w:szCs w:val="22"/>
              </w:rPr>
              <w:t xml:space="preserve">ДЖКХ </w:t>
            </w:r>
            <w:r w:rsidR="003219F0" w:rsidRPr="003219F0">
              <w:rPr>
                <w:sz w:val="22"/>
                <w:szCs w:val="22"/>
              </w:rPr>
              <w:t>92 774,079</w:t>
            </w:r>
          </w:p>
        </w:tc>
        <w:tc>
          <w:tcPr>
            <w:tcW w:w="2552" w:type="dxa"/>
            <w:tcBorders>
              <w:top w:val="single" w:sz="2" w:space="0" w:color="000000"/>
              <w:left w:val="single" w:sz="4" w:space="0" w:color="auto"/>
              <w:bottom w:val="single" w:sz="2" w:space="0" w:color="000000"/>
              <w:right w:val="single" w:sz="2" w:space="0" w:color="000000"/>
            </w:tcBorders>
            <w:shd w:val="clear" w:color="auto" w:fill="auto"/>
            <w:vAlign w:val="center"/>
          </w:tcPr>
          <w:p w:rsidR="00BD210E" w:rsidRPr="00664706" w:rsidRDefault="003219F0" w:rsidP="0026570B">
            <w:pPr>
              <w:jc w:val="center"/>
              <w:rPr>
                <w:sz w:val="22"/>
                <w:szCs w:val="22"/>
                <w:highlight w:val="yellow"/>
              </w:rPr>
            </w:pPr>
            <w:r w:rsidRPr="003219F0">
              <w:rPr>
                <w:sz w:val="22"/>
                <w:szCs w:val="22"/>
              </w:rPr>
              <w:t>89 902,051</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0045D2" w:rsidP="003219F0">
            <w:pPr>
              <w:rPr>
                <w:sz w:val="22"/>
                <w:szCs w:val="22"/>
                <w:highlight w:val="yellow"/>
              </w:rPr>
            </w:pPr>
            <w:r w:rsidRPr="000045D2">
              <w:rPr>
                <w:sz w:val="22"/>
                <w:szCs w:val="22"/>
              </w:rPr>
              <w:t xml:space="preserve">Возмещение недополученных доходов в связи с предоставлением населению бытовых услуг (баня), по тарифам не обеспечивающих возмещение издержек </w:t>
            </w:r>
            <w:r w:rsidR="003219F0">
              <w:rPr>
                <w:sz w:val="22"/>
                <w:szCs w:val="22"/>
              </w:rPr>
              <w:t xml:space="preserve"> за 2016 го</w:t>
            </w:r>
            <w:proofErr w:type="gramStart"/>
            <w:r w:rsidR="003219F0">
              <w:rPr>
                <w:sz w:val="22"/>
                <w:szCs w:val="22"/>
              </w:rPr>
              <w:t>д</w:t>
            </w:r>
            <w:r w:rsidRPr="000045D2">
              <w:rPr>
                <w:sz w:val="22"/>
                <w:szCs w:val="22"/>
              </w:rPr>
              <w:t>-</w:t>
            </w:r>
            <w:proofErr w:type="gramEnd"/>
            <w:r w:rsidRPr="000045D2">
              <w:rPr>
                <w:sz w:val="22"/>
                <w:szCs w:val="22"/>
              </w:rPr>
              <w:t xml:space="preserve"> </w:t>
            </w:r>
            <w:r w:rsidR="003219F0">
              <w:rPr>
                <w:sz w:val="22"/>
                <w:szCs w:val="22"/>
              </w:rPr>
              <w:t xml:space="preserve"> </w:t>
            </w:r>
            <w:r w:rsidRPr="000045D2">
              <w:rPr>
                <w:sz w:val="22"/>
                <w:szCs w:val="22"/>
              </w:rPr>
              <w:t>оплата произведена за фактически оказанные услуги</w:t>
            </w:r>
            <w:r w:rsidR="003219F0">
              <w:rPr>
                <w:sz w:val="22"/>
                <w:szCs w:val="22"/>
              </w:rPr>
              <w:t xml:space="preserve"> – 98,73%</w:t>
            </w:r>
            <w:r w:rsidRPr="000045D2">
              <w:rPr>
                <w:sz w:val="22"/>
                <w:szCs w:val="22"/>
              </w:rPr>
              <w:t xml:space="preserve">, Субсидии на возмещение затрат юридическим лицам, индивидуальным предпринимателям (за исключением муниципальных учреждений) по электрической энергии, тепловой энергии, расходных материалов на объект «Канализационно-очистные сооружения производительностью 50 000 м3/сутки (1 очередь 25000 м3/сутки)» </w:t>
            </w:r>
            <w:r w:rsidR="003219F0">
              <w:rPr>
                <w:sz w:val="22"/>
                <w:szCs w:val="22"/>
              </w:rPr>
              <w:t xml:space="preserve">- исполнение за 2016г. – 73,04%; </w:t>
            </w:r>
            <w:r w:rsidR="003219F0" w:rsidRPr="003219F0">
              <w:rPr>
                <w:sz w:val="22"/>
                <w:szCs w:val="22"/>
              </w:rPr>
              <w:t xml:space="preserve">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w:t>
            </w:r>
            <w:r w:rsidR="003219F0">
              <w:rPr>
                <w:sz w:val="22"/>
                <w:szCs w:val="22"/>
              </w:rPr>
              <w:lastRenderedPageBreak/>
              <w:t xml:space="preserve">теплоснабжения, </w:t>
            </w:r>
            <w:r w:rsidR="003219F0" w:rsidRPr="003219F0">
              <w:rPr>
                <w:sz w:val="22"/>
                <w:szCs w:val="22"/>
              </w:rPr>
              <w:t>водоснабжения и водоотведения и</w:t>
            </w:r>
            <w:r w:rsidR="003219F0">
              <w:rPr>
                <w:sz w:val="22"/>
                <w:szCs w:val="22"/>
              </w:rPr>
              <w:t xml:space="preserve"> </w:t>
            </w:r>
            <w:r w:rsidR="003219F0" w:rsidRPr="003219F0">
              <w:rPr>
                <w:sz w:val="22"/>
                <w:szCs w:val="22"/>
              </w:rPr>
              <w:t>оказывающих коммунальные услуги населению города Нефтеюганска, связанных с погашением задолженности за потребленные топливно-энергетические ресурсы</w:t>
            </w:r>
            <w:r w:rsidR="003219F0">
              <w:rPr>
                <w:sz w:val="22"/>
                <w:szCs w:val="22"/>
              </w:rPr>
              <w:t xml:space="preserve"> за 2016г. исполнение 100%.</w:t>
            </w:r>
          </w:p>
        </w:tc>
      </w:tr>
      <w:tr w:rsidR="000D5123" w:rsidRPr="009843CE"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0F26B0" w:rsidRDefault="00BD210E" w:rsidP="0026570B">
            <w:pPr>
              <w:autoSpaceDE w:val="0"/>
              <w:autoSpaceDN w:val="0"/>
              <w:adjustRightInd w:val="0"/>
              <w:jc w:val="center"/>
              <w:rPr>
                <w:sz w:val="22"/>
                <w:szCs w:val="22"/>
                <w:highlight w:val="yellow"/>
              </w:rPr>
            </w:pPr>
            <w:r w:rsidRPr="001F09A5">
              <w:rPr>
                <w:sz w:val="22"/>
                <w:szCs w:val="22"/>
              </w:rPr>
              <w:lastRenderedPageBreak/>
              <w:t>2.1</w:t>
            </w:r>
          </w:p>
        </w:tc>
        <w:tc>
          <w:tcPr>
            <w:tcW w:w="3260" w:type="dxa"/>
            <w:vMerge w:val="restart"/>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6204D9">
            <w:pPr>
              <w:jc w:val="center"/>
              <w:rPr>
                <w:sz w:val="22"/>
                <w:szCs w:val="22"/>
                <w:highlight w:val="yellow"/>
              </w:rPr>
            </w:pPr>
            <w:r w:rsidRPr="004A5160">
              <w:rPr>
                <w:sz w:val="22"/>
                <w:szCs w:val="22"/>
              </w:rPr>
              <w:t xml:space="preserve">ДЖКХ </w:t>
            </w:r>
            <w:r w:rsidR="003219F0" w:rsidRPr="003219F0">
              <w:rPr>
                <w:sz w:val="22"/>
                <w:szCs w:val="22"/>
              </w:rPr>
              <w:t>29 017,189</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664706" w:rsidRDefault="003219F0" w:rsidP="002A4021">
            <w:pPr>
              <w:jc w:val="center"/>
              <w:rPr>
                <w:sz w:val="22"/>
                <w:szCs w:val="22"/>
                <w:highlight w:val="yellow"/>
              </w:rPr>
            </w:pPr>
            <w:r w:rsidRPr="003219F0">
              <w:rPr>
                <w:sz w:val="22"/>
                <w:szCs w:val="22"/>
              </w:rPr>
              <w:t>23 923,160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276A86" w:rsidRDefault="00BD4359" w:rsidP="006B0D62">
            <w:pPr>
              <w:rPr>
                <w:sz w:val="22"/>
                <w:szCs w:val="22"/>
                <w:highlight w:val="yellow"/>
              </w:rPr>
            </w:pPr>
            <w:proofErr w:type="gramStart"/>
            <w:r w:rsidRPr="00BD4359">
              <w:rPr>
                <w:sz w:val="22"/>
                <w:szCs w:val="22"/>
              </w:rPr>
              <w:t xml:space="preserve">Расходы по содержанию нераспределенных и </w:t>
            </w:r>
            <w:proofErr w:type="spellStart"/>
            <w:r w:rsidRPr="00BD4359">
              <w:rPr>
                <w:sz w:val="22"/>
                <w:szCs w:val="22"/>
              </w:rPr>
              <w:t>нереализованых</w:t>
            </w:r>
            <w:proofErr w:type="spellEnd"/>
            <w:r w:rsidRPr="00BD4359">
              <w:rPr>
                <w:sz w:val="22"/>
                <w:szCs w:val="22"/>
              </w:rPr>
              <w:t xml:space="preserve"> жилых  и свободных нежилых помещений, являющихся муниципальной собственностью в части жилищных и в части коммунальных услуг </w:t>
            </w:r>
            <w:r w:rsidR="003219F0">
              <w:rPr>
                <w:sz w:val="22"/>
                <w:szCs w:val="22"/>
              </w:rPr>
              <w:t>–</w:t>
            </w:r>
            <w:r w:rsidRPr="00BD4359">
              <w:rPr>
                <w:sz w:val="22"/>
                <w:szCs w:val="22"/>
              </w:rPr>
              <w:t xml:space="preserve"> </w:t>
            </w:r>
            <w:r w:rsidR="003219F0">
              <w:rPr>
                <w:sz w:val="22"/>
                <w:szCs w:val="22"/>
              </w:rPr>
              <w:t>99,95%</w:t>
            </w:r>
            <w:r w:rsidRPr="00BD4359">
              <w:rPr>
                <w:sz w:val="22"/>
                <w:szCs w:val="22"/>
              </w:rPr>
              <w:t xml:space="preserve">.                                  Возмещение недополученных расходов организациям, предоставляющим гражданам услуги по содержанию жилых помещений по размерам платы, не обеспечивающим возмещение издержек </w:t>
            </w:r>
            <w:r w:rsidR="00B017F4">
              <w:rPr>
                <w:sz w:val="22"/>
                <w:szCs w:val="22"/>
              </w:rPr>
              <w:t>–</w:t>
            </w:r>
            <w:r w:rsidRPr="00BD4359">
              <w:rPr>
                <w:sz w:val="22"/>
                <w:szCs w:val="22"/>
              </w:rPr>
              <w:t xml:space="preserve"> </w:t>
            </w:r>
            <w:r w:rsidR="00B017F4">
              <w:rPr>
                <w:sz w:val="22"/>
                <w:szCs w:val="22"/>
              </w:rPr>
              <w:t>97,33%,</w:t>
            </w:r>
            <w:r w:rsidRPr="00BD4359">
              <w:rPr>
                <w:sz w:val="22"/>
                <w:szCs w:val="22"/>
              </w:rPr>
              <w:t xml:space="preserve"> Ежемесячные взносы на капитальный ремонт общего имущества в многоквартирном доме </w:t>
            </w:r>
            <w:r w:rsidR="00B017F4">
              <w:rPr>
                <w:sz w:val="22"/>
                <w:szCs w:val="22"/>
              </w:rPr>
              <w:t>–</w:t>
            </w:r>
            <w:r w:rsidRPr="00BD4359">
              <w:rPr>
                <w:sz w:val="22"/>
                <w:szCs w:val="22"/>
              </w:rPr>
              <w:t xml:space="preserve"> </w:t>
            </w:r>
            <w:r w:rsidR="00B017F4">
              <w:rPr>
                <w:sz w:val="22"/>
                <w:szCs w:val="22"/>
              </w:rPr>
              <w:t>98,70%;</w:t>
            </w:r>
            <w:proofErr w:type="gramEnd"/>
            <w:r w:rsidR="00B017F4">
              <w:rPr>
                <w:sz w:val="22"/>
                <w:szCs w:val="22"/>
              </w:rPr>
              <w:t xml:space="preserve"> </w:t>
            </w:r>
            <w:r w:rsidR="00B017F4" w:rsidRPr="00B017F4">
              <w:rPr>
                <w:sz w:val="22"/>
                <w:szCs w:val="22"/>
              </w:rPr>
              <w:t xml:space="preserve">Кап. и тек. ремонт жил. </w:t>
            </w:r>
            <w:proofErr w:type="spellStart"/>
            <w:r w:rsidR="00B017F4" w:rsidRPr="00B017F4">
              <w:rPr>
                <w:sz w:val="22"/>
                <w:szCs w:val="22"/>
              </w:rPr>
              <w:t>помещ</w:t>
            </w:r>
            <w:proofErr w:type="spellEnd"/>
            <w:r w:rsidR="00B017F4" w:rsidRPr="00B017F4">
              <w:rPr>
                <w:sz w:val="22"/>
                <w:szCs w:val="22"/>
              </w:rPr>
              <w:t>. в соответствие с постановлением администрации города</w:t>
            </w:r>
            <w:r w:rsidR="00B017F4">
              <w:rPr>
                <w:sz w:val="22"/>
                <w:szCs w:val="22"/>
              </w:rPr>
              <w:t xml:space="preserve"> – 13,25% - </w:t>
            </w:r>
            <w:r w:rsidR="006B0D62">
              <w:rPr>
                <w:sz w:val="22"/>
                <w:szCs w:val="22"/>
              </w:rPr>
              <w:t>д</w:t>
            </w:r>
            <w:r w:rsidR="00B017F4" w:rsidRPr="00B017F4">
              <w:rPr>
                <w:sz w:val="22"/>
                <w:szCs w:val="22"/>
              </w:rPr>
              <w:t>оходы от найма муниципальных помещений за 2013,2014,2015,2016 год</w:t>
            </w:r>
            <w:proofErr w:type="gramStart"/>
            <w:r w:rsidR="00B017F4" w:rsidRPr="00B017F4">
              <w:rPr>
                <w:sz w:val="22"/>
                <w:szCs w:val="22"/>
              </w:rPr>
              <w:t>.</w:t>
            </w:r>
            <w:r w:rsidR="00B017F4">
              <w:rPr>
                <w:sz w:val="22"/>
                <w:szCs w:val="22"/>
              </w:rPr>
              <w:t>;</w:t>
            </w:r>
            <w:r w:rsidR="00B017F4">
              <w:t xml:space="preserve"> </w:t>
            </w:r>
            <w:proofErr w:type="gramEnd"/>
            <w:r w:rsidR="00B017F4" w:rsidRPr="00B017F4">
              <w:rPr>
                <w:sz w:val="22"/>
                <w:szCs w:val="22"/>
              </w:rPr>
              <w:t>возмещение затрат в связи с предоставлением населению услуги по содержанию жилых помещений. Расположенных в многоквартирных домах, оборудованных автономными системами канализации (септиками) и не подключенных к системе центрального водоотведения, в части вывоза жидких бытовых отходов</w:t>
            </w:r>
            <w:r w:rsidR="00B017F4">
              <w:rPr>
                <w:sz w:val="22"/>
                <w:szCs w:val="22"/>
              </w:rPr>
              <w:t xml:space="preserve"> за 2016 год составило 23,77% в связи с тем, что н</w:t>
            </w:r>
            <w:r w:rsidR="00B017F4" w:rsidRPr="00B017F4">
              <w:rPr>
                <w:sz w:val="22"/>
                <w:szCs w:val="22"/>
              </w:rPr>
              <w:t>а предоставление  субсидии нет заявлений на возмещение расходов от предприятий, оказывающих данную услугу.</w:t>
            </w:r>
          </w:p>
        </w:tc>
      </w:tr>
      <w:tr w:rsidR="000D5123" w:rsidRPr="009843CE" w:rsidTr="00A45D88">
        <w:trPr>
          <w:trHeight w:val="748"/>
        </w:trPr>
        <w:tc>
          <w:tcPr>
            <w:tcW w:w="709" w:type="dxa"/>
            <w:gridSpan w:val="2"/>
            <w:vMerge/>
            <w:tcBorders>
              <w:left w:val="single" w:sz="2" w:space="0" w:color="000000"/>
              <w:right w:val="single" w:sz="2" w:space="0" w:color="000000"/>
            </w:tcBorders>
          </w:tcPr>
          <w:p w:rsidR="00BD210E" w:rsidRPr="000F26B0" w:rsidRDefault="00BD210E" w:rsidP="0026570B">
            <w:pPr>
              <w:autoSpaceDE w:val="0"/>
              <w:autoSpaceDN w:val="0"/>
              <w:adjustRightInd w:val="0"/>
              <w:jc w:val="center"/>
              <w:rPr>
                <w:sz w:val="22"/>
                <w:szCs w:val="22"/>
                <w:highlight w:val="yellow"/>
              </w:rPr>
            </w:pPr>
          </w:p>
        </w:tc>
        <w:tc>
          <w:tcPr>
            <w:tcW w:w="3260"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481229">
            <w:pPr>
              <w:jc w:val="center"/>
              <w:rPr>
                <w:sz w:val="22"/>
                <w:szCs w:val="22"/>
                <w:highlight w:val="yellow"/>
              </w:rPr>
            </w:pPr>
            <w:r w:rsidRPr="00566E91">
              <w:rPr>
                <w:sz w:val="22"/>
                <w:szCs w:val="22"/>
              </w:rPr>
              <w:t xml:space="preserve">ДИЗО </w:t>
            </w:r>
            <w:r w:rsidR="00481229">
              <w:rPr>
                <w:sz w:val="22"/>
                <w:szCs w:val="22"/>
              </w:rPr>
              <w:t>2 117,447</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664706" w:rsidRDefault="00C4766F" w:rsidP="00AA0C42">
            <w:pPr>
              <w:jc w:val="center"/>
              <w:rPr>
                <w:sz w:val="22"/>
                <w:szCs w:val="22"/>
                <w:highlight w:val="yellow"/>
              </w:rPr>
            </w:pPr>
            <w:r>
              <w:rPr>
                <w:sz w:val="22"/>
                <w:szCs w:val="22"/>
              </w:rPr>
              <w:t>2 117,447</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664706" w:rsidRDefault="00C4766F" w:rsidP="00C4766F">
            <w:pPr>
              <w:rPr>
                <w:sz w:val="22"/>
                <w:szCs w:val="22"/>
                <w:highlight w:val="yellow"/>
              </w:rPr>
            </w:pPr>
            <w:r w:rsidRPr="00C4766F">
              <w:rPr>
                <w:sz w:val="22"/>
                <w:szCs w:val="22"/>
              </w:rPr>
              <w:t>Работы выполнены в полном об</w:t>
            </w:r>
            <w:r>
              <w:rPr>
                <w:sz w:val="22"/>
                <w:szCs w:val="22"/>
              </w:rPr>
              <w:t>ъ</w:t>
            </w:r>
            <w:r w:rsidRPr="00C4766F">
              <w:rPr>
                <w:sz w:val="22"/>
                <w:szCs w:val="22"/>
              </w:rPr>
              <w:t>еме</w:t>
            </w:r>
            <w:r>
              <w:rPr>
                <w:sz w:val="22"/>
                <w:szCs w:val="22"/>
              </w:rPr>
              <w:t>.</w:t>
            </w:r>
          </w:p>
        </w:tc>
      </w:tr>
      <w:tr w:rsidR="000D5123" w:rsidRPr="009843CE" w:rsidTr="00A45D88">
        <w:trPr>
          <w:trHeight w:val="1561"/>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0F26B0" w:rsidRDefault="00BD210E" w:rsidP="0026570B">
            <w:pPr>
              <w:autoSpaceDE w:val="0"/>
              <w:autoSpaceDN w:val="0"/>
              <w:adjustRightInd w:val="0"/>
              <w:jc w:val="center"/>
              <w:rPr>
                <w:sz w:val="22"/>
                <w:szCs w:val="22"/>
                <w:highlight w:val="yellow"/>
              </w:rPr>
            </w:pPr>
            <w:r w:rsidRPr="001F09A5">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9843CE" w:rsidRDefault="00BD210E" w:rsidP="00460EFA">
            <w:pPr>
              <w:autoSpaceDE w:val="0"/>
              <w:autoSpaceDN w:val="0"/>
              <w:adjustRightInd w:val="0"/>
              <w:rPr>
                <w:sz w:val="22"/>
                <w:szCs w:val="22"/>
              </w:rPr>
            </w:pPr>
            <w:r w:rsidRPr="009843CE">
              <w:rPr>
                <w:sz w:val="22"/>
                <w:szCs w:val="22"/>
              </w:rPr>
              <w:t>Переселение из непригодных для проживания жилых помещений</w:t>
            </w:r>
            <w:r w:rsidR="00460EFA" w:rsidRPr="009843CE">
              <w:rPr>
                <w:sz w:val="22"/>
                <w:szCs w:val="22"/>
              </w:rPr>
              <w:t xml:space="preserve"> (</w:t>
            </w:r>
            <w:r w:rsidRPr="009843CE">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4A5160">
            <w:pPr>
              <w:jc w:val="center"/>
              <w:rPr>
                <w:sz w:val="22"/>
                <w:szCs w:val="22"/>
                <w:highlight w:val="yellow"/>
              </w:rPr>
            </w:pPr>
            <w:r w:rsidRPr="004A5160">
              <w:rPr>
                <w:sz w:val="22"/>
                <w:szCs w:val="22"/>
              </w:rPr>
              <w:t xml:space="preserve">ДЖКХ </w:t>
            </w:r>
            <w:r w:rsidR="004A5160" w:rsidRPr="004A5160">
              <w:rPr>
                <w:sz w:val="22"/>
                <w:szCs w:val="22"/>
              </w:rPr>
              <w:t>3 631,000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664706" w:rsidRDefault="001F09A5" w:rsidP="00AA0C42">
            <w:pPr>
              <w:jc w:val="center"/>
              <w:rPr>
                <w:sz w:val="22"/>
                <w:szCs w:val="22"/>
                <w:highlight w:val="yellow"/>
              </w:rPr>
            </w:pPr>
            <w:r w:rsidRPr="00652964">
              <w:rPr>
                <w:sz w:val="22"/>
                <w:szCs w:val="22"/>
              </w:rPr>
              <w:t>784,578</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664706" w:rsidRDefault="00B017F4" w:rsidP="00CD77D7">
            <w:pPr>
              <w:rPr>
                <w:sz w:val="22"/>
                <w:szCs w:val="22"/>
                <w:highlight w:val="yellow"/>
              </w:rPr>
            </w:pPr>
            <w:r w:rsidRPr="00B017F4">
              <w:rPr>
                <w:sz w:val="22"/>
                <w:szCs w:val="22"/>
              </w:rPr>
              <w:t>М/К 0187300012816000391-0240522-01 от 20.09.2016 с ООО ШАХТА  Нарушение договорных обязательств подрядчиками, предоставление исполнительной документации в нарушения м/к. Так же заключен м/к 0187300012816003618-0240522-02 от 10.12.2016 с ООО ШАХТА, который является переходящим, т.к. дата окончания работ 2017 года.</w:t>
            </w:r>
          </w:p>
        </w:tc>
      </w:tr>
      <w:tr w:rsidR="000D5123" w:rsidRPr="009843CE" w:rsidTr="00FD6DA3">
        <w:trPr>
          <w:trHeight w:val="1041"/>
        </w:trPr>
        <w:tc>
          <w:tcPr>
            <w:tcW w:w="709" w:type="dxa"/>
            <w:gridSpan w:val="2"/>
            <w:vMerge w:val="restart"/>
            <w:tcBorders>
              <w:top w:val="single" w:sz="2" w:space="0" w:color="000000"/>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r w:rsidRPr="009843CE">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9843CE" w:rsidRDefault="00440951" w:rsidP="0026570B">
            <w:pPr>
              <w:autoSpaceDE w:val="0"/>
              <w:autoSpaceDN w:val="0"/>
              <w:adjustRightInd w:val="0"/>
              <w:rPr>
                <w:sz w:val="22"/>
                <w:szCs w:val="22"/>
              </w:rPr>
            </w:pPr>
            <w:r w:rsidRPr="009843CE">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40951" w:rsidP="001E06C0">
            <w:pPr>
              <w:autoSpaceDE w:val="0"/>
              <w:autoSpaceDN w:val="0"/>
              <w:adjustRightInd w:val="0"/>
              <w:jc w:val="center"/>
              <w:rPr>
                <w:sz w:val="22"/>
                <w:szCs w:val="22"/>
              </w:rPr>
            </w:pPr>
            <w:r w:rsidRPr="00E04746">
              <w:rPr>
                <w:sz w:val="22"/>
                <w:szCs w:val="22"/>
              </w:rPr>
              <w:t xml:space="preserve">ДДА </w:t>
            </w:r>
            <w:r w:rsidR="001E06C0">
              <w:rPr>
                <w:sz w:val="22"/>
                <w:szCs w:val="22"/>
              </w:rPr>
              <w:t>0</w:t>
            </w:r>
            <w:r w:rsidRPr="00E04746">
              <w:rPr>
                <w:sz w:val="22"/>
                <w:szCs w:val="22"/>
              </w:rPr>
              <w:t>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76282" w:rsidP="00094991">
            <w:pPr>
              <w:autoSpaceDE w:val="0"/>
              <w:autoSpaceDN w:val="0"/>
              <w:adjustRightInd w:val="0"/>
              <w:jc w:val="center"/>
              <w:rPr>
                <w:sz w:val="22"/>
                <w:szCs w:val="22"/>
              </w:rPr>
            </w:pPr>
            <w:r w:rsidRPr="00E04746">
              <w:rPr>
                <w:sz w:val="22"/>
                <w:szCs w:val="22"/>
              </w:rPr>
              <w:t>0,000</w:t>
            </w:r>
          </w:p>
        </w:tc>
        <w:tc>
          <w:tcPr>
            <w:tcW w:w="5953" w:type="dxa"/>
            <w:tcBorders>
              <w:top w:val="single" w:sz="2" w:space="0" w:color="000000"/>
              <w:left w:val="single" w:sz="2" w:space="0" w:color="000000"/>
              <w:bottom w:val="single" w:sz="4" w:space="0" w:color="auto"/>
              <w:right w:val="single" w:sz="4" w:space="0" w:color="auto"/>
            </w:tcBorders>
            <w:vAlign w:val="center"/>
          </w:tcPr>
          <w:p w:rsidR="00440951" w:rsidRPr="00664706" w:rsidRDefault="00440951" w:rsidP="00E04746">
            <w:pPr>
              <w:rPr>
                <w:sz w:val="22"/>
                <w:szCs w:val="22"/>
                <w:highlight w:val="yellow"/>
              </w:rPr>
            </w:pPr>
          </w:p>
        </w:tc>
      </w:tr>
      <w:tr w:rsidR="000D5123" w:rsidRPr="009843CE" w:rsidTr="00FD6DA3">
        <w:trPr>
          <w:trHeight w:val="1132"/>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40951" w:rsidP="00BD4359">
            <w:pPr>
              <w:autoSpaceDE w:val="0"/>
              <w:autoSpaceDN w:val="0"/>
              <w:adjustRightInd w:val="0"/>
              <w:jc w:val="center"/>
              <w:rPr>
                <w:sz w:val="22"/>
                <w:szCs w:val="22"/>
              </w:rPr>
            </w:pPr>
            <w:r w:rsidRPr="00E04746">
              <w:rPr>
                <w:sz w:val="22"/>
                <w:szCs w:val="22"/>
              </w:rPr>
              <w:t xml:space="preserve">ДОиМП </w:t>
            </w:r>
            <w:r w:rsidR="00CB122F">
              <w:rPr>
                <w:sz w:val="22"/>
                <w:szCs w:val="22"/>
              </w:rPr>
              <w:t xml:space="preserve"> </w:t>
            </w:r>
            <w:r w:rsidR="001E06C0" w:rsidRPr="001E06C0">
              <w:rPr>
                <w:sz w:val="22"/>
                <w:szCs w:val="22"/>
              </w:rPr>
              <w:t>5 479,321</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8099D" w:rsidP="00094991">
            <w:pPr>
              <w:autoSpaceDE w:val="0"/>
              <w:autoSpaceDN w:val="0"/>
              <w:adjustRightInd w:val="0"/>
              <w:jc w:val="center"/>
              <w:rPr>
                <w:sz w:val="22"/>
                <w:szCs w:val="22"/>
              </w:rPr>
            </w:pPr>
            <w:r w:rsidRPr="0048099D">
              <w:rPr>
                <w:sz w:val="22"/>
                <w:szCs w:val="22"/>
              </w:rPr>
              <w:t>5 479,321</w:t>
            </w:r>
          </w:p>
        </w:tc>
        <w:tc>
          <w:tcPr>
            <w:tcW w:w="5953" w:type="dxa"/>
            <w:tcBorders>
              <w:left w:val="single" w:sz="2" w:space="0" w:color="000000"/>
              <w:bottom w:val="single" w:sz="4" w:space="0" w:color="auto"/>
              <w:right w:val="single" w:sz="4" w:space="0" w:color="auto"/>
            </w:tcBorders>
            <w:vAlign w:val="center"/>
          </w:tcPr>
          <w:p w:rsidR="00440951" w:rsidRPr="00FD6DA3" w:rsidRDefault="00FD6DA3" w:rsidP="00EA0051">
            <w:pPr>
              <w:rPr>
                <w:sz w:val="22"/>
                <w:szCs w:val="22"/>
              </w:rPr>
            </w:pPr>
            <w:r w:rsidRPr="00FD6DA3">
              <w:rPr>
                <w:sz w:val="22"/>
                <w:szCs w:val="22"/>
              </w:rPr>
              <w:t xml:space="preserve">Исполнение </w:t>
            </w:r>
            <w:r w:rsidR="000F26B0">
              <w:rPr>
                <w:sz w:val="22"/>
                <w:szCs w:val="22"/>
              </w:rPr>
              <w:t>бюджетных ассигнований</w:t>
            </w:r>
            <w:r w:rsidRPr="00FD6DA3">
              <w:rPr>
                <w:sz w:val="22"/>
                <w:szCs w:val="22"/>
              </w:rPr>
              <w:t xml:space="preserve"> за 2016 год – </w:t>
            </w:r>
            <w:r w:rsidR="006B0D62">
              <w:rPr>
                <w:sz w:val="22"/>
                <w:szCs w:val="22"/>
              </w:rPr>
              <w:t>100</w:t>
            </w:r>
            <w:r w:rsidRPr="00FD6DA3">
              <w:rPr>
                <w:sz w:val="22"/>
                <w:szCs w:val="22"/>
              </w:rPr>
              <w:t xml:space="preserve">% </w:t>
            </w:r>
            <w:r w:rsidR="006B0D62">
              <w:rPr>
                <w:sz w:val="22"/>
                <w:szCs w:val="22"/>
              </w:rPr>
              <w:t xml:space="preserve">выполнены работы по </w:t>
            </w:r>
            <w:r w:rsidRPr="00FD6DA3">
              <w:rPr>
                <w:sz w:val="22"/>
                <w:szCs w:val="22"/>
              </w:rPr>
              <w:t xml:space="preserve"> энергетическ</w:t>
            </w:r>
            <w:r w:rsidR="006B0D62">
              <w:rPr>
                <w:sz w:val="22"/>
                <w:szCs w:val="22"/>
              </w:rPr>
              <w:t>им</w:t>
            </w:r>
            <w:r w:rsidRPr="00FD6DA3">
              <w:rPr>
                <w:sz w:val="22"/>
                <w:szCs w:val="22"/>
              </w:rPr>
              <w:t xml:space="preserve"> обследовани</w:t>
            </w:r>
            <w:r w:rsidR="006B0D62">
              <w:rPr>
                <w:sz w:val="22"/>
                <w:szCs w:val="22"/>
              </w:rPr>
              <w:t>ям</w:t>
            </w:r>
            <w:r w:rsidRPr="00FD6DA3">
              <w:rPr>
                <w:sz w:val="22"/>
                <w:szCs w:val="22"/>
              </w:rPr>
              <w:t>, технико-экономически</w:t>
            </w:r>
            <w:r w:rsidR="006B0D62">
              <w:rPr>
                <w:sz w:val="22"/>
                <w:szCs w:val="22"/>
              </w:rPr>
              <w:t>е</w:t>
            </w:r>
            <w:r w:rsidRPr="00FD6DA3">
              <w:rPr>
                <w:sz w:val="22"/>
                <w:szCs w:val="22"/>
              </w:rPr>
              <w:t xml:space="preserve"> обоснования для внедрения замечаний по </w:t>
            </w:r>
            <w:proofErr w:type="spellStart"/>
            <w:r w:rsidRPr="00FD6DA3">
              <w:rPr>
                <w:sz w:val="22"/>
                <w:szCs w:val="22"/>
              </w:rPr>
              <w:t>энергоаудиту</w:t>
            </w:r>
            <w:proofErr w:type="spellEnd"/>
            <w:r w:rsidRPr="00FD6DA3">
              <w:rPr>
                <w:sz w:val="22"/>
                <w:szCs w:val="22"/>
              </w:rPr>
              <w:t>, внедрени</w:t>
            </w:r>
            <w:r w:rsidR="00EA0051">
              <w:rPr>
                <w:sz w:val="22"/>
                <w:szCs w:val="22"/>
              </w:rPr>
              <w:t>ю</w:t>
            </w:r>
            <w:r w:rsidRPr="00FD6DA3">
              <w:rPr>
                <w:sz w:val="22"/>
                <w:szCs w:val="22"/>
              </w:rPr>
              <w:t xml:space="preserve"> автоматического регулирования для систем отопления и горячего водоснабжения</w:t>
            </w:r>
            <w:r w:rsidR="00CB122F">
              <w:rPr>
                <w:sz w:val="22"/>
                <w:szCs w:val="22"/>
              </w:rPr>
              <w:t>, утеплени</w:t>
            </w:r>
            <w:r w:rsidR="00EA0051">
              <w:rPr>
                <w:sz w:val="22"/>
                <w:szCs w:val="22"/>
              </w:rPr>
              <w:t xml:space="preserve">ю </w:t>
            </w:r>
            <w:r w:rsidR="00CB122F">
              <w:rPr>
                <w:sz w:val="22"/>
                <w:szCs w:val="22"/>
              </w:rPr>
              <w:t>теплового контура зданий.</w:t>
            </w:r>
          </w:p>
        </w:tc>
      </w:tr>
      <w:tr w:rsidR="000D5123" w:rsidRPr="009843CE" w:rsidTr="00CB122F">
        <w:trPr>
          <w:trHeight w:val="976"/>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40951" w:rsidP="00476282">
            <w:pPr>
              <w:autoSpaceDE w:val="0"/>
              <w:autoSpaceDN w:val="0"/>
              <w:adjustRightInd w:val="0"/>
              <w:jc w:val="center"/>
              <w:rPr>
                <w:sz w:val="22"/>
                <w:szCs w:val="22"/>
              </w:rPr>
            </w:pPr>
            <w:r w:rsidRPr="00E04746">
              <w:rPr>
                <w:sz w:val="22"/>
                <w:szCs w:val="22"/>
              </w:rPr>
              <w:t xml:space="preserve">КФКиС </w:t>
            </w:r>
            <w:r w:rsidR="00476282" w:rsidRPr="00E04746">
              <w:rPr>
                <w:sz w:val="22"/>
                <w:szCs w:val="22"/>
              </w:rPr>
              <w:t>700,000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E04746" w:rsidRDefault="00BD4359" w:rsidP="00094991">
            <w:pPr>
              <w:autoSpaceDE w:val="0"/>
              <w:autoSpaceDN w:val="0"/>
              <w:adjustRightInd w:val="0"/>
              <w:jc w:val="center"/>
              <w:rPr>
                <w:sz w:val="22"/>
                <w:szCs w:val="22"/>
              </w:rPr>
            </w:pPr>
            <w:r>
              <w:rPr>
                <w:sz w:val="22"/>
                <w:szCs w:val="22"/>
              </w:rPr>
              <w:t>699,000</w:t>
            </w:r>
          </w:p>
        </w:tc>
        <w:tc>
          <w:tcPr>
            <w:tcW w:w="5953" w:type="dxa"/>
            <w:tcBorders>
              <w:left w:val="single" w:sz="2" w:space="0" w:color="000000"/>
              <w:bottom w:val="single" w:sz="4" w:space="0" w:color="auto"/>
              <w:right w:val="single" w:sz="4" w:space="0" w:color="auto"/>
            </w:tcBorders>
            <w:vAlign w:val="center"/>
          </w:tcPr>
          <w:p w:rsidR="00440951" w:rsidRPr="00FD6DA3" w:rsidRDefault="00CB122F" w:rsidP="001E06C0">
            <w:pPr>
              <w:rPr>
                <w:sz w:val="22"/>
                <w:szCs w:val="22"/>
              </w:rPr>
            </w:pPr>
            <w:r>
              <w:rPr>
                <w:sz w:val="22"/>
                <w:szCs w:val="22"/>
              </w:rPr>
              <w:t xml:space="preserve">Исполнение бюджетных ассигнований за </w:t>
            </w:r>
            <w:r w:rsidR="001E06C0">
              <w:rPr>
                <w:sz w:val="22"/>
                <w:szCs w:val="22"/>
              </w:rPr>
              <w:t xml:space="preserve"> </w:t>
            </w:r>
            <w:r>
              <w:rPr>
                <w:sz w:val="22"/>
                <w:szCs w:val="22"/>
              </w:rPr>
              <w:t xml:space="preserve">2016г. – </w:t>
            </w:r>
            <w:r w:rsidR="00BD4359">
              <w:rPr>
                <w:sz w:val="22"/>
                <w:szCs w:val="22"/>
              </w:rPr>
              <w:t>100</w:t>
            </w:r>
            <w:r>
              <w:rPr>
                <w:sz w:val="22"/>
                <w:szCs w:val="22"/>
              </w:rPr>
              <w:t>%. Выполнены работы по замене ламп и утеплению теплового контура зданий.</w:t>
            </w:r>
          </w:p>
        </w:tc>
      </w:tr>
      <w:tr w:rsidR="000D5123" w:rsidRPr="009843CE" w:rsidTr="00FD6DA3">
        <w:trPr>
          <w:trHeight w:val="705"/>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E04746" w:rsidRDefault="00440951" w:rsidP="00476282">
            <w:pPr>
              <w:autoSpaceDE w:val="0"/>
              <w:autoSpaceDN w:val="0"/>
              <w:adjustRightInd w:val="0"/>
              <w:jc w:val="center"/>
              <w:rPr>
                <w:sz w:val="22"/>
                <w:szCs w:val="22"/>
              </w:rPr>
            </w:pPr>
            <w:r w:rsidRPr="00E04746">
              <w:rPr>
                <w:sz w:val="22"/>
                <w:szCs w:val="22"/>
              </w:rPr>
              <w:t xml:space="preserve">КК </w:t>
            </w:r>
            <w:r w:rsidR="00476282" w:rsidRPr="00E04746">
              <w:rPr>
                <w:sz w:val="22"/>
                <w:szCs w:val="22"/>
              </w:rPr>
              <w:t>400,000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E04746" w:rsidRDefault="00BD4359" w:rsidP="00094991">
            <w:pPr>
              <w:autoSpaceDE w:val="0"/>
              <w:autoSpaceDN w:val="0"/>
              <w:adjustRightInd w:val="0"/>
              <w:jc w:val="center"/>
              <w:rPr>
                <w:sz w:val="22"/>
                <w:szCs w:val="22"/>
              </w:rPr>
            </w:pPr>
            <w:r>
              <w:rPr>
                <w:sz w:val="22"/>
                <w:szCs w:val="22"/>
              </w:rPr>
              <w:t>400,000</w:t>
            </w:r>
          </w:p>
        </w:tc>
        <w:tc>
          <w:tcPr>
            <w:tcW w:w="5953" w:type="dxa"/>
            <w:tcBorders>
              <w:left w:val="single" w:sz="2" w:space="0" w:color="000000"/>
              <w:bottom w:val="single" w:sz="4" w:space="0" w:color="auto"/>
              <w:right w:val="single" w:sz="4" w:space="0" w:color="auto"/>
            </w:tcBorders>
            <w:vAlign w:val="center"/>
          </w:tcPr>
          <w:p w:rsidR="00440951" w:rsidRPr="00664706" w:rsidRDefault="00CB122F" w:rsidP="001E06C0">
            <w:pPr>
              <w:rPr>
                <w:sz w:val="22"/>
                <w:szCs w:val="22"/>
                <w:highlight w:val="yellow"/>
              </w:rPr>
            </w:pPr>
            <w:r>
              <w:rPr>
                <w:sz w:val="22"/>
                <w:szCs w:val="22"/>
              </w:rPr>
              <w:t xml:space="preserve">Исполнение бюджетных ассигнований  за </w:t>
            </w:r>
            <w:r w:rsidR="001E06C0">
              <w:rPr>
                <w:sz w:val="22"/>
                <w:szCs w:val="22"/>
              </w:rPr>
              <w:t xml:space="preserve"> </w:t>
            </w:r>
            <w:r>
              <w:rPr>
                <w:sz w:val="22"/>
                <w:szCs w:val="22"/>
              </w:rPr>
              <w:t xml:space="preserve">2016г. – </w:t>
            </w:r>
            <w:r w:rsidR="00BD4359">
              <w:rPr>
                <w:sz w:val="22"/>
                <w:szCs w:val="22"/>
              </w:rPr>
              <w:t>100%. Выполнены</w:t>
            </w:r>
            <w:r>
              <w:rPr>
                <w:sz w:val="22"/>
                <w:szCs w:val="22"/>
              </w:rPr>
              <w:t xml:space="preserve"> работы по энергетическим обследованиям</w:t>
            </w:r>
            <w:r w:rsidR="000F26B0">
              <w:rPr>
                <w:sz w:val="22"/>
                <w:szCs w:val="22"/>
              </w:rPr>
              <w:t xml:space="preserve"> утеплению теплового контура зданий, </w:t>
            </w:r>
            <w:proofErr w:type="spellStart"/>
            <w:r w:rsidR="000F26B0">
              <w:rPr>
                <w:sz w:val="22"/>
                <w:szCs w:val="22"/>
              </w:rPr>
              <w:t>техникоэкономические</w:t>
            </w:r>
            <w:proofErr w:type="spellEnd"/>
            <w:r w:rsidR="000F26B0">
              <w:rPr>
                <w:sz w:val="22"/>
                <w:szCs w:val="22"/>
              </w:rPr>
              <w:t xml:space="preserve"> обоснования для внедрения замечаний по </w:t>
            </w:r>
            <w:proofErr w:type="spellStart"/>
            <w:r w:rsidR="000F26B0">
              <w:rPr>
                <w:sz w:val="22"/>
                <w:szCs w:val="22"/>
              </w:rPr>
              <w:t>энергоаудиту</w:t>
            </w:r>
            <w:proofErr w:type="spellEnd"/>
            <w:r w:rsidR="000F26B0">
              <w:rPr>
                <w:sz w:val="22"/>
                <w:szCs w:val="22"/>
              </w:rPr>
              <w:t xml:space="preserve">, утеплению теплового контура зданий. </w:t>
            </w:r>
            <w:r>
              <w:rPr>
                <w:sz w:val="22"/>
                <w:szCs w:val="22"/>
              </w:rPr>
              <w:t>Выполнены</w:t>
            </w:r>
            <w:r w:rsidR="00A23F17" w:rsidRPr="00A23F17">
              <w:rPr>
                <w:sz w:val="22"/>
                <w:szCs w:val="22"/>
              </w:rPr>
              <w:t xml:space="preserve"> работы по утеплению теплового контура зданий</w:t>
            </w:r>
            <w:r w:rsidR="008A6257">
              <w:rPr>
                <w:sz w:val="22"/>
                <w:szCs w:val="22"/>
              </w:rPr>
              <w:t>.</w:t>
            </w:r>
          </w:p>
        </w:tc>
      </w:tr>
      <w:tr w:rsidR="000D5123" w:rsidRPr="00A23F17" w:rsidTr="00FD6DA3">
        <w:trPr>
          <w:trHeight w:val="302"/>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E04746" w:rsidRDefault="00BD210E" w:rsidP="001E06C0">
            <w:pPr>
              <w:autoSpaceDE w:val="0"/>
              <w:autoSpaceDN w:val="0"/>
              <w:adjustRightInd w:val="0"/>
              <w:jc w:val="center"/>
              <w:rPr>
                <w:sz w:val="22"/>
                <w:szCs w:val="22"/>
              </w:rPr>
            </w:pPr>
            <w:r w:rsidRPr="00E04746">
              <w:rPr>
                <w:sz w:val="22"/>
                <w:szCs w:val="22"/>
              </w:rPr>
              <w:t xml:space="preserve">ДЖКХ </w:t>
            </w:r>
            <w:r w:rsidR="001E06C0">
              <w:rPr>
                <w:sz w:val="22"/>
                <w:szCs w:val="22"/>
              </w:rPr>
              <w:t>918,600</w:t>
            </w:r>
          </w:p>
        </w:tc>
        <w:tc>
          <w:tcPr>
            <w:tcW w:w="2552" w:type="dxa"/>
            <w:tcBorders>
              <w:top w:val="single" w:sz="2" w:space="0" w:color="000000"/>
              <w:left w:val="single" w:sz="4" w:space="0" w:color="auto"/>
              <w:bottom w:val="single" w:sz="2" w:space="0" w:color="000000"/>
              <w:right w:val="single" w:sz="2" w:space="0" w:color="000000"/>
            </w:tcBorders>
            <w:vAlign w:val="center"/>
          </w:tcPr>
          <w:p w:rsidR="000D5123" w:rsidRPr="00E04746" w:rsidRDefault="000D5123" w:rsidP="00094991">
            <w:pPr>
              <w:autoSpaceDE w:val="0"/>
              <w:autoSpaceDN w:val="0"/>
              <w:adjustRightInd w:val="0"/>
              <w:jc w:val="center"/>
              <w:rPr>
                <w:sz w:val="22"/>
                <w:szCs w:val="22"/>
              </w:rPr>
            </w:pPr>
          </w:p>
          <w:p w:rsidR="00465E9B" w:rsidRPr="00E04746" w:rsidRDefault="001E06C0" w:rsidP="00094991">
            <w:pPr>
              <w:autoSpaceDE w:val="0"/>
              <w:autoSpaceDN w:val="0"/>
              <w:adjustRightInd w:val="0"/>
              <w:jc w:val="center"/>
              <w:rPr>
                <w:sz w:val="22"/>
                <w:szCs w:val="22"/>
              </w:rPr>
            </w:pPr>
            <w:r w:rsidRPr="001E06C0">
              <w:rPr>
                <w:sz w:val="22"/>
                <w:szCs w:val="22"/>
              </w:rPr>
              <w:t>128,600</w:t>
            </w:r>
          </w:p>
        </w:tc>
        <w:tc>
          <w:tcPr>
            <w:tcW w:w="5953" w:type="dxa"/>
            <w:tcBorders>
              <w:top w:val="single" w:sz="4" w:space="0" w:color="auto"/>
              <w:left w:val="single" w:sz="2" w:space="0" w:color="000000"/>
              <w:bottom w:val="single" w:sz="2" w:space="0" w:color="000000"/>
              <w:right w:val="single" w:sz="4" w:space="0" w:color="auto"/>
            </w:tcBorders>
            <w:vAlign w:val="center"/>
          </w:tcPr>
          <w:p w:rsidR="00BD210E" w:rsidRPr="00A23F17" w:rsidRDefault="008A6257" w:rsidP="008A6257">
            <w:pPr>
              <w:rPr>
                <w:i/>
                <w:sz w:val="22"/>
                <w:szCs w:val="22"/>
              </w:rPr>
            </w:pPr>
            <w:r>
              <w:rPr>
                <w:sz w:val="22"/>
                <w:szCs w:val="22"/>
              </w:rPr>
              <w:t>Выполнены</w:t>
            </w:r>
            <w:r w:rsidR="000F26B0">
              <w:rPr>
                <w:sz w:val="22"/>
                <w:szCs w:val="22"/>
              </w:rPr>
              <w:t xml:space="preserve"> работы по з</w:t>
            </w:r>
            <w:r w:rsidR="00A23F17" w:rsidRPr="00A23F17">
              <w:rPr>
                <w:sz w:val="22"/>
                <w:szCs w:val="22"/>
              </w:rPr>
              <w:t>амен</w:t>
            </w:r>
            <w:r w:rsidR="000F26B0">
              <w:rPr>
                <w:sz w:val="22"/>
                <w:szCs w:val="22"/>
              </w:rPr>
              <w:t>е</w:t>
            </w:r>
            <w:r w:rsidR="00A23F17" w:rsidRPr="00A23F17">
              <w:rPr>
                <w:sz w:val="22"/>
                <w:szCs w:val="22"/>
              </w:rPr>
              <w:t xml:space="preserve"> </w:t>
            </w:r>
            <w:r>
              <w:rPr>
                <w:sz w:val="22"/>
                <w:szCs w:val="22"/>
              </w:rPr>
              <w:t xml:space="preserve">существующих светильников на энергосберегающие, освещающих улицы города Нефтеюганска, замене </w:t>
            </w:r>
            <w:r w:rsidR="00A23F17" w:rsidRPr="00A23F17">
              <w:rPr>
                <w:sz w:val="22"/>
                <w:szCs w:val="22"/>
              </w:rPr>
              <w:t>ламп</w:t>
            </w:r>
            <w:proofErr w:type="gramStart"/>
            <w:r w:rsidR="00A23F17" w:rsidRPr="00A23F17">
              <w:rPr>
                <w:sz w:val="22"/>
                <w:szCs w:val="22"/>
              </w:rPr>
              <w:t xml:space="preserve"> </w:t>
            </w:r>
            <w:r>
              <w:rPr>
                <w:sz w:val="22"/>
                <w:szCs w:val="22"/>
              </w:rPr>
              <w:t>.</w:t>
            </w:r>
            <w:proofErr w:type="gramEnd"/>
          </w:p>
        </w:tc>
      </w:tr>
      <w:tr w:rsidR="000D5123" w:rsidRPr="009843CE" w:rsidTr="009F3959">
        <w:trPr>
          <w:trHeight w:val="168"/>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E04746" w:rsidRDefault="00BD210E" w:rsidP="00E04746">
            <w:pPr>
              <w:autoSpaceDE w:val="0"/>
              <w:autoSpaceDN w:val="0"/>
              <w:adjustRightInd w:val="0"/>
              <w:jc w:val="center"/>
              <w:rPr>
                <w:sz w:val="22"/>
                <w:szCs w:val="22"/>
              </w:rPr>
            </w:pPr>
            <w:r w:rsidRPr="00E04746">
              <w:rPr>
                <w:sz w:val="22"/>
                <w:szCs w:val="22"/>
              </w:rPr>
              <w:t xml:space="preserve">ДГС </w:t>
            </w:r>
            <w:r w:rsidR="00E04746" w:rsidRPr="00E04746">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E04746" w:rsidRDefault="00E04746" w:rsidP="00094991">
            <w:pPr>
              <w:autoSpaceDE w:val="0"/>
              <w:autoSpaceDN w:val="0"/>
              <w:adjustRightInd w:val="0"/>
              <w:jc w:val="center"/>
              <w:rPr>
                <w:sz w:val="22"/>
                <w:szCs w:val="22"/>
              </w:rPr>
            </w:pPr>
            <w:r w:rsidRPr="00E04746">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B161DD">
            <w:pPr>
              <w:rPr>
                <w:sz w:val="22"/>
                <w:szCs w:val="22"/>
                <w:highlight w:val="yellow"/>
              </w:rPr>
            </w:pPr>
          </w:p>
        </w:tc>
      </w:tr>
      <w:tr w:rsidR="000D5123" w:rsidRPr="00A23F17" w:rsidTr="00E14E53">
        <w:trPr>
          <w:trHeight w:val="201"/>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E04746" w:rsidRDefault="00BD210E" w:rsidP="00E04746">
            <w:pPr>
              <w:autoSpaceDE w:val="0"/>
              <w:autoSpaceDN w:val="0"/>
              <w:adjustRightInd w:val="0"/>
              <w:jc w:val="center"/>
              <w:rPr>
                <w:sz w:val="22"/>
                <w:szCs w:val="22"/>
              </w:rPr>
            </w:pPr>
            <w:proofErr w:type="spellStart"/>
            <w:r w:rsidRPr="00E04746">
              <w:rPr>
                <w:sz w:val="22"/>
                <w:szCs w:val="22"/>
              </w:rPr>
              <w:t>Упр</w:t>
            </w:r>
            <w:proofErr w:type="gramStart"/>
            <w:r w:rsidRPr="00E04746">
              <w:rPr>
                <w:sz w:val="22"/>
                <w:szCs w:val="22"/>
              </w:rPr>
              <w:t>.О</w:t>
            </w:r>
            <w:proofErr w:type="gramEnd"/>
            <w:r w:rsidRPr="00E04746">
              <w:rPr>
                <w:sz w:val="22"/>
                <w:szCs w:val="22"/>
              </w:rPr>
              <w:t>рг</w:t>
            </w:r>
            <w:proofErr w:type="spellEnd"/>
            <w:r w:rsidRPr="00E04746">
              <w:rPr>
                <w:sz w:val="22"/>
                <w:szCs w:val="22"/>
              </w:rPr>
              <w:t xml:space="preserve">. </w:t>
            </w:r>
            <w:r w:rsidR="001E06C0" w:rsidRPr="001E06C0">
              <w:rPr>
                <w:sz w:val="22"/>
                <w:szCs w:val="22"/>
              </w:rPr>
              <w:t>26 105,500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E04746" w:rsidRDefault="001E06C0" w:rsidP="001145AD">
            <w:pPr>
              <w:autoSpaceDE w:val="0"/>
              <w:autoSpaceDN w:val="0"/>
              <w:adjustRightInd w:val="0"/>
              <w:jc w:val="center"/>
              <w:rPr>
                <w:sz w:val="22"/>
                <w:szCs w:val="22"/>
              </w:rPr>
            </w:pPr>
            <w:r w:rsidRPr="001E06C0">
              <w:rPr>
                <w:sz w:val="22"/>
                <w:szCs w:val="22"/>
              </w:rPr>
              <w:t>26 105,000</w:t>
            </w:r>
          </w:p>
        </w:tc>
        <w:tc>
          <w:tcPr>
            <w:tcW w:w="5953" w:type="dxa"/>
            <w:tcBorders>
              <w:top w:val="single" w:sz="2" w:space="0" w:color="000000"/>
              <w:left w:val="single" w:sz="2" w:space="0" w:color="000000"/>
              <w:bottom w:val="single" w:sz="4" w:space="0" w:color="auto"/>
              <w:right w:val="single" w:sz="4" w:space="0" w:color="auto"/>
            </w:tcBorders>
            <w:vAlign w:val="center"/>
          </w:tcPr>
          <w:p w:rsidR="00BD210E" w:rsidRPr="00A23F17" w:rsidRDefault="000F26B0" w:rsidP="001E06C0">
            <w:pPr>
              <w:rPr>
                <w:sz w:val="22"/>
                <w:szCs w:val="22"/>
              </w:rPr>
            </w:pPr>
            <w:proofErr w:type="gramStart"/>
            <w:r>
              <w:rPr>
                <w:sz w:val="22"/>
                <w:szCs w:val="22"/>
              </w:rPr>
              <w:t xml:space="preserve">Исполнение бюджетных ассигнований за </w:t>
            </w:r>
            <w:r w:rsidR="001E06C0">
              <w:rPr>
                <w:sz w:val="22"/>
                <w:szCs w:val="22"/>
              </w:rPr>
              <w:t xml:space="preserve"> </w:t>
            </w:r>
            <w:r>
              <w:rPr>
                <w:sz w:val="22"/>
                <w:szCs w:val="22"/>
              </w:rPr>
              <w:t xml:space="preserve">2016г. – </w:t>
            </w:r>
            <w:r w:rsidR="001E06C0">
              <w:rPr>
                <w:sz w:val="22"/>
                <w:szCs w:val="22"/>
              </w:rPr>
              <w:t>100</w:t>
            </w:r>
            <w:r>
              <w:rPr>
                <w:sz w:val="22"/>
                <w:szCs w:val="22"/>
              </w:rPr>
              <w:t xml:space="preserve">%. </w:t>
            </w:r>
            <w:r w:rsidR="00B161DD" w:rsidRPr="00A23F17">
              <w:rPr>
                <w:sz w:val="22"/>
                <w:szCs w:val="22"/>
              </w:rPr>
              <w:t xml:space="preserve">Управляющими компаниями выполнены работы по энергосбережению и повышению энергетической эффективности в отношении общего имущества собственников помещений в многоквартирном доме: утепление теплового контура жилых домов, устранение утечек и ремонт трубопроводов, замена ламп накаливания в местах общего пользования на </w:t>
            </w:r>
            <w:proofErr w:type="spellStart"/>
            <w:r w:rsidR="00B161DD" w:rsidRPr="00A23F17">
              <w:rPr>
                <w:sz w:val="22"/>
                <w:szCs w:val="22"/>
              </w:rPr>
              <w:t>энергоэффективные</w:t>
            </w:r>
            <w:proofErr w:type="spellEnd"/>
            <w:r w:rsidR="00B161DD" w:rsidRPr="00A23F17">
              <w:rPr>
                <w:sz w:val="22"/>
                <w:szCs w:val="22"/>
              </w:rPr>
              <w:t xml:space="preserve"> лампы, заделка, уплотнение и утепление оконных и дверных блоков на входе в подъезды и т.п.</w:t>
            </w:r>
            <w:proofErr w:type="gramEnd"/>
          </w:p>
        </w:tc>
      </w:tr>
      <w:tr w:rsidR="000D5123" w:rsidRPr="009843CE" w:rsidTr="00E14E53">
        <w:trPr>
          <w:trHeight w:val="53"/>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E04746" w:rsidRDefault="00BD210E" w:rsidP="00E04746">
            <w:pPr>
              <w:autoSpaceDE w:val="0"/>
              <w:autoSpaceDN w:val="0"/>
              <w:adjustRightInd w:val="0"/>
              <w:jc w:val="center"/>
              <w:rPr>
                <w:sz w:val="22"/>
                <w:szCs w:val="22"/>
              </w:rPr>
            </w:pPr>
            <w:proofErr w:type="spellStart"/>
            <w:r w:rsidRPr="00E04746">
              <w:rPr>
                <w:sz w:val="22"/>
                <w:szCs w:val="22"/>
              </w:rPr>
              <w:t>Ресурсоснаб</w:t>
            </w:r>
            <w:proofErr w:type="spellEnd"/>
            <w:r w:rsidRPr="00E04746">
              <w:rPr>
                <w:sz w:val="22"/>
                <w:szCs w:val="22"/>
              </w:rPr>
              <w:t>..</w:t>
            </w:r>
            <w:proofErr w:type="spellStart"/>
            <w:proofErr w:type="gramStart"/>
            <w:r w:rsidRPr="00E04746">
              <w:rPr>
                <w:sz w:val="22"/>
                <w:szCs w:val="22"/>
              </w:rPr>
              <w:t>орг-ии</w:t>
            </w:r>
            <w:proofErr w:type="spellEnd"/>
            <w:proofErr w:type="gramEnd"/>
            <w:r w:rsidR="003D477B">
              <w:rPr>
                <w:sz w:val="22"/>
                <w:szCs w:val="22"/>
              </w:rPr>
              <w:t xml:space="preserve"> </w:t>
            </w:r>
            <w:r w:rsidR="001E06C0">
              <w:rPr>
                <w:sz w:val="22"/>
                <w:szCs w:val="22"/>
              </w:rPr>
              <w:t xml:space="preserve">     </w:t>
            </w:r>
            <w:r w:rsidR="001E06C0" w:rsidRPr="001E06C0">
              <w:rPr>
                <w:sz w:val="22"/>
                <w:szCs w:val="22"/>
              </w:rPr>
              <w:t>18 171,200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E04746" w:rsidRDefault="001E06C0" w:rsidP="001145AD">
            <w:pPr>
              <w:autoSpaceDE w:val="0"/>
              <w:autoSpaceDN w:val="0"/>
              <w:adjustRightInd w:val="0"/>
              <w:jc w:val="center"/>
              <w:rPr>
                <w:sz w:val="22"/>
                <w:szCs w:val="22"/>
              </w:rPr>
            </w:pPr>
            <w:r w:rsidRPr="001E06C0">
              <w:rPr>
                <w:sz w:val="22"/>
                <w:szCs w:val="22"/>
              </w:rPr>
              <w:t>17 935,900</w:t>
            </w:r>
          </w:p>
        </w:tc>
        <w:tc>
          <w:tcPr>
            <w:tcW w:w="5953" w:type="dxa"/>
            <w:tcBorders>
              <w:top w:val="single" w:sz="4" w:space="0" w:color="auto"/>
              <w:left w:val="single" w:sz="2" w:space="0" w:color="000000"/>
              <w:bottom w:val="single" w:sz="2" w:space="0" w:color="000000"/>
              <w:right w:val="single" w:sz="4" w:space="0" w:color="auto"/>
            </w:tcBorders>
            <w:vAlign w:val="center"/>
          </w:tcPr>
          <w:p w:rsidR="00BD210E" w:rsidRPr="00664706" w:rsidRDefault="008A6257" w:rsidP="001E06C0">
            <w:pPr>
              <w:rPr>
                <w:sz w:val="22"/>
                <w:szCs w:val="22"/>
                <w:highlight w:val="yellow"/>
              </w:rPr>
            </w:pPr>
            <w:r>
              <w:rPr>
                <w:sz w:val="22"/>
                <w:szCs w:val="22"/>
              </w:rPr>
              <w:t xml:space="preserve"> Исполнение </w:t>
            </w:r>
            <w:r w:rsidR="001E06C0">
              <w:rPr>
                <w:sz w:val="22"/>
                <w:szCs w:val="22"/>
              </w:rPr>
              <w:t>98,7</w:t>
            </w:r>
            <w:r>
              <w:rPr>
                <w:sz w:val="22"/>
                <w:szCs w:val="22"/>
              </w:rPr>
              <w:t xml:space="preserve">%. </w:t>
            </w:r>
            <w:r w:rsidR="001E06C0">
              <w:rPr>
                <w:sz w:val="22"/>
                <w:szCs w:val="22"/>
              </w:rPr>
              <w:t>Выполнены</w:t>
            </w:r>
            <w:r w:rsidR="00262FC6" w:rsidRPr="00464A82">
              <w:rPr>
                <w:sz w:val="22"/>
                <w:szCs w:val="22"/>
              </w:rPr>
              <w:t xml:space="preserve"> работы в области энергосбережения и повышения энергетической эффективности в системе водоснабжения, в системе водоотв</w:t>
            </w:r>
            <w:r w:rsidR="00464A82">
              <w:rPr>
                <w:sz w:val="22"/>
                <w:szCs w:val="22"/>
              </w:rPr>
              <w:t>едения, в</w:t>
            </w:r>
            <w:r w:rsidR="00262FC6" w:rsidRPr="00464A82">
              <w:rPr>
                <w:sz w:val="22"/>
                <w:szCs w:val="22"/>
              </w:rPr>
              <w:t xml:space="preserve"> электрических сетях и системах наружного освещения</w:t>
            </w:r>
            <w:r w:rsidR="000F26B0">
              <w:rPr>
                <w:sz w:val="22"/>
                <w:szCs w:val="22"/>
              </w:rPr>
              <w:t>.</w:t>
            </w:r>
          </w:p>
        </w:tc>
      </w:tr>
      <w:tr w:rsidR="000D5123" w:rsidRPr="009843CE" w:rsidTr="00A45D88">
        <w:trPr>
          <w:trHeight w:val="449"/>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E04746" w:rsidRDefault="00BD210E" w:rsidP="00E04746">
            <w:pPr>
              <w:autoSpaceDE w:val="0"/>
              <w:autoSpaceDN w:val="0"/>
              <w:adjustRightInd w:val="0"/>
              <w:jc w:val="center"/>
              <w:rPr>
                <w:sz w:val="22"/>
                <w:szCs w:val="22"/>
              </w:rPr>
            </w:pPr>
            <w:r w:rsidRPr="00E04746">
              <w:rPr>
                <w:sz w:val="22"/>
                <w:szCs w:val="22"/>
              </w:rPr>
              <w:t>Специализ</w:t>
            </w:r>
            <w:proofErr w:type="gramStart"/>
            <w:r w:rsidRPr="00E04746">
              <w:rPr>
                <w:sz w:val="22"/>
                <w:szCs w:val="22"/>
              </w:rPr>
              <w:t>.о</w:t>
            </w:r>
            <w:proofErr w:type="gramEnd"/>
            <w:r w:rsidRPr="00E04746">
              <w:rPr>
                <w:sz w:val="22"/>
                <w:szCs w:val="22"/>
              </w:rPr>
              <w:t>рг-ии</w:t>
            </w:r>
            <w:r w:rsidR="00E04746" w:rsidRPr="00E04746">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E04746" w:rsidRDefault="00E04746" w:rsidP="001145AD">
            <w:pPr>
              <w:autoSpaceDE w:val="0"/>
              <w:autoSpaceDN w:val="0"/>
              <w:adjustRightInd w:val="0"/>
              <w:jc w:val="center"/>
              <w:rPr>
                <w:sz w:val="22"/>
                <w:szCs w:val="22"/>
              </w:rPr>
            </w:pPr>
            <w:r w:rsidRPr="00E04746">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CD77D7">
            <w:pPr>
              <w:rPr>
                <w:sz w:val="22"/>
                <w:szCs w:val="22"/>
                <w:highlight w:val="yellow"/>
              </w:rPr>
            </w:pPr>
          </w:p>
        </w:tc>
      </w:tr>
      <w:tr w:rsidR="000D5123" w:rsidRPr="009843CE" w:rsidTr="00A45D88">
        <w:trPr>
          <w:trHeight w:val="2114"/>
        </w:trPr>
        <w:tc>
          <w:tcPr>
            <w:tcW w:w="709" w:type="dxa"/>
            <w:gridSpan w:val="2"/>
            <w:tcBorders>
              <w:top w:val="single" w:sz="2" w:space="0" w:color="000000"/>
              <w:left w:val="single" w:sz="2" w:space="0" w:color="000000"/>
              <w:right w:val="single" w:sz="2" w:space="0" w:color="000000"/>
            </w:tcBorders>
          </w:tcPr>
          <w:p w:rsidR="00BD210E" w:rsidRPr="000F26B0" w:rsidRDefault="00BD210E" w:rsidP="0026570B">
            <w:pPr>
              <w:autoSpaceDE w:val="0"/>
              <w:autoSpaceDN w:val="0"/>
              <w:adjustRightInd w:val="0"/>
              <w:jc w:val="center"/>
              <w:rPr>
                <w:sz w:val="22"/>
                <w:szCs w:val="22"/>
                <w:highlight w:val="yellow"/>
              </w:rPr>
            </w:pPr>
            <w:r w:rsidRPr="00AE5732">
              <w:rPr>
                <w:sz w:val="22"/>
                <w:szCs w:val="22"/>
              </w:rPr>
              <w:lastRenderedPageBreak/>
              <w:t>4.1</w:t>
            </w:r>
          </w:p>
        </w:tc>
        <w:tc>
          <w:tcPr>
            <w:tcW w:w="3260" w:type="dxa"/>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664706" w:rsidRDefault="00BD210E" w:rsidP="008A6257">
            <w:pPr>
              <w:jc w:val="center"/>
              <w:rPr>
                <w:sz w:val="22"/>
                <w:szCs w:val="22"/>
                <w:highlight w:val="yellow"/>
              </w:rPr>
            </w:pPr>
            <w:r w:rsidRPr="004A5160">
              <w:rPr>
                <w:sz w:val="22"/>
                <w:szCs w:val="22"/>
              </w:rPr>
              <w:t xml:space="preserve">ДЖКХ </w:t>
            </w:r>
            <w:r w:rsidR="00D61595" w:rsidRPr="00D61595">
              <w:rPr>
                <w:sz w:val="22"/>
                <w:szCs w:val="22"/>
              </w:rPr>
              <w:t>127 962,862</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664706" w:rsidRDefault="00D61595" w:rsidP="00E36D22">
            <w:pPr>
              <w:jc w:val="center"/>
              <w:rPr>
                <w:sz w:val="22"/>
                <w:szCs w:val="22"/>
                <w:highlight w:val="yellow"/>
              </w:rPr>
            </w:pPr>
            <w:r w:rsidRPr="00D61595">
              <w:rPr>
                <w:sz w:val="22"/>
                <w:szCs w:val="22"/>
              </w:rPr>
              <w:t>111 116,112</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1376D4" w:rsidP="003400FD">
            <w:pPr>
              <w:rPr>
                <w:sz w:val="22"/>
                <w:szCs w:val="22"/>
                <w:highlight w:val="yellow"/>
              </w:rPr>
            </w:pPr>
            <w:r w:rsidRPr="00BD31DC">
              <w:rPr>
                <w:sz w:val="22"/>
                <w:szCs w:val="22"/>
              </w:rPr>
              <w:t xml:space="preserve">Исполнение </w:t>
            </w:r>
            <w:r w:rsidR="00702A6F" w:rsidRPr="00BD31DC">
              <w:rPr>
                <w:sz w:val="22"/>
                <w:szCs w:val="22"/>
              </w:rPr>
              <w:t xml:space="preserve">бюджетных ассигнований за </w:t>
            </w:r>
            <w:r w:rsidRPr="00BD31DC">
              <w:rPr>
                <w:sz w:val="22"/>
                <w:szCs w:val="22"/>
              </w:rPr>
              <w:t>201</w:t>
            </w:r>
            <w:r w:rsidR="00702A6F" w:rsidRPr="00BD31DC">
              <w:rPr>
                <w:sz w:val="22"/>
                <w:szCs w:val="22"/>
              </w:rPr>
              <w:t>6</w:t>
            </w:r>
            <w:r w:rsidRPr="00BD31DC">
              <w:rPr>
                <w:sz w:val="22"/>
                <w:szCs w:val="22"/>
              </w:rPr>
              <w:t xml:space="preserve"> год</w:t>
            </w:r>
            <w:r w:rsidR="00D61595">
              <w:rPr>
                <w:sz w:val="22"/>
                <w:szCs w:val="22"/>
              </w:rPr>
              <w:t xml:space="preserve"> </w:t>
            </w:r>
            <w:r w:rsidR="00702A6F" w:rsidRPr="00BD31DC">
              <w:rPr>
                <w:sz w:val="22"/>
                <w:szCs w:val="22"/>
              </w:rPr>
              <w:t>–</w:t>
            </w:r>
            <w:r w:rsidR="003400FD">
              <w:rPr>
                <w:sz w:val="22"/>
                <w:szCs w:val="22"/>
              </w:rPr>
              <w:t>86,78</w:t>
            </w:r>
            <w:r w:rsidRPr="00BD31DC">
              <w:rPr>
                <w:sz w:val="22"/>
                <w:szCs w:val="22"/>
              </w:rPr>
              <w:t>%</w:t>
            </w:r>
            <w:r w:rsidR="00702A6F" w:rsidRPr="00BD31DC">
              <w:rPr>
                <w:sz w:val="22"/>
                <w:szCs w:val="22"/>
              </w:rPr>
              <w:t>. Оплата производилась по факту выполненных работ, оказанных услуг.</w:t>
            </w:r>
            <w:r w:rsidR="003400FD">
              <w:t xml:space="preserve"> </w:t>
            </w:r>
            <w:r w:rsidR="003400FD" w:rsidRPr="003400FD">
              <w:rPr>
                <w:sz w:val="22"/>
                <w:szCs w:val="22"/>
              </w:rPr>
              <w:t>Механизированная уборка снега</w:t>
            </w:r>
            <w:r w:rsidR="003400FD">
              <w:rPr>
                <w:sz w:val="22"/>
                <w:szCs w:val="22"/>
              </w:rPr>
              <w:t>,</w:t>
            </w:r>
            <w:r w:rsidR="003400FD">
              <w:t xml:space="preserve"> </w:t>
            </w:r>
            <w:r w:rsidR="003400FD">
              <w:rPr>
                <w:sz w:val="22"/>
                <w:szCs w:val="22"/>
              </w:rPr>
              <w:t>у</w:t>
            </w:r>
            <w:r w:rsidR="003400FD" w:rsidRPr="003400FD">
              <w:rPr>
                <w:sz w:val="22"/>
                <w:szCs w:val="22"/>
              </w:rPr>
              <w:t>слуга по приёму и складированию снежных масс</w:t>
            </w:r>
            <w:r w:rsidR="003400FD">
              <w:rPr>
                <w:sz w:val="22"/>
                <w:szCs w:val="22"/>
              </w:rPr>
              <w:t xml:space="preserve"> - э</w:t>
            </w:r>
            <w:r w:rsidR="003400FD" w:rsidRPr="003400FD">
              <w:rPr>
                <w:sz w:val="22"/>
                <w:szCs w:val="22"/>
              </w:rPr>
              <w:t>кономия по факту выполненных работ. Так же в связи с закрытием финансового года, оплата произведена за декабрь не в полном объеме до 23.12.2016 года</w:t>
            </w:r>
            <w:r w:rsidR="003400FD">
              <w:rPr>
                <w:sz w:val="22"/>
                <w:szCs w:val="22"/>
              </w:rPr>
              <w:t>,</w:t>
            </w:r>
            <w:r w:rsidR="003400FD">
              <w:t xml:space="preserve"> </w:t>
            </w:r>
            <w:r w:rsidR="003400FD">
              <w:rPr>
                <w:sz w:val="22"/>
                <w:szCs w:val="22"/>
              </w:rPr>
              <w:t>п</w:t>
            </w:r>
            <w:r w:rsidR="003400FD" w:rsidRPr="003400FD">
              <w:rPr>
                <w:sz w:val="22"/>
                <w:szCs w:val="22"/>
              </w:rPr>
              <w:t>роведение работ по сбору, вывозу и утилизации промышленных отходов (баржа)</w:t>
            </w:r>
            <w:r w:rsidR="003400FD">
              <w:rPr>
                <w:sz w:val="22"/>
                <w:szCs w:val="22"/>
              </w:rPr>
              <w:t xml:space="preserve"> исполнение 80,21% - з</w:t>
            </w:r>
            <w:r w:rsidR="003400FD" w:rsidRPr="003400FD">
              <w:rPr>
                <w:sz w:val="22"/>
                <w:szCs w:val="22"/>
              </w:rPr>
              <w:t xml:space="preserve">аключен </w:t>
            </w:r>
            <w:proofErr w:type="gramStart"/>
            <w:r w:rsidR="003400FD" w:rsidRPr="003400FD">
              <w:rPr>
                <w:sz w:val="22"/>
                <w:szCs w:val="22"/>
              </w:rPr>
              <w:t>м</w:t>
            </w:r>
            <w:proofErr w:type="gramEnd"/>
            <w:r w:rsidR="003400FD" w:rsidRPr="003400FD">
              <w:rPr>
                <w:sz w:val="22"/>
                <w:szCs w:val="22"/>
              </w:rPr>
              <w:t>/к 0187300012816000264-0240522-01 от 27.06.2016  ООО «СТД Строй» срок окончания 30.11.2016. Экономия по факту выполненных работ.</w:t>
            </w:r>
          </w:p>
        </w:tc>
      </w:tr>
      <w:tr w:rsidR="000D5123" w:rsidRPr="009843CE" w:rsidTr="00D82649">
        <w:trPr>
          <w:trHeight w:val="322"/>
        </w:trPr>
        <w:tc>
          <w:tcPr>
            <w:tcW w:w="709" w:type="dxa"/>
            <w:gridSpan w:val="2"/>
            <w:vMerge w:val="restart"/>
            <w:tcBorders>
              <w:top w:val="single" w:sz="2" w:space="0" w:color="000000"/>
              <w:left w:val="single" w:sz="2" w:space="0" w:color="000000"/>
              <w:right w:val="single" w:sz="2" w:space="0" w:color="000000"/>
            </w:tcBorders>
          </w:tcPr>
          <w:p w:rsidR="00BD210E" w:rsidRPr="000F26B0" w:rsidRDefault="00BD210E" w:rsidP="0026570B">
            <w:pPr>
              <w:autoSpaceDE w:val="0"/>
              <w:autoSpaceDN w:val="0"/>
              <w:adjustRightInd w:val="0"/>
              <w:jc w:val="center"/>
              <w:rPr>
                <w:sz w:val="22"/>
                <w:szCs w:val="22"/>
                <w:highlight w:val="yellow"/>
              </w:rPr>
            </w:pPr>
            <w:r w:rsidRPr="00AE5732">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95844" w:rsidRDefault="00BD210E" w:rsidP="008A6257">
            <w:pPr>
              <w:autoSpaceDE w:val="0"/>
              <w:autoSpaceDN w:val="0"/>
              <w:adjustRightInd w:val="0"/>
              <w:jc w:val="center"/>
              <w:rPr>
                <w:sz w:val="22"/>
                <w:szCs w:val="22"/>
                <w:highlight w:val="yellow"/>
              </w:rPr>
            </w:pPr>
            <w:r w:rsidRPr="006851C5">
              <w:rPr>
                <w:sz w:val="22"/>
                <w:szCs w:val="22"/>
              </w:rPr>
              <w:t xml:space="preserve">ДЖКХ </w:t>
            </w:r>
            <w:r w:rsidR="0048099D" w:rsidRPr="0048099D">
              <w:rPr>
                <w:sz w:val="22"/>
                <w:szCs w:val="22"/>
              </w:rPr>
              <w:t>172 769,573</w:t>
            </w:r>
          </w:p>
        </w:tc>
        <w:tc>
          <w:tcPr>
            <w:tcW w:w="2552" w:type="dxa"/>
            <w:tcBorders>
              <w:top w:val="single" w:sz="2" w:space="0" w:color="000000"/>
              <w:left w:val="single" w:sz="4" w:space="0" w:color="auto"/>
              <w:bottom w:val="single" w:sz="2" w:space="0" w:color="000000"/>
              <w:right w:val="single" w:sz="2" w:space="0" w:color="000000"/>
            </w:tcBorders>
            <w:vAlign w:val="center"/>
          </w:tcPr>
          <w:p w:rsidR="000D5123" w:rsidRPr="00664706" w:rsidRDefault="000D5123" w:rsidP="00A24CCF">
            <w:pPr>
              <w:autoSpaceDE w:val="0"/>
              <w:autoSpaceDN w:val="0"/>
              <w:adjustRightInd w:val="0"/>
              <w:jc w:val="center"/>
              <w:rPr>
                <w:sz w:val="22"/>
                <w:szCs w:val="22"/>
                <w:highlight w:val="yellow"/>
              </w:rPr>
            </w:pPr>
          </w:p>
          <w:p w:rsidR="007A74E0" w:rsidRPr="00664706" w:rsidRDefault="0048099D" w:rsidP="00A24CCF">
            <w:pPr>
              <w:autoSpaceDE w:val="0"/>
              <w:autoSpaceDN w:val="0"/>
              <w:adjustRightInd w:val="0"/>
              <w:jc w:val="center"/>
              <w:rPr>
                <w:sz w:val="22"/>
                <w:szCs w:val="22"/>
                <w:highlight w:val="yellow"/>
              </w:rPr>
            </w:pPr>
            <w:r w:rsidRPr="0048099D">
              <w:rPr>
                <w:sz w:val="22"/>
                <w:szCs w:val="22"/>
              </w:rPr>
              <w:t>142 073,800</w:t>
            </w:r>
          </w:p>
        </w:tc>
        <w:tc>
          <w:tcPr>
            <w:tcW w:w="5953" w:type="dxa"/>
            <w:tcBorders>
              <w:top w:val="single" w:sz="2" w:space="0" w:color="000000"/>
              <w:left w:val="single" w:sz="2" w:space="0" w:color="000000"/>
              <w:bottom w:val="single" w:sz="2" w:space="0" w:color="000000"/>
              <w:right w:val="single" w:sz="4" w:space="0" w:color="auto"/>
            </w:tcBorders>
            <w:shd w:val="clear" w:color="auto" w:fill="auto"/>
            <w:vAlign w:val="center"/>
          </w:tcPr>
          <w:p w:rsidR="00BD210E" w:rsidRPr="00664706" w:rsidRDefault="00CA5A6F" w:rsidP="006B0D62">
            <w:pPr>
              <w:rPr>
                <w:i/>
                <w:sz w:val="22"/>
                <w:szCs w:val="22"/>
                <w:highlight w:val="yellow"/>
              </w:rPr>
            </w:pPr>
            <w:r w:rsidRPr="00D82649">
              <w:rPr>
                <w:sz w:val="22"/>
                <w:szCs w:val="22"/>
              </w:rPr>
              <w:t xml:space="preserve">Исполнение бюджетных ассигнований за 2016 год – </w:t>
            </w:r>
            <w:r w:rsidR="003400FD">
              <w:rPr>
                <w:sz w:val="22"/>
                <w:szCs w:val="22"/>
              </w:rPr>
              <w:t>86,83</w:t>
            </w:r>
            <w:r w:rsidRPr="00D82649">
              <w:rPr>
                <w:sz w:val="22"/>
                <w:szCs w:val="22"/>
              </w:rPr>
              <w:t>%.</w:t>
            </w:r>
            <w:r w:rsidR="0092763C" w:rsidRPr="00D82649">
              <w:rPr>
                <w:sz w:val="22"/>
                <w:szCs w:val="22"/>
              </w:rPr>
              <w:t xml:space="preserve"> </w:t>
            </w:r>
            <w:r w:rsidRPr="00D82649">
              <w:rPr>
                <w:sz w:val="22"/>
                <w:szCs w:val="22"/>
              </w:rPr>
              <w:t>содержание городского фонт</w:t>
            </w:r>
            <w:r w:rsidR="006B0D62">
              <w:rPr>
                <w:sz w:val="22"/>
                <w:szCs w:val="22"/>
              </w:rPr>
              <w:t>ана</w:t>
            </w:r>
            <w:r w:rsidR="006B0D62">
              <w:t xml:space="preserve"> </w:t>
            </w:r>
            <w:r w:rsidR="006B0D62">
              <w:rPr>
                <w:sz w:val="22"/>
                <w:szCs w:val="22"/>
              </w:rPr>
              <w:t>исполнение</w:t>
            </w:r>
            <w:r w:rsidR="006B0D62" w:rsidRPr="006B0D62">
              <w:rPr>
                <w:sz w:val="22"/>
                <w:szCs w:val="22"/>
              </w:rPr>
              <w:t xml:space="preserve"> </w:t>
            </w:r>
            <w:r w:rsidR="006B0D62">
              <w:rPr>
                <w:sz w:val="22"/>
                <w:szCs w:val="22"/>
              </w:rPr>
              <w:t>98,09</w:t>
            </w:r>
            <w:r w:rsidR="006B0D62" w:rsidRPr="006B0D62">
              <w:rPr>
                <w:sz w:val="22"/>
                <w:szCs w:val="22"/>
              </w:rPr>
              <w:t>%</w:t>
            </w:r>
            <w:r w:rsidR="006B0D62">
              <w:rPr>
                <w:sz w:val="22"/>
                <w:szCs w:val="22"/>
              </w:rPr>
              <w:t xml:space="preserve">  </w:t>
            </w:r>
            <w:r w:rsidR="0092763C" w:rsidRPr="00D82649">
              <w:rPr>
                <w:sz w:val="22"/>
                <w:szCs w:val="22"/>
              </w:rPr>
              <w:t>, содержание скульптурных композиций и памятников города Нефтеюганска</w:t>
            </w:r>
            <w:r w:rsidR="006B0D62">
              <w:rPr>
                <w:sz w:val="22"/>
                <w:szCs w:val="22"/>
              </w:rPr>
              <w:t xml:space="preserve"> исполнение 86,21%-</w:t>
            </w:r>
            <w:r w:rsidR="006B0D62">
              <w:t xml:space="preserve"> </w:t>
            </w:r>
            <w:r w:rsidR="006B0D62" w:rsidRPr="006B0D62">
              <w:rPr>
                <w:sz w:val="22"/>
                <w:szCs w:val="22"/>
              </w:rPr>
              <w:t>экономия по факту выполненных работ</w:t>
            </w:r>
            <w:r w:rsidR="006B0D62">
              <w:rPr>
                <w:sz w:val="22"/>
                <w:szCs w:val="22"/>
              </w:rPr>
              <w:t xml:space="preserve">, </w:t>
            </w:r>
            <w:r w:rsidR="00D82649" w:rsidRPr="00D82649">
              <w:rPr>
                <w:sz w:val="22"/>
                <w:szCs w:val="22"/>
              </w:rPr>
              <w:t xml:space="preserve"> </w:t>
            </w:r>
            <w:r w:rsidR="00BD31DC" w:rsidRPr="00D82649">
              <w:rPr>
                <w:sz w:val="22"/>
                <w:szCs w:val="22"/>
              </w:rPr>
              <w:t>озеленение мест общего пользования</w:t>
            </w:r>
            <w:r w:rsidRPr="00D82649">
              <w:rPr>
                <w:sz w:val="22"/>
                <w:szCs w:val="22"/>
              </w:rPr>
              <w:t xml:space="preserve"> </w:t>
            </w:r>
            <w:r w:rsidR="00B90C3E">
              <w:rPr>
                <w:sz w:val="22"/>
                <w:szCs w:val="22"/>
              </w:rPr>
              <w:t xml:space="preserve"> </w:t>
            </w:r>
            <w:r w:rsidR="006B0D62">
              <w:rPr>
                <w:sz w:val="22"/>
                <w:szCs w:val="22"/>
              </w:rPr>
              <w:t>- р</w:t>
            </w:r>
            <w:r w:rsidR="006B0D62" w:rsidRPr="006B0D62">
              <w:rPr>
                <w:sz w:val="22"/>
                <w:szCs w:val="22"/>
              </w:rPr>
              <w:t>аботы выполнены 100%</w:t>
            </w:r>
            <w:r w:rsidR="006B0D62">
              <w:rPr>
                <w:sz w:val="22"/>
                <w:szCs w:val="22"/>
              </w:rPr>
              <w:t>.</w:t>
            </w:r>
          </w:p>
        </w:tc>
      </w:tr>
      <w:tr w:rsidR="000D5123" w:rsidRPr="009843CE" w:rsidTr="009F3959">
        <w:trPr>
          <w:trHeight w:val="142"/>
        </w:trPr>
        <w:tc>
          <w:tcPr>
            <w:tcW w:w="709" w:type="dxa"/>
            <w:gridSpan w:val="2"/>
            <w:vMerge/>
            <w:tcBorders>
              <w:left w:val="single" w:sz="2" w:space="0" w:color="000000"/>
              <w:right w:val="single" w:sz="2" w:space="0" w:color="000000"/>
            </w:tcBorders>
          </w:tcPr>
          <w:p w:rsidR="00BD210E" w:rsidRPr="000F26B0" w:rsidRDefault="00BD210E" w:rsidP="0026570B">
            <w:pPr>
              <w:autoSpaceDE w:val="0"/>
              <w:autoSpaceDN w:val="0"/>
              <w:adjustRightInd w:val="0"/>
              <w:jc w:val="center"/>
              <w:rPr>
                <w:sz w:val="22"/>
                <w:szCs w:val="22"/>
                <w:highlight w:val="yellow"/>
              </w:rPr>
            </w:pPr>
          </w:p>
        </w:tc>
        <w:tc>
          <w:tcPr>
            <w:tcW w:w="3260"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385EA8" w:rsidRDefault="00BD210E" w:rsidP="00385EA8">
            <w:pPr>
              <w:autoSpaceDE w:val="0"/>
              <w:autoSpaceDN w:val="0"/>
              <w:adjustRightInd w:val="0"/>
              <w:jc w:val="center"/>
              <w:rPr>
                <w:sz w:val="22"/>
                <w:szCs w:val="22"/>
              </w:rPr>
            </w:pPr>
            <w:r w:rsidRPr="00385EA8">
              <w:rPr>
                <w:sz w:val="22"/>
                <w:szCs w:val="22"/>
              </w:rPr>
              <w:t xml:space="preserve">ДГС </w:t>
            </w:r>
            <w:r w:rsidR="00AE5732">
              <w:rPr>
                <w:sz w:val="22"/>
                <w:szCs w:val="22"/>
              </w:rPr>
              <w:t>50 003</w:t>
            </w:r>
            <w:r w:rsidR="00AE5732" w:rsidRPr="00DF6968">
              <w:rPr>
                <w:sz w:val="22"/>
                <w:szCs w:val="22"/>
              </w:rPr>
              <w:t>,</w:t>
            </w:r>
            <w:r w:rsidR="00AE5732">
              <w:rPr>
                <w:sz w:val="22"/>
                <w:szCs w:val="22"/>
              </w:rPr>
              <w:t>5</w:t>
            </w:r>
            <w:r w:rsidR="00AE5732" w:rsidRPr="00DF6968">
              <w:rPr>
                <w:sz w:val="22"/>
                <w:szCs w:val="22"/>
              </w:rPr>
              <w:t>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385EA8" w:rsidRDefault="00C4766F" w:rsidP="0026570B">
            <w:pPr>
              <w:autoSpaceDE w:val="0"/>
              <w:autoSpaceDN w:val="0"/>
              <w:adjustRightInd w:val="0"/>
              <w:jc w:val="center"/>
              <w:rPr>
                <w:sz w:val="22"/>
                <w:szCs w:val="22"/>
              </w:rPr>
            </w:pPr>
            <w:r>
              <w:rPr>
                <w:sz w:val="22"/>
                <w:szCs w:val="22"/>
              </w:rPr>
              <w:t>48 849,102</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C4766F" w:rsidP="00CD77D7">
            <w:pPr>
              <w:rPr>
                <w:sz w:val="22"/>
                <w:szCs w:val="22"/>
                <w:highlight w:val="yellow"/>
              </w:rPr>
            </w:pPr>
            <w:r w:rsidRPr="00C4766F">
              <w:rPr>
                <w:sz w:val="22"/>
                <w:szCs w:val="22"/>
              </w:rPr>
              <w:t>Экономия по факту выполненных работ</w:t>
            </w:r>
          </w:p>
        </w:tc>
      </w:tr>
      <w:tr w:rsidR="000D5123" w:rsidRPr="009843CE"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0F26B0" w:rsidRDefault="00BD210E" w:rsidP="0026570B">
            <w:pPr>
              <w:autoSpaceDE w:val="0"/>
              <w:autoSpaceDN w:val="0"/>
              <w:adjustRightInd w:val="0"/>
              <w:jc w:val="center"/>
              <w:rPr>
                <w:sz w:val="22"/>
                <w:szCs w:val="22"/>
                <w:highlight w:val="yellow"/>
              </w:rPr>
            </w:pPr>
            <w:r w:rsidRPr="00AE5732">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664706" w:rsidRDefault="00BD210E" w:rsidP="00B90C3E">
            <w:pPr>
              <w:autoSpaceDE w:val="0"/>
              <w:autoSpaceDN w:val="0"/>
              <w:adjustRightInd w:val="0"/>
              <w:jc w:val="center"/>
              <w:rPr>
                <w:sz w:val="22"/>
                <w:szCs w:val="22"/>
                <w:highlight w:val="yellow"/>
              </w:rPr>
            </w:pPr>
            <w:r w:rsidRPr="00F948F3">
              <w:rPr>
                <w:sz w:val="22"/>
                <w:szCs w:val="22"/>
              </w:rPr>
              <w:t xml:space="preserve">ДЖКХ </w:t>
            </w:r>
            <w:r w:rsidR="0048099D" w:rsidRPr="0048099D">
              <w:rPr>
                <w:sz w:val="22"/>
                <w:szCs w:val="22"/>
              </w:rPr>
              <w:t>201 126,682</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664706" w:rsidRDefault="000D5123" w:rsidP="00C46943">
            <w:pPr>
              <w:autoSpaceDE w:val="0"/>
              <w:autoSpaceDN w:val="0"/>
              <w:adjustRightInd w:val="0"/>
              <w:jc w:val="center"/>
              <w:rPr>
                <w:sz w:val="22"/>
                <w:szCs w:val="22"/>
                <w:highlight w:val="yellow"/>
              </w:rPr>
            </w:pPr>
          </w:p>
          <w:p w:rsidR="00855A03" w:rsidRPr="00664706" w:rsidRDefault="0048099D" w:rsidP="00855A03">
            <w:pPr>
              <w:autoSpaceDE w:val="0"/>
              <w:autoSpaceDN w:val="0"/>
              <w:adjustRightInd w:val="0"/>
              <w:jc w:val="center"/>
              <w:rPr>
                <w:sz w:val="22"/>
                <w:szCs w:val="22"/>
                <w:highlight w:val="yellow"/>
              </w:rPr>
            </w:pPr>
            <w:r w:rsidRPr="0048099D">
              <w:rPr>
                <w:sz w:val="22"/>
                <w:szCs w:val="22"/>
              </w:rPr>
              <w:t>198 566,496</w:t>
            </w: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B90C3E" w:rsidRDefault="00B90C3E" w:rsidP="003400FD">
            <w:pPr>
              <w:rPr>
                <w:sz w:val="22"/>
                <w:szCs w:val="22"/>
                <w:highlight w:val="yellow"/>
              </w:rPr>
            </w:pPr>
            <w:r w:rsidRPr="00B90C3E">
              <w:rPr>
                <w:sz w:val="22"/>
                <w:szCs w:val="22"/>
              </w:rPr>
              <w:t xml:space="preserve">Исполнение бюджетных ассигнований </w:t>
            </w:r>
            <w:r w:rsidR="003400FD">
              <w:rPr>
                <w:sz w:val="22"/>
                <w:szCs w:val="22"/>
              </w:rPr>
              <w:t>97,9</w:t>
            </w:r>
            <w:r w:rsidRPr="00B90C3E">
              <w:rPr>
                <w:sz w:val="22"/>
                <w:szCs w:val="22"/>
              </w:rPr>
              <w:t>%</w:t>
            </w:r>
          </w:p>
        </w:tc>
      </w:tr>
      <w:tr w:rsidR="000D5123" w:rsidRPr="009843CE"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664706" w:rsidRDefault="00481229" w:rsidP="00AF41F1">
            <w:pPr>
              <w:autoSpaceDE w:val="0"/>
              <w:autoSpaceDN w:val="0"/>
              <w:adjustRightInd w:val="0"/>
              <w:jc w:val="center"/>
              <w:rPr>
                <w:sz w:val="22"/>
                <w:szCs w:val="22"/>
                <w:highlight w:val="yellow"/>
              </w:rPr>
            </w:pPr>
            <w:r>
              <w:rPr>
                <w:sz w:val="22"/>
                <w:szCs w:val="22"/>
              </w:rPr>
              <w:t>791 424,553</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664706" w:rsidRDefault="00C4766F" w:rsidP="00500D03">
            <w:pPr>
              <w:autoSpaceDE w:val="0"/>
              <w:autoSpaceDN w:val="0"/>
              <w:adjustRightInd w:val="0"/>
              <w:jc w:val="center"/>
              <w:rPr>
                <w:sz w:val="22"/>
                <w:szCs w:val="22"/>
                <w:highlight w:val="yellow"/>
              </w:rPr>
            </w:pPr>
            <w:r>
              <w:rPr>
                <w:sz w:val="22"/>
                <w:szCs w:val="22"/>
              </w:rPr>
              <w:t>728 296,502</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664706" w:rsidRDefault="00BD210E" w:rsidP="00F32D9A">
            <w:pPr>
              <w:spacing w:line="360" w:lineRule="auto"/>
              <w:rPr>
                <w:sz w:val="22"/>
                <w:szCs w:val="22"/>
                <w:highlight w:val="yellow"/>
              </w:rPr>
            </w:pPr>
          </w:p>
        </w:tc>
      </w:tr>
      <w:bookmarkEnd w:id="0"/>
    </w:tbl>
    <w:p w:rsidR="0015763E" w:rsidRPr="009843CE" w:rsidRDefault="0015763E" w:rsidP="00DE44FE">
      <w:pPr>
        <w:pStyle w:val="14"/>
        <w:tabs>
          <w:tab w:val="left" w:pos="993"/>
        </w:tabs>
        <w:rPr>
          <w:rFonts w:ascii="Times New Roman" w:hAnsi="Times New Roman"/>
        </w:rPr>
      </w:pPr>
    </w:p>
    <w:p w:rsidR="0015763E" w:rsidRPr="009843CE" w:rsidRDefault="0015763E" w:rsidP="00DE44FE">
      <w:pPr>
        <w:pStyle w:val="14"/>
        <w:tabs>
          <w:tab w:val="left" w:pos="993"/>
        </w:tabs>
        <w:rPr>
          <w:rFonts w:ascii="Times New Roman" w:hAnsi="Times New Roman"/>
        </w:rPr>
      </w:pPr>
    </w:p>
    <w:p w:rsidR="00093A8E" w:rsidRPr="009843CE" w:rsidRDefault="00093A8E" w:rsidP="00093A8E">
      <w:pPr>
        <w:pStyle w:val="14"/>
        <w:tabs>
          <w:tab w:val="left" w:pos="993"/>
        </w:tabs>
        <w:rPr>
          <w:rFonts w:ascii="Times New Roman" w:hAnsi="Times New Roman"/>
          <w:sz w:val="18"/>
          <w:szCs w:val="18"/>
        </w:rPr>
      </w:pPr>
      <w:bookmarkStart w:id="1" w:name="_GoBack"/>
      <w:bookmarkEnd w:id="1"/>
      <w:r w:rsidRPr="009843CE">
        <w:rPr>
          <w:rFonts w:ascii="Times New Roman" w:hAnsi="Times New Roman"/>
          <w:sz w:val="18"/>
          <w:szCs w:val="18"/>
        </w:rPr>
        <w:t xml:space="preserve"> </w:t>
      </w:r>
    </w:p>
    <w:sectPr w:rsidR="00093A8E" w:rsidRPr="009843CE" w:rsidSect="00443E75">
      <w:headerReference w:type="default" r:id="rId9"/>
      <w:pgSz w:w="16838" w:h="11906" w:orient="landscape"/>
      <w:pgMar w:top="0"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6C" w:rsidRDefault="00FE296C">
      <w:r>
        <w:separator/>
      </w:r>
    </w:p>
  </w:endnote>
  <w:endnote w:type="continuationSeparator" w:id="0">
    <w:p w:rsidR="00FE296C" w:rsidRDefault="00FE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6C" w:rsidRDefault="00FE296C">
      <w:r>
        <w:separator/>
      </w:r>
    </w:p>
  </w:footnote>
  <w:footnote w:type="continuationSeparator" w:id="0">
    <w:p w:rsidR="00FE296C" w:rsidRDefault="00FE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526CBB" w:rsidP="009F3EFB">
    <w:pPr>
      <w:pStyle w:val="a8"/>
      <w:framePr w:wrap="auto" w:vAnchor="text" w:hAnchor="margin" w:xAlign="center" w:y="1"/>
      <w:rPr>
        <w:rStyle w:val="aa"/>
      </w:rPr>
    </w:pPr>
    <w:r>
      <w:rPr>
        <w:rStyle w:val="aa"/>
      </w:rPr>
      <w:fldChar w:fldCharType="begin"/>
    </w:r>
    <w:r w:rsidR="008D5E18">
      <w:rPr>
        <w:rStyle w:val="aa"/>
      </w:rPr>
      <w:instrText xml:space="preserve">PAGE  </w:instrText>
    </w:r>
    <w:r>
      <w:rPr>
        <w:rStyle w:val="aa"/>
      </w:rPr>
      <w:fldChar w:fldCharType="separate"/>
    </w:r>
    <w:r w:rsidR="00536696">
      <w:rPr>
        <w:rStyle w:val="aa"/>
        <w:noProof/>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5D2"/>
    <w:rsid w:val="00004BFA"/>
    <w:rsid w:val="000050A7"/>
    <w:rsid w:val="00005D7E"/>
    <w:rsid w:val="00005E56"/>
    <w:rsid w:val="0000695C"/>
    <w:rsid w:val="0000716F"/>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210"/>
    <w:rsid w:val="00062387"/>
    <w:rsid w:val="00063E13"/>
    <w:rsid w:val="000650C3"/>
    <w:rsid w:val="000656C5"/>
    <w:rsid w:val="0006681D"/>
    <w:rsid w:val="00067B25"/>
    <w:rsid w:val="00067E25"/>
    <w:rsid w:val="000710CC"/>
    <w:rsid w:val="00071635"/>
    <w:rsid w:val="00073C40"/>
    <w:rsid w:val="00075332"/>
    <w:rsid w:val="000764F1"/>
    <w:rsid w:val="000768A2"/>
    <w:rsid w:val="00076BFD"/>
    <w:rsid w:val="00082A81"/>
    <w:rsid w:val="000834D0"/>
    <w:rsid w:val="00083A2E"/>
    <w:rsid w:val="00084EB2"/>
    <w:rsid w:val="00087361"/>
    <w:rsid w:val="000877A1"/>
    <w:rsid w:val="0009205C"/>
    <w:rsid w:val="000927E3"/>
    <w:rsid w:val="00092DD8"/>
    <w:rsid w:val="00093A8E"/>
    <w:rsid w:val="00093CC7"/>
    <w:rsid w:val="00093D9D"/>
    <w:rsid w:val="00094991"/>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8CB"/>
    <w:rsid w:val="000D22D3"/>
    <w:rsid w:val="000D293E"/>
    <w:rsid w:val="000D2D13"/>
    <w:rsid w:val="000D5123"/>
    <w:rsid w:val="000D609B"/>
    <w:rsid w:val="000D65B2"/>
    <w:rsid w:val="000E0499"/>
    <w:rsid w:val="000E240B"/>
    <w:rsid w:val="000E3EB8"/>
    <w:rsid w:val="000E40B5"/>
    <w:rsid w:val="000E4BE6"/>
    <w:rsid w:val="000E723D"/>
    <w:rsid w:val="000E7B6C"/>
    <w:rsid w:val="000F10F1"/>
    <w:rsid w:val="000F1EF3"/>
    <w:rsid w:val="000F26B0"/>
    <w:rsid w:val="000F48D6"/>
    <w:rsid w:val="000F4E63"/>
    <w:rsid w:val="000F748F"/>
    <w:rsid w:val="001001E9"/>
    <w:rsid w:val="0010103A"/>
    <w:rsid w:val="00101479"/>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6FA8"/>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0E"/>
    <w:rsid w:val="001B4321"/>
    <w:rsid w:val="001B5FB8"/>
    <w:rsid w:val="001B666E"/>
    <w:rsid w:val="001B6BD2"/>
    <w:rsid w:val="001B6F1E"/>
    <w:rsid w:val="001B6FB9"/>
    <w:rsid w:val="001B7CA1"/>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6C0"/>
    <w:rsid w:val="001E0A64"/>
    <w:rsid w:val="001E0C85"/>
    <w:rsid w:val="001E176B"/>
    <w:rsid w:val="001E1DDE"/>
    <w:rsid w:val="001E4496"/>
    <w:rsid w:val="001E4DDA"/>
    <w:rsid w:val="001E5260"/>
    <w:rsid w:val="001E5F6B"/>
    <w:rsid w:val="001E5FCF"/>
    <w:rsid w:val="001E6079"/>
    <w:rsid w:val="001F0136"/>
    <w:rsid w:val="001F09A5"/>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2FC6"/>
    <w:rsid w:val="002643AF"/>
    <w:rsid w:val="00264AC8"/>
    <w:rsid w:val="00265336"/>
    <w:rsid w:val="0026570B"/>
    <w:rsid w:val="00266590"/>
    <w:rsid w:val="00266CDE"/>
    <w:rsid w:val="00267308"/>
    <w:rsid w:val="00267393"/>
    <w:rsid w:val="00267AD8"/>
    <w:rsid w:val="00267D6D"/>
    <w:rsid w:val="00273366"/>
    <w:rsid w:val="002734F7"/>
    <w:rsid w:val="002737F1"/>
    <w:rsid w:val="00273E14"/>
    <w:rsid w:val="00274E01"/>
    <w:rsid w:val="00276A86"/>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71"/>
    <w:rsid w:val="00297997"/>
    <w:rsid w:val="002A03E9"/>
    <w:rsid w:val="002A0D1F"/>
    <w:rsid w:val="002A1100"/>
    <w:rsid w:val="002A3B97"/>
    <w:rsid w:val="002A3CA0"/>
    <w:rsid w:val="002A3E46"/>
    <w:rsid w:val="002A3FAB"/>
    <w:rsid w:val="002A4021"/>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C7D53"/>
    <w:rsid w:val="002D0618"/>
    <w:rsid w:val="002D187F"/>
    <w:rsid w:val="002D2DA0"/>
    <w:rsid w:val="002D36F5"/>
    <w:rsid w:val="002D54C1"/>
    <w:rsid w:val="002D6A8B"/>
    <w:rsid w:val="002D7C57"/>
    <w:rsid w:val="002E101D"/>
    <w:rsid w:val="002E3936"/>
    <w:rsid w:val="002E4FB1"/>
    <w:rsid w:val="002E6C43"/>
    <w:rsid w:val="002E7794"/>
    <w:rsid w:val="002E785A"/>
    <w:rsid w:val="002F0A3B"/>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9F0"/>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0FD"/>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50D"/>
    <w:rsid w:val="003738CE"/>
    <w:rsid w:val="00373B1F"/>
    <w:rsid w:val="003748F3"/>
    <w:rsid w:val="00375400"/>
    <w:rsid w:val="00376286"/>
    <w:rsid w:val="0037685E"/>
    <w:rsid w:val="00376A18"/>
    <w:rsid w:val="00376BCC"/>
    <w:rsid w:val="003813B6"/>
    <w:rsid w:val="00384A9A"/>
    <w:rsid w:val="0038565F"/>
    <w:rsid w:val="003859E6"/>
    <w:rsid w:val="00385EA8"/>
    <w:rsid w:val="00387E5B"/>
    <w:rsid w:val="00387FD5"/>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40C1"/>
    <w:rsid w:val="003D477B"/>
    <w:rsid w:val="003D5372"/>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3E75"/>
    <w:rsid w:val="00444F5B"/>
    <w:rsid w:val="00445542"/>
    <w:rsid w:val="00446B5A"/>
    <w:rsid w:val="00446F67"/>
    <w:rsid w:val="00450D02"/>
    <w:rsid w:val="00451D50"/>
    <w:rsid w:val="004526CA"/>
    <w:rsid w:val="004527DA"/>
    <w:rsid w:val="00452EC4"/>
    <w:rsid w:val="004537C2"/>
    <w:rsid w:val="004537EE"/>
    <w:rsid w:val="004540EF"/>
    <w:rsid w:val="00454DF0"/>
    <w:rsid w:val="00455CB3"/>
    <w:rsid w:val="00456004"/>
    <w:rsid w:val="00456A2A"/>
    <w:rsid w:val="004570AD"/>
    <w:rsid w:val="00460EFA"/>
    <w:rsid w:val="00460F7A"/>
    <w:rsid w:val="00462786"/>
    <w:rsid w:val="00464392"/>
    <w:rsid w:val="00464A8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6282"/>
    <w:rsid w:val="00477451"/>
    <w:rsid w:val="004802DD"/>
    <w:rsid w:val="0048071E"/>
    <w:rsid w:val="0048099D"/>
    <w:rsid w:val="00481229"/>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60"/>
    <w:rsid w:val="004A51AC"/>
    <w:rsid w:val="004A54CF"/>
    <w:rsid w:val="004A55EE"/>
    <w:rsid w:val="004A6565"/>
    <w:rsid w:val="004A7874"/>
    <w:rsid w:val="004A7EB2"/>
    <w:rsid w:val="004B04B6"/>
    <w:rsid w:val="004B0AC8"/>
    <w:rsid w:val="004B2CC3"/>
    <w:rsid w:val="004B2FEB"/>
    <w:rsid w:val="004B312C"/>
    <w:rsid w:val="004B3D2D"/>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D03"/>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58B7"/>
    <w:rsid w:val="00526CBB"/>
    <w:rsid w:val="00530570"/>
    <w:rsid w:val="00530CB5"/>
    <w:rsid w:val="005310FF"/>
    <w:rsid w:val="00531E35"/>
    <w:rsid w:val="00532F62"/>
    <w:rsid w:val="00533875"/>
    <w:rsid w:val="00533E56"/>
    <w:rsid w:val="0053443D"/>
    <w:rsid w:val="00535445"/>
    <w:rsid w:val="0053612D"/>
    <w:rsid w:val="0053634C"/>
    <w:rsid w:val="00536696"/>
    <w:rsid w:val="00537786"/>
    <w:rsid w:val="005403A7"/>
    <w:rsid w:val="00540B07"/>
    <w:rsid w:val="00541491"/>
    <w:rsid w:val="00541794"/>
    <w:rsid w:val="00541F55"/>
    <w:rsid w:val="0054224D"/>
    <w:rsid w:val="0054338E"/>
    <w:rsid w:val="00543D7D"/>
    <w:rsid w:val="005448C9"/>
    <w:rsid w:val="005458EA"/>
    <w:rsid w:val="00545CAF"/>
    <w:rsid w:val="00550888"/>
    <w:rsid w:val="00551482"/>
    <w:rsid w:val="0055188E"/>
    <w:rsid w:val="0055318E"/>
    <w:rsid w:val="005540F0"/>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6E91"/>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547D"/>
    <w:rsid w:val="00586C61"/>
    <w:rsid w:val="00587956"/>
    <w:rsid w:val="00590190"/>
    <w:rsid w:val="00592CDA"/>
    <w:rsid w:val="005932CC"/>
    <w:rsid w:val="00593F11"/>
    <w:rsid w:val="00595E14"/>
    <w:rsid w:val="005A0377"/>
    <w:rsid w:val="005A1202"/>
    <w:rsid w:val="005A1773"/>
    <w:rsid w:val="005A7020"/>
    <w:rsid w:val="005A7A51"/>
    <w:rsid w:val="005B318A"/>
    <w:rsid w:val="005B47D7"/>
    <w:rsid w:val="005B4A41"/>
    <w:rsid w:val="005B4B12"/>
    <w:rsid w:val="005B4F7C"/>
    <w:rsid w:val="005B6305"/>
    <w:rsid w:val="005B6DD2"/>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EC7"/>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4D9"/>
    <w:rsid w:val="00620B9B"/>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706"/>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1C5"/>
    <w:rsid w:val="00685D54"/>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62"/>
    <w:rsid w:val="006B0DA2"/>
    <w:rsid w:val="006B10DC"/>
    <w:rsid w:val="006B1FD8"/>
    <w:rsid w:val="006B21D9"/>
    <w:rsid w:val="006B27C1"/>
    <w:rsid w:val="006B3472"/>
    <w:rsid w:val="006B5FC3"/>
    <w:rsid w:val="006B6789"/>
    <w:rsid w:val="006B6C83"/>
    <w:rsid w:val="006B7350"/>
    <w:rsid w:val="006C1972"/>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2A6F"/>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3F0"/>
    <w:rsid w:val="00722931"/>
    <w:rsid w:val="00722CB7"/>
    <w:rsid w:val="0072642E"/>
    <w:rsid w:val="007270DB"/>
    <w:rsid w:val="007271C2"/>
    <w:rsid w:val="00727577"/>
    <w:rsid w:val="00727BBC"/>
    <w:rsid w:val="00731671"/>
    <w:rsid w:val="00731D67"/>
    <w:rsid w:val="0073377F"/>
    <w:rsid w:val="00735C43"/>
    <w:rsid w:val="0073683E"/>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49E0"/>
    <w:rsid w:val="00784BA0"/>
    <w:rsid w:val="0078570D"/>
    <w:rsid w:val="007863B2"/>
    <w:rsid w:val="00786BD7"/>
    <w:rsid w:val="007875B1"/>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40D4"/>
    <w:rsid w:val="007B622F"/>
    <w:rsid w:val="007B6ED0"/>
    <w:rsid w:val="007B73FD"/>
    <w:rsid w:val="007B773C"/>
    <w:rsid w:val="007C0397"/>
    <w:rsid w:val="007C14F8"/>
    <w:rsid w:val="007C293C"/>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D5B"/>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E42"/>
    <w:rsid w:val="00895FAE"/>
    <w:rsid w:val="00897764"/>
    <w:rsid w:val="008978D8"/>
    <w:rsid w:val="008A0068"/>
    <w:rsid w:val="008A0E88"/>
    <w:rsid w:val="008A106E"/>
    <w:rsid w:val="008A3377"/>
    <w:rsid w:val="008A3A04"/>
    <w:rsid w:val="008A3B1A"/>
    <w:rsid w:val="008A6257"/>
    <w:rsid w:val="008A66B0"/>
    <w:rsid w:val="008A6E95"/>
    <w:rsid w:val="008B2660"/>
    <w:rsid w:val="008B2BCE"/>
    <w:rsid w:val="008B2FB3"/>
    <w:rsid w:val="008B3389"/>
    <w:rsid w:val="008B3476"/>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27F5"/>
    <w:rsid w:val="00904495"/>
    <w:rsid w:val="00904505"/>
    <w:rsid w:val="00904B31"/>
    <w:rsid w:val="00906B1E"/>
    <w:rsid w:val="00906BD6"/>
    <w:rsid w:val="0091103C"/>
    <w:rsid w:val="00911123"/>
    <w:rsid w:val="00912699"/>
    <w:rsid w:val="00913167"/>
    <w:rsid w:val="009135AA"/>
    <w:rsid w:val="00913727"/>
    <w:rsid w:val="00913DCD"/>
    <w:rsid w:val="009145BA"/>
    <w:rsid w:val="00914840"/>
    <w:rsid w:val="00914B1A"/>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2763C"/>
    <w:rsid w:val="009310CA"/>
    <w:rsid w:val="00931E46"/>
    <w:rsid w:val="00932678"/>
    <w:rsid w:val="009334C6"/>
    <w:rsid w:val="00933581"/>
    <w:rsid w:val="009358CB"/>
    <w:rsid w:val="00936362"/>
    <w:rsid w:val="00937DEA"/>
    <w:rsid w:val="00941781"/>
    <w:rsid w:val="00942141"/>
    <w:rsid w:val="009433D7"/>
    <w:rsid w:val="0094351B"/>
    <w:rsid w:val="00943C2F"/>
    <w:rsid w:val="00943F10"/>
    <w:rsid w:val="00945172"/>
    <w:rsid w:val="00946854"/>
    <w:rsid w:val="009468E3"/>
    <w:rsid w:val="00946A9E"/>
    <w:rsid w:val="00946D2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E60"/>
    <w:rsid w:val="00973A74"/>
    <w:rsid w:val="0097419D"/>
    <w:rsid w:val="0097434D"/>
    <w:rsid w:val="00975DD4"/>
    <w:rsid w:val="00976AD0"/>
    <w:rsid w:val="00976BD6"/>
    <w:rsid w:val="0097779F"/>
    <w:rsid w:val="00977D8D"/>
    <w:rsid w:val="00977DBA"/>
    <w:rsid w:val="009800B9"/>
    <w:rsid w:val="00981AB6"/>
    <w:rsid w:val="00982685"/>
    <w:rsid w:val="009831BD"/>
    <w:rsid w:val="00983D2A"/>
    <w:rsid w:val="009843CE"/>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1A39"/>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3F17"/>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5D88"/>
    <w:rsid w:val="00A46D10"/>
    <w:rsid w:val="00A47E08"/>
    <w:rsid w:val="00A51D6E"/>
    <w:rsid w:val="00A520A2"/>
    <w:rsid w:val="00A52D33"/>
    <w:rsid w:val="00A533CB"/>
    <w:rsid w:val="00A53E81"/>
    <w:rsid w:val="00A56A65"/>
    <w:rsid w:val="00A57496"/>
    <w:rsid w:val="00A60F1B"/>
    <w:rsid w:val="00A61D4D"/>
    <w:rsid w:val="00A62693"/>
    <w:rsid w:val="00A62BF2"/>
    <w:rsid w:val="00A63E5C"/>
    <w:rsid w:val="00A65FD8"/>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2FE"/>
    <w:rsid w:val="00AE491D"/>
    <w:rsid w:val="00AE5732"/>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17F4"/>
    <w:rsid w:val="00B0479E"/>
    <w:rsid w:val="00B05925"/>
    <w:rsid w:val="00B06265"/>
    <w:rsid w:val="00B07AC2"/>
    <w:rsid w:val="00B108E5"/>
    <w:rsid w:val="00B10DCC"/>
    <w:rsid w:val="00B11A21"/>
    <w:rsid w:val="00B11BB4"/>
    <w:rsid w:val="00B1378B"/>
    <w:rsid w:val="00B13B90"/>
    <w:rsid w:val="00B14ED4"/>
    <w:rsid w:val="00B16093"/>
    <w:rsid w:val="00B161DD"/>
    <w:rsid w:val="00B1751C"/>
    <w:rsid w:val="00B17914"/>
    <w:rsid w:val="00B20B0B"/>
    <w:rsid w:val="00B210A0"/>
    <w:rsid w:val="00B2139A"/>
    <w:rsid w:val="00B2149E"/>
    <w:rsid w:val="00B24DC1"/>
    <w:rsid w:val="00B25A4F"/>
    <w:rsid w:val="00B26F18"/>
    <w:rsid w:val="00B27071"/>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0C3E"/>
    <w:rsid w:val="00B91AF1"/>
    <w:rsid w:val="00B9225F"/>
    <w:rsid w:val="00B93975"/>
    <w:rsid w:val="00B96734"/>
    <w:rsid w:val="00B96E2C"/>
    <w:rsid w:val="00B96FBD"/>
    <w:rsid w:val="00B97C28"/>
    <w:rsid w:val="00BA16E8"/>
    <w:rsid w:val="00BA3748"/>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31DC"/>
    <w:rsid w:val="00BD4359"/>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37F50"/>
    <w:rsid w:val="00C401EF"/>
    <w:rsid w:val="00C4275A"/>
    <w:rsid w:val="00C42EE2"/>
    <w:rsid w:val="00C438A9"/>
    <w:rsid w:val="00C46943"/>
    <w:rsid w:val="00C469D1"/>
    <w:rsid w:val="00C4720F"/>
    <w:rsid w:val="00C4766F"/>
    <w:rsid w:val="00C507E6"/>
    <w:rsid w:val="00C52811"/>
    <w:rsid w:val="00C549DE"/>
    <w:rsid w:val="00C554A0"/>
    <w:rsid w:val="00C55B3B"/>
    <w:rsid w:val="00C57438"/>
    <w:rsid w:val="00C60130"/>
    <w:rsid w:val="00C60269"/>
    <w:rsid w:val="00C60A4F"/>
    <w:rsid w:val="00C60C13"/>
    <w:rsid w:val="00C62BB3"/>
    <w:rsid w:val="00C633AB"/>
    <w:rsid w:val="00C65EED"/>
    <w:rsid w:val="00C668D5"/>
    <w:rsid w:val="00C73F9C"/>
    <w:rsid w:val="00C75587"/>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844"/>
    <w:rsid w:val="00C95C9A"/>
    <w:rsid w:val="00C96B75"/>
    <w:rsid w:val="00C96FE8"/>
    <w:rsid w:val="00C97196"/>
    <w:rsid w:val="00CA00BA"/>
    <w:rsid w:val="00CA1176"/>
    <w:rsid w:val="00CA17FC"/>
    <w:rsid w:val="00CA3B5B"/>
    <w:rsid w:val="00CA439E"/>
    <w:rsid w:val="00CA4F87"/>
    <w:rsid w:val="00CA5113"/>
    <w:rsid w:val="00CA5A6F"/>
    <w:rsid w:val="00CA5F48"/>
    <w:rsid w:val="00CA72E4"/>
    <w:rsid w:val="00CB122F"/>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D4F"/>
    <w:rsid w:val="00CD7322"/>
    <w:rsid w:val="00CD779B"/>
    <w:rsid w:val="00CD77D7"/>
    <w:rsid w:val="00CD7B67"/>
    <w:rsid w:val="00CE0852"/>
    <w:rsid w:val="00CE1B1A"/>
    <w:rsid w:val="00CE1D00"/>
    <w:rsid w:val="00CE264A"/>
    <w:rsid w:val="00CE2AD3"/>
    <w:rsid w:val="00CE42E6"/>
    <w:rsid w:val="00CE4F15"/>
    <w:rsid w:val="00CE5F78"/>
    <w:rsid w:val="00CE6F65"/>
    <w:rsid w:val="00CF27AF"/>
    <w:rsid w:val="00CF326F"/>
    <w:rsid w:val="00CF33FC"/>
    <w:rsid w:val="00CF36B1"/>
    <w:rsid w:val="00CF43C0"/>
    <w:rsid w:val="00CF75C7"/>
    <w:rsid w:val="00CF7BE6"/>
    <w:rsid w:val="00CF7F4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595"/>
    <w:rsid w:val="00D6160C"/>
    <w:rsid w:val="00D617FC"/>
    <w:rsid w:val="00D627D9"/>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5EF"/>
    <w:rsid w:val="00D75DC3"/>
    <w:rsid w:val="00D76D20"/>
    <w:rsid w:val="00D770E0"/>
    <w:rsid w:val="00D7773C"/>
    <w:rsid w:val="00D77D2D"/>
    <w:rsid w:val="00D819C1"/>
    <w:rsid w:val="00D82649"/>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2DA"/>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4746"/>
    <w:rsid w:val="00E05163"/>
    <w:rsid w:val="00E05604"/>
    <w:rsid w:val="00E05C79"/>
    <w:rsid w:val="00E06427"/>
    <w:rsid w:val="00E070CB"/>
    <w:rsid w:val="00E07B7F"/>
    <w:rsid w:val="00E10D43"/>
    <w:rsid w:val="00E11A2C"/>
    <w:rsid w:val="00E1269E"/>
    <w:rsid w:val="00E128CE"/>
    <w:rsid w:val="00E13021"/>
    <w:rsid w:val="00E13E21"/>
    <w:rsid w:val="00E1466F"/>
    <w:rsid w:val="00E14675"/>
    <w:rsid w:val="00E14788"/>
    <w:rsid w:val="00E14E53"/>
    <w:rsid w:val="00E15082"/>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051"/>
    <w:rsid w:val="00EA0CC2"/>
    <w:rsid w:val="00EA1FB5"/>
    <w:rsid w:val="00EA2748"/>
    <w:rsid w:val="00EA55E2"/>
    <w:rsid w:val="00EA5FFD"/>
    <w:rsid w:val="00EB03BC"/>
    <w:rsid w:val="00EB1BD8"/>
    <w:rsid w:val="00EB1D92"/>
    <w:rsid w:val="00EB5F14"/>
    <w:rsid w:val="00EB6847"/>
    <w:rsid w:val="00EB6C5D"/>
    <w:rsid w:val="00EB717D"/>
    <w:rsid w:val="00EB772E"/>
    <w:rsid w:val="00EC04B7"/>
    <w:rsid w:val="00EC05CC"/>
    <w:rsid w:val="00EC085A"/>
    <w:rsid w:val="00EC0A91"/>
    <w:rsid w:val="00EC3CBC"/>
    <w:rsid w:val="00EC410C"/>
    <w:rsid w:val="00EC4482"/>
    <w:rsid w:val="00EC458E"/>
    <w:rsid w:val="00EC565B"/>
    <w:rsid w:val="00EC5AD6"/>
    <w:rsid w:val="00EC627F"/>
    <w:rsid w:val="00EC79CA"/>
    <w:rsid w:val="00EC7AE9"/>
    <w:rsid w:val="00ED040F"/>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D9A"/>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987"/>
    <w:rsid w:val="00F83721"/>
    <w:rsid w:val="00F8505E"/>
    <w:rsid w:val="00F85D30"/>
    <w:rsid w:val="00F86455"/>
    <w:rsid w:val="00F86851"/>
    <w:rsid w:val="00F871D6"/>
    <w:rsid w:val="00F87E40"/>
    <w:rsid w:val="00F93F89"/>
    <w:rsid w:val="00F942B7"/>
    <w:rsid w:val="00F948F3"/>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4F54"/>
    <w:rsid w:val="00FC6029"/>
    <w:rsid w:val="00FC683E"/>
    <w:rsid w:val="00FC6A98"/>
    <w:rsid w:val="00FC6DCE"/>
    <w:rsid w:val="00FD0504"/>
    <w:rsid w:val="00FD14DD"/>
    <w:rsid w:val="00FD1CEE"/>
    <w:rsid w:val="00FD28F3"/>
    <w:rsid w:val="00FD3543"/>
    <w:rsid w:val="00FD3C5E"/>
    <w:rsid w:val="00FD5545"/>
    <w:rsid w:val="00FD5FEA"/>
    <w:rsid w:val="00FD612D"/>
    <w:rsid w:val="00FD64E4"/>
    <w:rsid w:val="00FD660D"/>
    <w:rsid w:val="00FD6B67"/>
    <w:rsid w:val="00FD6DA3"/>
    <w:rsid w:val="00FD6E67"/>
    <w:rsid w:val="00FE065B"/>
    <w:rsid w:val="00FE199E"/>
    <w:rsid w:val="00FE1DD1"/>
    <w:rsid w:val="00FE221C"/>
    <w:rsid w:val="00FE27DB"/>
    <w:rsid w:val="00FE296C"/>
    <w:rsid w:val="00FE2FAF"/>
    <w:rsid w:val="00FE3073"/>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A295-4BA1-4A74-A3FF-59B49679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6894</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Ирина Сивкова</cp:lastModifiedBy>
  <cp:revision>111</cp:revision>
  <cp:lastPrinted>2017-01-31T06:45:00Z</cp:lastPrinted>
  <dcterms:created xsi:type="dcterms:W3CDTF">2014-07-08T04:32:00Z</dcterms:created>
  <dcterms:modified xsi:type="dcterms:W3CDTF">2017-03-14T05:26:00Z</dcterms:modified>
</cp:coreProperties>
</file>