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F1" w:rsidRDefault="00BD5FA5" w:rsidP="00CC559C">
      <w:pPr>
        <w:tabs>
          <w:tab w:val="left" w:pos="709"/>
        </w:tabs>
        <w:jc w:val="center"/>
      </w:pPr>
      <w:r w:rsidRPr="00FD3819">
        <w:rPr>
          <w:noProof/>
        </w:rPr>
        <w:drawing>
          <wp:inline distT="0" distB="0" distL="0" distR="0">
            <wp:extent cx="624832" cy="746760"/>
            <wp:effectExtent l="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22" cy="7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F1" w:rsidRPr="00873C5B" w:rsidRDefault="00110BF1" w:rsidP="006C70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110BF1" w:rsidRPr="004750F7" w:rsidRDefault="00110BF1" w:rsidP="0090499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4750F7">
        <w:rPr>
          <w:b/>
          <w:sz w:val="32"/>
          <w:szCs w:val="32"/>
        </w:rPr>
        <w:t xml:space="preserve"> ГОРОДА НЕФТЕЮГАНСКА</w:t>
      </w:r>
    </w:p>
    <w:p w:rsidR="00110BF1" w:rsidRPr="004750F7" w:rsidRDefault="00110BF1" w:rsidP="006C708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 w:val="10"/>
          <w:szCs w:val="10"/>
        </w:rPr>
      </w:pPr>
    </w:p>
    <w:p w:rsidR="00110BF1" w:rsidRPr="004750F7" w:rsidRDefault="00110BF1" w:rsidP="0090499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4750F7">
        <w:rPr>
          <w:b/>
          <w:sz w:val="40"/>
          <w:szCs w:val="40"/>
        </w:rPr>
        <w:t>ПОСТАНОВЛЕНИЕ</w:t>
      </w:r>
    </w:p>
    <w:p w:rsidR="00761CED" w:rsidRPr="001D72E4" w:rsidRDefault="00761CED" w:rsidP="006C708E">
      <w:pPr>
        <w:pStyle w:val="ConsPlusNonformat"/>
        <w:widowControl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CED" w:rsidRPr="000D25EF" w:rsidRDefault="0082113A" w:rsidP="00CC559C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125-п</w:t>
      </w:r>
    </w:p>
    <w:p w:rsidR="00761CED" w:rsidRPr="00A46146" w:rsidRDefault="00761CED" w:rsidP="00CC559C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CED" w:rsidRPr="0086624E" w:rsidRDefault="00761CED" w:rsidP="006C708E">
      <w:pPr>
        <w:pStyle w:val="ConsPlusNonformat"/>
        <w:widowControl/>
        <w:tabs>
          <w:tab w:val="left" w:pos="709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110BF1" w:rsidRPr="000F3826" w:rsidRDefault="0012447D" w:rsidP="00FC1074">
      <w:pPr>
        <w:pStyle w:val="21"/>
        <w:tabs>
          <w:tab w:val="left" w:pos="709"/>
        </w:tabs>
        <w:jc w:val="center"/>
        <w:rPr>
          <w:b/>
          <w:szCs w:val="28"/>
        </w:rPr>
      </w:pPr>
      <w:r w:rsidRPr="000F3826">
        <w:rPr>
          <w:b/>
          <w:szCs w:val="28"/>
        </w:rPr>
        <w:t xml:space="preserve">О </w:t>
      </w:r>
      <w:r w:rsidR="002B101F" w:rsidRPr="000F3826">
        <w:rPr>
          <w:b/>
          <w:szCs w:val="28"/>
        </w:rPr>
        <w:t>заключении концессионного соглашения</w:t>
      </w:r>
      <w:r w:rsidR="00924733" w:rsidRPr="000F3826">
        <w:rPr>
          <w:rFonts w:ascii="Times New Roman CYR" w:hAnsi="Times New Roman CYR"/>
          <w:b/>
        </w:rPr>
        <w:t xml:space="preserve"> </w:t>
      </w:r>
      <w:r w:rsidR="00BE799C" w:rsidRPr="000F3826">
        <w:rPr>
          <w:rFonts w:ascii="Times New Roman CYR" w:hAnsi="Times New Roman CYR"/>
          <w:b/>
        </w:rPr>
        <w:t xml:space="preserve">без проведения конкурса </w:t>
      </w:r>
      <w:r w:rsidR="00924733" w:rsidRPr="000F3826">
        <w:rPr>
          <w:rFonts w:ascii="Times New Roman CYR" w:hAnsi="Times New Roman CYR"/>
          <w:b/>
        </w:rPr>
        <w:t>в отношении объекта образования</w:t>
      </w:r>
    </w:p>
    <w:p w:rsidR="00110BF1" w:rsidRPr="000F3826" w:rsidRDefault="00110BF1" w:rsidP="006C708E">
      <w:pPr>
        <w:pStyle w:val="21"/>
        <w:tabs>
          <w:tab w:val="left" w:pos="709"/>
        </w:tabs>
        <w:ind w:firstLine="709"/>
        <w:jc w:val="center"/>
        <w:rPr>
          <w:b/>
          <w:szCs w:val="28"/>
        </w:rPr>
      </w:pPr>
    </w:p>
    <w:p w:rsidR="00761CED" w:rsidRPr="000F3826" w:rsidRDefault="00761CED" w:rsidP="00C55471">
      <w:pPr>
        <w:pStyle w:val="21"/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0F3826">
        <w:rPr>
          <w:szCs w:val="28"/>
        </w:rPr>
        <w:t>В соответствии с Федеральным закон</w:t>
      </w:r>
      <w:r w:rsidR="001F1881" w:rsidRPr="000F3826">
        <w:rPr>
          <w:szCs w:val="28"/>
        </w:rPr>
        <w:t>ом</w:t>
      </w:r>
      <w:r w:rsidR="00924733" w:rsidRPr="000F3826">
        <w:rPr>
          <w:szCs w:val="28"/>
        </w:rPr>
        <w:t xml:space="preserve"> от 06.10.2003 № 131-ФЗ</w:t>
      </w:r>
      <w:r w:rsidRPr="000F3826">
        <w:rPr>
          <w:szCs w:val="28"/>
        </w:rPr>
        <w:t xml:space="preserve"> </w:t>
      </w:r>
      <w:r w:rsidR="001229E5" w:rsidRPr="000F3826">
        <w:rPr>
          <w:szCs w:val="28"/>
        </w:rPr>
        <w:t>«</w:t>
      </w:r>
      <w:r w:rsidRPr="000F3826">
        <w:rPr>
          <w:szCs w:val="28"/>
        </w:rPr>
        <w:t>Об общих принципах организации местного самоуправления в Российской Федерации</w:t>
      </w:r>
      <w:r w:rsidR="001229E5" w:rsidRPr="000F3826">
        <w:rPr>
          <w:szCs w:val="28"/>
        </w:rPr>
        <w:t>»</w:t>
      </w:r>
      <w:r w:rsidRPr="000F3826">
        <w:rPr>
          <w:szCs w:val="28"/>
        </w:rPr>
        <w:t xml:space="preserve">, </w:t>
      </w:r>
      <w:r w:rsidR="001F1881" w:rsidRPr="000F3826">
        <w:rPr>
          <w:szCs w:val="28"/>
        </w:rPr>
        <w:t xml:space="preserve">пунктом 4.10 статьи 37 Федерального закона </w:t>
      </w:r>
      <w:r w:rsidRPr="000F3826">
        <w:rPr>
          <w:szCs w:val="28"/>
        </w:rPr>
        <w:t xml:space="preserve">от 21.07.2005 </w:t>
      </w:r>
      <w:r w:rsidR="00A448F5">
        <w:rPr>
          <w:szCs w:val="28"/>
        </w:rPr>
        <w:t xml:space="preserve">                         </w:t>
      </w:r>
      <w:r w:rsidRPr="000F3826">
        <w:rPr>
          <w:szCs w:val="28"/>
        </w:rPr>
        <w:t xml:space="preserve">№ 115-ФЗ </w:t>
      </w:r>
      <w:r w:rsidR="001229E5" w:rsidRPr="000F3826">
        <w:rPr>
          <w:szCs w:val="28"/>
        </w:rPr>
        <w:t>«</w:t>
      </w:r>
      <w:r w:rsidRPr="000F3826">
        <w:rPr>
          <w:szCs w:val="28"/>
        </w:rPr>
        <w:t>О концессионных соглашениях</w:t>
      </w:r>
      <w:r w:rsidR="001229E5" w:rsidRPr="000F3826">
        <w:rPr>
          <w:szCs w:val="28"/>
        </w:rPr>
        <w:t>»</w:t>
      </w:r>
      <w:r w:rsidRPr="000F3826">
        <w:rPr>
          <w:szCs w:val="28"/>
        </w:rPr>
        <w:t xml:space="preserve">, </w:t>
      </w:r>
      <w:r w:rsidR="00190DD6" w:rsidRPr="000F3826">
        <w:rPr>
          <w:szCs w:val="28"/>
        </w:rPr>
        <w:t>Уставом города Нефтеюганска</w:t>
      </w:r>
      <w:r w:rsidR="00CD5CE2" w:rsidRPr="000F3826">
        <w:rPr>
          <w:szCs w:val="28"/>
        </w:rPr>
        <w:t>,</w:t>
      </w:r>
      <w:r w:rsidR="00D85239" w:rsidRPr="000F3826">
        <w:rPr>
          <w:szCs w:val="28"/>
        </w:rPr>
        <w:t xml:space="preserve"> </w:t>
      </w:r>
      <w:r w:rsidR="00924733" w:rsidRPr="000F3826">
        <w:rPr>
          <w:szCs w:val="28"/>
        </w:rPr>
        <w:t>Порядком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924733" w:rsidRPr="000F3826">
        <w:rPr>
          <w:szCs w:val="28"/>
          <w:lang w:val="en-US"/>
        </w:rPr>
        <w:t>VI</w:t>
      </w:r>
      <w:r w:rsidR="00924733" w:rsidRPr="000F3826">
        <w:rPr>
          <w:szCs w:val="28"/>
        </w:rPr>
        <w:t xml:space="preserve">, </w:t>
      </w:r>
      <w:r w:rsidRPr="000F3826">
        <w:rPr>
          <w:szCs w:val="28"/>
        </w:rPr>
        <w:t>администрация города Нефтеюганска постановляет:</w:t>
      </w:r>
      <w:proofErr w:type="gramEnd"/>
    </w:p>
    <w:p w:rsidR="001F1881" w:rsidRPr="000F3826" w:rsidRDefault="002B101F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1.</w:t>
      </w:r>
      <w:r w:rsidR="00924733" w:rsidRPr="000F3826">
        <w:rPr>
          <w:rFonts w:ascii="Times New Roman CYR" w:hAnsi="Times New Roman CYR"/>
          <w:sz w:val="28"/>
        </w:rPr>
        <w:t>Заключить концессионное соглашение</w:t>
      </w:r>
      <w:r w:rsidRPr="000F3826">
        <w:rPr>
          <w:rFonts w:ascii="Times New Roman CYR" w:hAnsi="Times New Roman CYR"/>
          <w:sz w:val="28"/>
        </w:rPr>
        <w:t xml:space="preserve"> </w:t>
      </w:r>
      <w:r w:rsidR="00BE799C" w:rsidRPr="000F3826">
        <w:rPr>
          <w:rFonts w:ascii="Times New Roman CYR" w:hAnsi="Times New Roman CYR"/>
          <w:sz w:val="28"/>
        </w:rPr>
        <w:t xml:space="preserve">без проведения конкурса </w:t>
      </w:r>
      <w:r w:rsidRPr="000F3826">
        <w:rPr>
          <w:rFonts w:ascii="Times New Roman CYR" w:hAnsi="Times New Roman CYR"/>
          <w:sz w:val="28"/>
        </w:rPr>
        <w:t>в отношении объекта образования, находящегося по адресу: Ханты-Мансийский автономный округ</w:t>
      </w:r>
      <w:r w:rsidR="00073378" w:rsidRPr="000F3826">
        <w:rPr>
          <w:rFonts w:ascii="Times New Roman CYR" w:hAnsi="Times New Roman CYR"/>
          <w:sz w:val="28"/>
        </w:rPr>
        <w:t xml:space="preserve"> </w:t>
      </w:r>
      <w:r w:rsidRPr="000F3826">
        <w:rPr>
          <w:rFonts w:ascii="Times New Roman CYR" w:hAnsi="Times New Roman CYR"/>
          <w:sz w:val="28"/>
        </w:rPr>
        <w:t>-</w:t>
      </w:r>
      <w:r w:rsidR="00073378" w:rsidRPr="000F3826">
        <w:rPr>
          <w:rFonts w:ascii="Times New Roman CYR" w:hAnsi="Times New Roman CYR"/>
          <w:sz w:val="28"/>
        </w:rPr>
        <w:t xml:space="preserve"> </w:t>
      </w:r>
      <w:r w:rsidRPr="000F3826">
        <w:rPr>
          <w:rFonts w:ascii="Times New Roman CYR" w:hAnsi="Times New Roman CYR"/>
          <w:sz w:val="28"/>
        </w:rPr>
        <w:t>Югра, город Нефтеюганск, микрорайон 13, здание 24</w:t>
      </w:r>
      <w:r w:rsidR="00073378" w:rsidRPr="000F3826">
        <w:rPr>
          <w:rFonts w:ascii="Times New Roman CYR" w:hAnsi="Times New Roman CYR"/>
          <w:sz w:val="28"/>
        </w:rPr>
        <w:t>,</w:t>
      </w:r>
      <w:r w:rsidRPr="000F3826">
        <w:rPr>
          <w:rFonts w:ascii="Times New Roman CYR" w:hAnsi="Times New Roman CYR"/>
          <w:sz w:val="28"/>
        </w:rPr>
        <w:t xml:space="preserve"> </w:t>
      </w:r>
      <w:r w:rsidR="00A448F5">
        <w:rPr>
          <w:rFonts w:ascii="Times New Roman CYR" w:hAnsi="Times New Roman CYR"/>
          <w:sz w:val="28"/>
        </w:rPr>
        <w:t xml:space="preserve">              </w:t>
      </w:r>
      <w:r w:rsidRPr="000F3826">
        <w:rPr>
          <w:rFonts w:ascii="Times New Roman CYR" w:hAnsi="Times New Roman CYR"/>
          <w:sz w:val="28"/>
        </w:rPr>
        <w:t xml:space="preserve">(далее </w:t>
      </w:r>
      <w:r w:rsidR="00115F6B" w:rsidRPr="000F3826">
        <w:rPr>
          <w:rFonts w:ascii="Times New Roman CYR" w:hAnsi="Times New Roman CYR"/>
          <w:sz w:val="28"/>
        </w:rPr>
        <w:t>–</w:t>
      </w:r>
      <w:r w:rsidRPr="000F3826">
        <w:rPr>
          <w:rFonts w:ascii="Times New Roman CYR" w:hAnsi="Times New Roman CYR"/>
          <w:sz w:val="28"/>
        </w:rPr>
        <w:t xml:space="preserve"> </w:t>
      </w:r>
      <w:r w:rsidR="00115F6B" w:rsidRPr="000F3826">
        <w:rPr>
          <w:rFonts w:ascii="Times New Roman CYR" w:hAnsi="Times New Roman CYR"/>
          <w:sz w:val="28"/>
        </w:rPr>
        <w:t>Объект соглашения</w:t>
      </w:r>
      <w:r w:rsidRPr="000F3826">
        <w:rPr>
          <w:rFonts w:ascii="Times New Roman CYR" w:hAnsi="Times New Roman CYR"/>
          <w:sz w:val="28"/>
        </w:rPr>
        <w:t xml:space="preserve">) с </w:t>
      </w:r>
      <w:r w:rsidR="00073378" w:rsidRPr="000F3826">
        <w:rPr>
          <w:rFonts w:ascii="Times New Roman CYR" w:hAnsi="Times New Roman CYR"/>
          <w:sz w:val="28"/>
        </w:rPr>
        <w:t>о</w:t>
      </w:r>
      <w:r w:rsidRPr="000F3826">
        <w:rPr>
          <w:rFonts w:ascii="Times New Roman CYR" w:hAnsi="Times New Roman CYR"/>
          <w:sz w:val="28"/>
        </w:rPr>
        <w:t>бществом с ограниченной ответственностью «Негосударственная дошкольная образовательная организация «</w:t>
      </w:r>
      <w:proofErr w:type="spellStart"/>
      <w:r w:rsidRPr="000F3826">
        <w:rPr>
          <w:rFonts w:ascii="Times New Roman CYR" w:hAnsi="Times New Roman CYR"/>
          <w:sz w:val="28"/>
        </w:rPr>
        <w:t>Умничка</w:t>
      </w:r>
      <w:proofErr w:type="spellEnd"/>
      <w:r w:rsidRPr="000F3826">
        <w:rPr>
          <w:rFonts w:ascii="Times New Roman CYR" w:hAnsi="Times New Roman CYR"/>
          <w:sz w:val="28"/>
        </w:rPr>
        <w:t>»</w:t>
      </w:r>
      <w:r w:rsidR="00B14D50" w:rsidRPr="000F3826">
        <w:rPr>
          <w:rFonts w:ascii="Times New Roman CYR" w:hAnsi="Times New Roman CYR"/>
          <w:sz w:val="28"/>
        </w:rPr>
        <w:t xml:space="preserve"> (далее – Концессионер)</w:t>
      </w:r>
      <w:r w:rsidR="001F1881" w:rsidRPr="000F3826">
        <w:rPr>
          <w:rFonts w:ascii="Times New Roman CYR" w:hAnsi="Times New Roman CYR"/>
          <w:sz w:val="28"/>
        </w:rPr>
        <w:t>.</w:t>
      </w:r>
    </w:p>
    <w:p w:rsidR="00924733" w:rsidRPr="000F3826" w:rsidRDefault="002B101F" w:rsidP="00924733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2.</w:t>
      </w:r>
      <w:proofErr w:type="gramStart"/>
      <w:r w:rsidR="009A14CA" w:rsidRPr="000F3826">
        <w:rPr>
          <w:rFonts w:ascii="Times New Roman CYR" w:hAnsi="Times New Roman CYR"/>
          <w:sz w:val="28"/>
        </w:rPr>
        <w:t>Установить</w:t>
      </w:r>
      <w:r w:rsidR="00924733" w:rsidRPr="000F3826">
        <w:rPr>
          <w:sz w:val="28"/>
          <w:szCs w:val="28"/>
        </w:rPr>
        <w:t xml:space="preserve"> условия</w:t>
      </w:r>
      <w:proofErr w:type="gramEnd"/>
      <w:r w:rsidR="00924733" w:rsidRPr="000F3826">
        <w:rPr>
          <w:sz w:val="28"/>
          <w:szCs w:val="28"/>
        </w:rPr>
        <w:t xml:space="preserve"> Концессионного соглашения</w:t>
      </w:r>
      <w:r w:rsidR="00A44CB6" w:rsidRPr="000F3826">
        <w:rPr>
          <w:sz w:val="28"/>
          <w:szCs w:val="28"/>
        </w:rPr>
        <w:t xml:space="preserve"> </w:t>
      </w:r>
      <w:r w:rsidR="00924733" w:rsidRPr="000F3826">
        <w:rPr>
          <w:sz w:val="28"/>
          <w:szCs w:val="28"/>
        </w:rPr>
        <w:t>согласно приложению к постановлению.</w:t>
      </w:r>
    </w:p>
    <w:p w:rsidR="002B101F" w:rsidRPr="002B101F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3.</w:t>
      </w:r>
      <w:r w:rsidR="002B101F" w:rsidRPr="000F3826">
        <w:rPr>
          <w:rFonts w:ascii="Times New Roman CYR" w:hAnsi="Times New Roman CYR"/>
          <w:sz w:val="28"/>
        </w:rPr>
        <w:t xml:space="preserve">Установить, что </w:t>
      </w:r>
      <w:proofErr w:type="spellStart"/>
      <w:r w:rsidR="002B101F" w:rsidRPr="000F3826">
        <w:rPr>
          <w:rFonts w:ascii="Times New Roman CYR" w:hAnsi="Times New Roman CYR"/>
          <w:sz w:val="28"/>
        </w:rPr>
        <w:t>Концедентом</w:t>
      </w:r>
      <w:proofErr w:type="spellEnd"/>
      <w:r w:rsidR="002B101F" w:rsidRPr="002B101F">
        <w:rPr>
          <w:rFonts w:ascii="Times New Roman CYR" w:hAnsi="Times New Roman CYR"/>
          <w:sz w:val="28"/>
        </w:rPr>
        <w:t xml:space="preserve"> по концессионному соглашению является муниципальное образование </w:t>
      </w:r>
      <w:r w:rsidR="00367CC1">
        <w:rPr>
          <w:rFonts w:ascii="Times New Roman CYR" w:hAnsi="Times New Roman CYR"/>
          <w:sz w:val="28"/>
        </w:rPr>
        <w:t>город Нефтеюганск</w:t>
      </w:r>
      <w:r w:rsidR="002B101F" w:rsidRPr="002B101F">
        <w:rPr>
          <w:rFonts w:ascii="Times New Roman CYR" w:hAnsi="Times New Roman CYR"/>
          <w:sz w:val="28"/>
        </w:rPr>
        <w:t>, от имени которого выступ</w:t>
      </w:r>
      <w:r w:rsidR="00367CC1">
        <w:rPr>
          <w:rFonts w:ascii="Times New Roman CYR" w:hAnsi="Times New Roman CYR"/>
          <w:sz w:val="28"/>
        </w:rPr>
        <w:t>ает администрация города Нефтеюганска</w:t>
      </w:r>
      <w:r w:rsidR="00B14D50">
        <w:rPr>
          <w:rFonts w:ascii="Times New Roman CYR" w:hAnsi="Times New Roman CYR"/>
          <w:sz w:val="28"/>
        </w:rPr>
        <w:t xml:space="preserve"> (далее – </w:t>
      </w:r>
      <w:proofErr w:type="spellStart"/>
      <w:r w:rsidR="00B14D50">
        <w:rPr>
          <w:rFonts w:ascii="Times New Roman CYR" w:hAnsi="Times New Roman CYR"/>
          <w:sz w:val="28"/>
        </w:rPr>
        <w:t>Концедент</w:t>
      </w:r>
      <w:proofErr w:type="spellEnd"/>
      <w:r w:rsidR="00B14D50">
        <w:rPr>
          <w:rFonts w:ascii="Times New Roman CYR" w:hAnsi="Times New Roman CYR"/>
          <w:sz w:val="28"/>
        </w:rPr>
        <w:t>)</w:t>
      </w:r>
      <w:r w:rsidR="002B101F" w:rsidRPr="002B101F">
        <w:rPr>
          <w:rFonts w:ascii="Times New Roman CYR" w:hAnsi="Times New Roman CYR"/>
          <w:sz w:val="28"/>
        </w:rPr>
        <w:t>.</w:t>
      </w:r>
    </w:p>
    <w:p w:rsidR="002B101F" w:rsidRPr="002B101F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</w:t>
      </w:r>
      <w:r w:rsidR="002B101F" w:rsidRPr="002B101F">
        <w:rPr>
          <w:rFonts w:ascii="Times New Roman CYR" w:hAnsi="Times New Roman CYR"/>
          <w:sz w:val="28"/>
        </w:rPr>
        <w:t xml:space="preserve">.Установить, что полномочия </w:t>
      </w:r>
      <w:proofErr w:type="spellStart"/>
      <w:r w:rsidR="002B101F" w:rsidRPr="002B101F">
        <w:rPr>
          <w:rFonts w:ascii="Times New Roman CYR" w:hAnsi="Times New Roman CYR"/>
          <w:sz w:val="28"/>
        </w:rPr>
        <w:t>Концедента</w:t>
      </w:r>
      <w:proofErr w:type="spellEnd"/>
      <w:r w:rsidR="002B101F" w:rsidRPr="002B101F">
        <w:rPr>
          <w:rFonts w:ascii="Times New Roman CYR" w:hAnsi="Times New Roman CYR"/>
          <w:sz w:val="28"/>
        </w:rPr>
        <w:t xml:space="preserve"> при заключении концессионного соглашения осуществляет </w:t>
      </w:r>
      <w:r w:rsidR="00367CC1">
        <w:rPr>
          <w:rFonts w:ascii="Times New Roman CYR" w:hAnsi="Times New Roman CYR"/>
          <w:sz w:val="28"/>
        </w:rPr>
        <w:t>глава города Нефтеюганска</w:t>
      </w:r>
      <w:r w:rsidR="002B101F" w:rsidRPr="002B101F">
        <w:rPr>
          <w:rFonts w:ascii="Times New Roman CYR" w:hAnsi="Times New Roman CYR"/>
          <w:sz w:val="28"/>
        </w:rPr>
        <w:t>.</w:t>
      </w:r>
    </w:p>
    <w:p w:rsidR="00367CC1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5</w:t>
      </w:r>
      <w:r w:rsidR="002B101F" w:rsidRPr="002B101F">
        <w:rPr>
          <w:rFonts w:ascii="Times New Roman CYR" w:hAnsi="Times New Roman CYR"/>
          <w:sz w:val="28"/>
        </w:rPr>
        <w:t xml:space="preserve">.Установить, что полномочия </w:t>
      </w:r>
      <w:proofErr w:type="spellStart"/>
      <w:r w:rsidR="002B101F" w:rsidRPr="002B101F">
        <w:rPr>
          <w:rFonts w:ascii="Times New Roman CYR" w:hAnsi="Times New Roman CYR"/>
          <w:sz w:val="28"/>
        </w:rPr>
        <w:t>Концедента</w:t>
      </w:r>
      <w:proofErr w:type="spellEnd"/>
      <w:r w:rsidR="002B101F" w:rsidRPr="002B101F">
        <w:rPr>
          <w:rFonts w:ascii="Times New Roman CYR" w:hAnsi="Times New Roman CYR"/>
          <w:sz w:val="28"/>
        </w:rPr>
        <w:t xml:space="preserve"> при исполнении концессионного соглашения </w:t>
      </w:r>
      <w:r w:rsidR="00367CC1">
        <w:rPr>
          <w:rFonts w:ascii="Times New Roman CYR" w:hAnsi="Times New Roman CYR"/>
          <w:sz w:val="28"/>
        </w:rPr>
        <w:t xml:space="preserve">на инвестиционной стадии </w:t>
      </w:r>
      <w:r w:rsidR="002B101F" w:rsidRPr="002B101F">
        <w:rPr>
          <w:rFonts w:ascii="Times New Roman CYR" w:hAnsi="Times New Roman CYR"/>
          <w:sz w:val="28"/>
        </w:rPr>
        <w:t>осуществля</w:t>
      </w:r>
      <w:r w:rsidR="00367CC1">
        <w:rPr>
          <w:rFonts w:ascii="Times New Roman CYR" w:hAnsi="Times New Roman CYR"/>
          <w:sz w:val="28"/>
        </w:rPr>
        <w:t>е</w:t>
      </w:r>
      <w:r w:rsidR="002B101F" w:rsidRPr="002B101F">
        <w:rPr>
          <w:rFonts w:ascii="Times New Roman CYR" w:hAnsi="Times New Roman CYR"/>
          <w:sz w:val="28"/>
        </w:rPr>
        <w:t xml:space="preserve">т </w:t>
      </w:r>
      <w:r w:rsidR="00367CC1">
        <w:rPr>
          <w:rFonts w:ascii="Times New Roman CYR" w:hAnsi="Times New Roman CYR"/>
          <w:sz w:val="28"/>
        </w:rPr>
        <w:t>департамент градостроительства и земельных отношений администрации города Нефтеюганска.</w:t>
      </w:r>
    </w:p>
    <w:p w:rsidR="002B101F" w:rsidRPr="002B101F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6</w:t>
      </w:r>
      <w:r w:rsidR="00367CC1">
        <w:rPr>
          <w:rFonts w:ascii="Times New Roman CYR" w:hAnsi="Times New Roman CYR"/>
          <w:sz w:val="28"/>
        </w:rPr>
        <w:t>.</w:t>
      </w:r>
      <w:r w:rsidR="00367CC1" w:rsidRPr="00367CC1">
        <w:rPr>
          <w:rFonts w:ascii="Times New Roman CYR" w:hAnsi="Times New Roman CYR"/>
          <w:sz w:val="28"/>
        </w:rPr>
        <w:t xml:space="preserve">Установить, что полномочия </w:t>
      </w:r>
      <w:proofErr w:type="spellStart"/>
      <w:r w:rsidR="00367CC1" w:rsidRPr="00367CC1">
        <w:rPr>
          <w:rFonts w:ascii="Times New Roman CYR" w:hAnsi="Times New Roman CYR"/>
          <w:sz w:val="28"/>
        </w:rPr>
        <w:t>Концедента</w:t>
      </w:r>
      <w:proofErr w:type="spellEnd"/>
      <w:r w:rsidR="00367CC1" w:rsidRPr="00367CC1">
        <w:rPr>
          <w:rFonts w:ascii="Times New Roman CYR" w:hAnsi="Times New Roman CYR"/>
          <w:sz w:val="28"/>
        </w:rPr>
        <w:t xml:space="preserve"> при исполнении концессионного соглашения на </w:t>
      </w:r>
      <w:r w:rsidR="00367CC1">
        <w:rPr>
          <w:rFonts w:ascii="Times New Roman CYR" w:hAnsi="Times New Roman CYR"/>
          <w:sz w:val="28"/>
        </w:rPr>
        <w:t xml:space="preserve">эксплуатационной </w:t>
      </w:r>
      <w:r w:rsidR="00367CC1" w:rsidRPr="00367CC1">
        <w:rPr>
          <w:rFonts w:ascii="Times New Roman CYR" w:hAnsi="Times New Roman CYR"/>
          <w:sz w:val="28"/>
        </w:rPr>
        <w:t xml:space="preserve">стадии осуществляет департамент </w:t>
      </w:r>
      <w:r w:rsidR="00367CC1">
        <w:rPr>
          <w:rFonts w:ascii="Times New Roman CYR" w:hAnsi="Times New Roman CYR"/>
          <w:sz w:val="28"/>
        </w:rPr>
        <w:t>образования и молодёжной политики</w:t>
      </w:r>
      <w:r w:rsidR="00367CC1" w:rsidRPr="00367CC1">
        <w:rPr>
          <w:rFonts w:ascii="Times New Roman CYR" w:hAnsi="Times New Roman CYR"/>
          <w:sz w:val="28"/>
        </w:rPr>
        <w:t xml:space="preserve"> администрации города Нефтеюганска</w:t>
      </w:r>
      <w:r w:rsidR="002B101F" w:rsidRPr="002B101F">
        <w:rPr>
          <w:rFonts w:ascii="Times New Roman CYR" w:hAnsi="Times New Roman CYR"/>
          <w:sz w:val="28"/>
        </w:rPr>
        <w:t>.</w:t>
      </w:r>
    </w:p>
    <w:p w:rsidR="009A14CA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7</w:t>
      </w:r>
      <w:r w:rsidR="00367CC1">
        <w:rPr>
          <w:rFonts w:ascii="Times New Roman CYR" w:hAnsi="Times New Roman CYR"/>
          <w:sz w:val="28"/>
        </w:rPr>
        <w:t>.</w:t>
      </w:r>
      <w:r>
        <w:rPr>
          <w:rFonts w:ascii="Times New Roman CYR" w:hAnsi="Times New Roman CYR"/>
          <w:sz w:val="28"/>
        </w:rPr>
        <w:t>Установить требования к Концессионеру:</w:t>
      </w:r>
    </w:p>
    <w:p w:rsidR="009A14CA" w:rsidRPr="009A14CA" w:rsidRDefault="001F1881" w:rsidP="009A14CA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7.1.</w:t>
      </w:r>
      <w:r w:rsidR="009A14CA">
        <w:rPr>
          <w:rFonts w:ascii="Times New Roman CYR" w:hAnsi="Times New Roman CYR"/>
          <w:sz w:val="28"/>
        </w:rPr>
        <w:t>О</w:t>
      </w:r>
      <w:r w:rsidR="009A14CA" w:rsidRPr="009A14CA">
        <w:rPr>
          <w:rFonts w:ascii="Times New Roman CYR" w:hAnsi="Times New Roman CYR"/>
          <w:sz w:val="28"/>
        </w:rPr>
        <w:t>тсутствие решения о ликвидации</w:t>
      </w:r>
      <w:r w:rsidR="009A14CA">
        <w:rPr>
          <w:rFonts w:ascii="Times New Roman CYR" w:hAnsi="Times New Roman CYR"/>
          <w:sz w:val="28"/>
        </w:rPr>
        <w:t xml:space="preserve"> Концессионера</w:t>
      </w:r>
      <w:r w:rsidR="009A14CA" w:rsidRPr="009A14CA">
        <w:rPr>
          <w:rFonts w:ascii="Times New Roman CYR" w:hAnsi="Times New Roman CYR"/>
          <w:sz w:val="28"/>
        </w:rPr>
        <w:t>;</w:t>
      </w:r>
    </w:p>
    <w:p w:rsidR="009A14CA" w:rsidRPr="009A14CA" w:rsidRDefault="00973296" w:rsidP="009A14CA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7.2.</w:t>
      </w:r>
      <w:r w:rsidR="009A14CA">
        <w:rPr>
          <w:rFonts w:ascii="Times New Roman CYR" w:hAnsi="Times New Roman CYR"/>
          <w:sz w:val="28"/>
        </w:rPr>
        <w:t>О</w:t>
      </w:r>
      <w:r w:rsidR="009A14CA" w:rsidRPr="009A14CA">
        <w:rPr>
          <w:rFonts w:ascii="Times New Roman CYR" w:hAnsi="Times New Roman CYR"/>
          <w:sz w:val="28"/>
        </w:rPr>
        <w:t xml:space="preserve">тсутствие определения суда о возбуждении производства по делу о банкротстве в отношении </w:t>
      </w:r>
      <w:r w:rsidR="009A14CA">
        <w:rPr>
          <w:rFonts w:ascii="Times New Roman CYR" w:hAnsi="Times New Roman CYR"/>
          <w:sz w:val="28"/>
        </w:rPr>
        <w:t>Концессионера</w:t>
      </w:r>
      <w:r w:rsidR="009A14CA" w:rsidRPr="009A14CA">
        <w:rPr>
          <w:rFonts w:ascii="Times New Roman CYR" w:hAnsi="Times New Roman CYR"/>
          <w:sz w:val="28"/>
        </w:rPr>
        <w:t>;</w:t>
      </w:r>
    </w:p>
    <w:p w:rsidR="009A14CA" w:rsidRPr="009A14CA" w:rsidRDefault="009A14CA" w:rsidP="009A14CA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7.3.О</w:t>
      </w:r>
      <w:r w:rsidRPr="009A14CA">
        <w:rPr>
          <w:rFonts w:ascii="Times New Roman CYR" w:hAnsi="Times New Roman CYR"/>
          <w:sz w:val="28"/>
        </w:rPr>
        <w:t>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9A14CA">
        <w:rPr>
          <w:rFonts w:ascii="Times New Roman CYR" w:hAnsi="Times New Roman CYR"/>
          <w:sz w:val="28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</w:t>
      </w:r>
      <w:r>
        <w:rPr>
          <w:rFonts w:ascii="Times New Roman CYR" w:hAnsi="Times New Roman CYR"/>
          <w:sz w:val="28"/>
        </w:rPr>
        <w:t>Концессионера</w:t>
      </w:r>
      <w:r w:rsidRPr="009A14CA">
        <w:rPr>
          <w:rFonts w:ascii="Times New Roman CYR" w:hAnsi="Times New Roman CYR"/>
          <w:sz w:val="28"/>
        </w:rPr>
        <w:t>, по данным бухгалтерской (финансовой) отчетности за последний отчетный период;</w:t>
      </w:r>
    </w:p>
    <w:p w:rsidR="009A14CA" w:rsidRPr="000F3826" w:rsidRDefault="009A14CA" w:rsidP="009A14CA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7.4.Н</w:t>
      </w:r>
      <w:r w:rsidRPr="009A14CA">
        <w:rPr>
          <w:rFonts w:ascii="Times New Roman CYR" w:hAnsi="Times New Roman CYR"/>
          <w:sz w:val="28"/>
        </w:rPr>
        <w:t xml:space="preserve">аличие </w:t>
      </w:r>
      <w:r w:rsidRPr="000F3826">
        <w:rPr>
          <w:rFonts w:ascii="Times New Roman CYR" w:hAnsi="Times New Roman CYR"/>
          <w:sz w:val="28"/>
        </w:rPr>
        <w:t>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367CC1" w:rsidRPr="000F3826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8.</w:t>
      </w:r>
      <w:r w:rsidR="00367CC1" w:rsidRPr="000F3826">
        <w:rPr>
          <w:rFonts w:ascii="Times New Roman CYR" w:hAnsi="Times New Roman CYR"/>
          <w:sz w:val="28"/>
        </w:rPr>
        <w:t>Департаменту экономического развития администрации города (Григорьева</w:t>
      </w:r>
      <w:r w:rsidR="00036B97" w:rsidRPr="000F3826">
        <w:rPr>
          <w:rFonts w:ascii="Times New Roman CYR" w:hAnsi="Times New Roman CYR"/>
          <w:sz w:val="28"/>
        </w:rPr>
        <w:t xml:space="preserve"> С.А.</w:t>
      </w:r>
      <w:r w:rsidR="00367CC1" w:rsidRPr="000F3826">
        <w:rPr>
          <w:rFonts w:ascii="Times New Roman CYR" w:hAnsi="Times New Roman CYR"/>
          <w:sz w:val="28"/>
        </w:rPr>
        <w:t>):</w:t>
      </w:r>
    </w:p>
    <w:p w:rsidR="00367CC1" w:rsidRPr="000F3826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8</w:t>
      </w:r>
      <w:r w:rsidR="00367CC1" w:rsidRPr="000F3826">
        <w:rPr>
          <w:rFonts w:ascii="Times New Roman CYR" w:hAnsi="Times New Roman CYR"/>
          <w:sz w:val="28"/>
        </w:rPr>
        <w:t xml:space="preserve">.1.Направить Концессионеру проект концессионного соглашения в течение пяти рабочих дней после </w:t>
      </w:r>
      <w:r w:rsidR="00BE799C" w:rsidRPr="000F3826">
        <w:rPr>
          <w:rFonts w:ascii="Times New Roman CYR" w:hAnsi="Times New Roman CYR"/>
          <w:sz w:val="28"/>
        </w:rPr>
        <w:t>подписания постановления</w:t>
      </w:r>
      <w:r w:rsidR="00367CC1" w:rsidRPr="000F3826">
        <w:rPr>
          <w:rFonts w:ascii="Times New Roman CYR" w:hAnsi="Times New Roman CYR"/>
          <w:sz w:val="28"/>
        </w:rPr>
        <w:t>.</w:t>
      </w:r>
    </w:p>
    <w:p w:rsidR="00367CC1" w:rsidRPr="000F3826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8</w:t>
      </w:r>
      <w:r w:rsidR="00367CC1" w:rsidRPr="000F3826">
        <w:rPr>
          <w:rFonts w:ascii="Times New Roman CYR" w:hAnsi="Times New Roman CYR"/>
          <w:sz w:val="28"/>
        </w:rPr>
        <w:t>.2.Осуществить контроль соответствия Концессионера при заключении концессионного соглашения требованиям</w:t>
      </w:r>
      <w:r w:rsidRPr="000F3826">
        <w:rPr>
          <w:rFonts w:ascii="Times New Roman CYR" w:hAnsi="Times New Roman CYR"/>
          <w:sz w:val="28"/>
        </w:rPr>
        <w:t>, установленным постановлением.</w:t>
      </w:r>
    </w:p>
    <w:p w:rsidR="00BC4DBA" w:rsidRPr="000F3826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8</w:t>
      </w:r>
      <w:r w:rsidR="00BC4DBA" w:rsidRPr="000F3826">
        <w:rPr>
          <w:rFonts w:ascii="Times New Roman CYR" w:hAnsi="Times New Roman CYR"/>
          <w:sz w:val="28"/>
        </w:rPr>
        <w:t xml:space="preserve">.3.Организовать мероприятия по подписанию концессионного соглашения в срок до </w:t>
      </w:r>
      <w:r w:rsidR="00143525" w:rsidRPr="000F3826">
        <w:rPr>
          <w:rFonts w:ascii="Times New Roman CYR" w:hAnsi="Times New Roman CYR"/>
          <w:sz w:val="28"/>
        </w:rPr>
        <w:t>06.04</w:t>
      </w:r>
      <w:r w:rsidR="00073378" w:rsidRPr="000F3826">
        <w:rPr>
          <w:rFonts w:ascii="Times New Roman CYR" w:hAnsi="Times New Roman CYR"/>
          <w:sz w:val="28"/>
        </w:rPr>
        <w:t>.</w:t>
      </w:r>
      <w:r w:rsidR="00BC4DBA" w:rsidRPr="000F3826">
        <w:rPr>
          <w:rFonts w:ascii="Times New Roman CYR" w:hAnsi="Times New Roman CYR"/>
          <w:sz w:val="28"/>
        </w:rPr>
        <w:t>2018.</w:t>
      </w:r>
    </w:p>
    <w:p w:rsidR="00B14D50" w:rsidRPr="000F3826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9</w:t>
      </w:r>
      <w:r w:rsidR="00B14D50" w:rsidRPr="000F3826">
        <w:rPr>
          <w:rFonts w:ascii="Times New Roman CYR" w:hAnsi="Times New Roman CYR"/>
          <w:sz w:val="28"/>
        </w:rPr>
        <w:t xml:space="preserve">.Департаменту муниципального имущества администрации </w:t>
      </w:r>
      <w:r w:rsidR="001F1881" w:rsidRPr="000F3826">
        <w:rPr>
          <w:rFonts w:ascii="Times New Roman CYR" w:hAnsi="Times New Roman CYR"/>
          <w:sz w:val="28"/>
        </w:rPr>
        <w:t xml:space="preserve">города </w:t>
      </w:r>
      <w:r w:rsidR="00A448F5">
        <w:rPr>
          <w:rFonts w:ascii="Times New Roman CYR" w:hAnsi="Times New Roman CYR"/>
          <w:sz w:val="28"/>
        </w:rPr>
        <w:t xml:space="preserve">           </w:t>
      </w:r>
      <w:r w:rsidR="00B14D50" w:rsidRPr="000F3826">
        <w:rPr>
          <w:rFonts w:ascii="Times New Roman CYR" w:hAnsi="Times New Roman CYR"/>
          <w:sz w:val="28"/>
        </w:rPr>
        <w:t>(Мага</w:t>
      </w:r>
      <w:r w:rsidR="00073378" w:rsidRPr="000F3826">
        <w:rPr>
          <w:rFonts w:ascii="Times New Roman CYR" w:hAnsi="Times New Roman CYR"/>
          <w:sz w:val="28"/>
        </w:rPr>
        <w:t xml:space="preserve"> А.В.</w:t>
      </w:r>
      <w:r w:rsidR="00B14D50" w:rsidRPr="000F3826">
        <w:rPr>
          <w:rFonts w:ascii="Times New Roman CYR" w:hAnsi="Times New Roman CYR"/>
          <w:sz w:val="28"/>
        </w:rPr>
        <w:t xml:space="preserve">) обеспечить выполнение мероприятий по выводу из оперативного управления </w:t>
      </w:r>
      <w:r w:rsidR="00115F6B" w:rsidRPr="000F3826">
        <w:rPr>
          <w:rFonts w:ascii="Times New Roman CYR" w:hAnsi="Times New Roman CYR"/>
          <w:sz w:val="28"/>
        </w:rPr>
        <w:t>Объекта соглашения</w:t>
      </w:r>
      <w:r w:rsidR="00B14D50" w:rsidRPr="000F3826">
        <w:rPr>
          <w:rFonts w:ascii="Times New Roman CYR" w:hAnsi="Times New Roman CYR"/>
          <w:sz w:val="28"/>
        </w:rPr>
        <w:t xml:space="preserve"> и передаче Концессионеру на ус</w:t>
      </w:r>
      <w:r w:rsidR="001F1881" w:rsidRPr="000F3826">
        <w:rPr>
          <w:rFonts w:ascii="Times New Roman CYR" w:hAnsi="Times New Roman CYR"/>
          <w:sz w:val="28"/>
        </w:rPr>
        <w:t>ловиях и в срок, установленные К</w:t>
      </w:r>
      <w:r w:rsidR="00B14D50" w:rsidRPr="000F3826">
        <w:rPr>
          <w:rFonts w:ascii="Times New Roman CYR" w:hAnsi="Times New Roman CYR"/>
          <w:sz w:val="28"/>
        </w:rPr>
        <w:t xml:space="preserve">онцессионным соглашением. </w:t>
      </w:r>
    </w:p>
    <w:p w:rsidR="00B14D50" w:rsidRDefault="009A14CA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 w:rsidRPr="000F3826">
        <w:rPr>
          <w:rFonts w:ascii="Times New Roman CYR" w:hAnsi="Times New Roman CYR"/>
          <w:sz w:val="28"/>
        </w:rPr>
        <w:t>10</w:t>
      </w:r>
      <w:r w:rsidR="00B14D50" w:rsidRPr="000F3826">
        <w:rPr>
          <w:rFonts w:ascii="Times New Roman CYR" w:hAnsi="Times New Roman CYR"/>
          <w:sz w:val="28"/>
        </w:rPr>
        <w:t xml:space="preserve">.Департаменту градостроительства и земельных отношений </w:t>
      </w:r>
      <w:r w:rsidR="00073378" w:rsidRPr="000F3826">
        <w:rPr>
          <w:rFonts w:ascii="Times New Roman CYR" w:hAnsi="Times New Roman CYR"/>
          <w:sz w:val="28"/>
        </w:rPr>
        <w:t xml:space="preserve">                   </w:t>
      </w:r>
      <w:r w:rsidR="00B14D50" w:rsidRPr="000F3826">
        <w:rPr>
          <w:rFonts w:ascii="Times New Roman CYR" w:hAnsi="Times New Roman CYR"/>
          <w:sz w:val="28"/>
        </w:rPr>
        <w:t>(Ковалев</w:t>
      </w:r>
      <w:r w:rsidR="00073378" w:rsidRPr="000F3826">
        <w:rPr>
          <w:rFonts w:ascii="Times New Roman CYR" w:hAnsi="Times New Roman CYR"/>
          <w:sz w:val="28"/>
        </w:rPr>
        <w:t xml:space="preserve"> А.В.</w:t>
      </w:r>
      <w:r w:rsidR="00B14D50" w:rsidRPr="000F3826">
        <w:rPr>
          <w:rFonts w:ascii="Times New Roman CYR" w:hAnsi="Times New Roman CYR"/>
          <w:sz w:val="28"/>
        </w:rPr>
        <w:t>) обеспечить</w:t>
      </w:r>
      <w:r w:rsidR="00B14D50" w:rsidRPr="000F3826">
        <w:t xml:space="preserve"> </w:t>
      </w:r>
      <w:r w:rsidR="00B14D50" w:rsidRPr="000F3826">
        <w:rPr>
          <w:rFonts w:ascii="Times New Roman CYR" w:hAnsi="Times New Roman CYR"/>
          <w:sz w:val="28"/>
        </w:rPr>
        <w:t xml:space="preserve">выполнение мероприятий по передаче в аренду земельного участка, на котором расположен </w:t>
      </w:r>
      <w:r w:rsidR="00115F6B" w:rsidRPr="000F3826">
        <w:rPr>
          <w:rFonts w:ascii="Times New Roman CYR" w:hAnsi="Times New Roman CYR"/>
          <w:sz w:val="28"/>
        </w:rPr>
        <w:t xml:space="preserve">Объект соглашения </w:t>
      </w:r>
      <w:r w:rsidR="00B14D50" w:rsidRPr="000F3826">
        <w:rPr>
          <w:rFonts w:ascii="Times New Roman CYR" w:hAnsi="Times New Roman CYR"/>
          <w:sz w:val="28"/>
        </w:rPr>
        <w:t>на ус</w:t>
      </w:r>
      <w:r w:rsidR="00BE799C" w:rsidRPr="000F3826">
        <w:rPr>
          <w:rFonts w:ascii="Times New Roman CYR" w:hAnsi="Times New Roman CYR"/>
          <w:sz w:val="28"/>
        </w:rPr>
        <w:t xml:space="preserve">ловиях и в срок, установленные </w:t>
      </w:r>
      <w:r w:rsidR="000F3826">
        <w:rPr>
          <w:rFonts w:ascii="Times New Roman CYR" w:hAnsi="Times New Roman CYR"/>
          <w:sz w:val="28"/>
        </w:rPr>
        <w:t>к</w:t>
      </w:r>
      <w:r w:rsidR="00B14D50" w:rsidRPr="000F3826">
        <w:rPr>
          <w:rFonts w:ascii="Times New Roman CYR" w:hAnsi="Times New Roman CYR"/>
          <w:sz w:val="28"/>
        </w:rPr>
        <w:t>онцессионным соглашением</w:t>
      </w:r>
      <w:r w:rsidR="00073378">
        <w:rPr>
          <w:rFonts w:ascii="Times New Roman CYR" w:hAnsi="Times New Roman CYR"/>
          <w:sz w:val="28"/>
        </w:rPr>
        <w:t>.</w:t>
      </w:r>
    </w:p>
    <w:p w:rsidR="00300708" w:rsidRDefault="00300708" w:rsidP="003007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F186B">
        <w:rPr>
          <w:sz w:val="28"/>
          <w:szCs w:val="28"/>
        </w:rPr>
        <w:t>.</w:t>
      </w:r>
      <w:r w:rsidRPr="002C1558">
        <w:rPr>
          <w:rFonts w:eastAsia="Calibri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00708" w:rsidRDefault="00300708" w:rsidP="00300708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12.</w:t>
      </w:r>
      <w:r w:rsidRPr="00C41376">
        <w:rPr>
          <w:rFonts w:eastAsia="Calibri"/>
          <w:sz w:val="28"/>
          <w:szCs w:val="28"/>
        </w:rPr>
        <w:t xml:space="preserve">Департаменту по </w:t>
      </w:r>
      <w:r>
        <w:rPr>
          <w:rFonts w:eastAsia="Calibri"/>
          <w:sz w:val="28"/>
          <w:szCs w:val="28"/>
        </w:rPr>
        <w:t>делам администрации города (Нечаева С.И.</w:t>
      </w:r>
      <w:r w:rsidRPr="00C41376">
        <w:rPr>
          <w:rFonts w:eastAsia="Calibri"/>
          <w:sz w:val="28"/>
          <w:szCs w:val="28"/>
        </w:rPr>
        <w:t xml:space="preserve">) </w:t>
      </w:r>
      <w:proofErr w:type="gramStart"/>
      <w:r w:rsidRPr="00C41376">
        <w:rPr>
          <w:rFonts w:eastAsia="Calibri"/>
          <w:sz w:val="28"/>
          <w:szCs w:val="28"/>
        </w:rPr>
        <w:t>разместить постановление</w:t>
      </w:r>
      <w:proofErr w:type="gramEnd"/>
      <w:r w:rsidRPr="00C41376">
        <w:rPr>
          <w:rFonts w:eastAsia="Calibri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FF6588" w:rsidRPr="00FF6588" w:rsidRDefault="00BE799C" w:rsidP="00C55471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</w:t>
      </w:r>
      <w:r w:rsidR="000F3826">
        <w:rPr>
          <w:rFonts w:ascii="Times New Roman CYR" w:hAnsi="Times New Roman CYR"/>
          <w:sz w:val="28"/>
        </w:rPr>
        <w:t>3</w:t>
      </w:r>
      <w:r w:rsidR="002B101F" w:rsidRPr="002B101F">
        <w:rPr>
          <w:rFonts w:ascii="Times New Roman CYR" w:hAnsi="Times New Roman CYR"/>
          <w:sz w:val="28"/>
        </w:rPr>
        <w:t>.Контроль исполнени</w:t>
      </w:r>
      <w:r w:rsidR="00C55471">
        <w:rPr>
          <w:rFonts w:ascii="Times New Roman CYR" w:hAnsi="Times New Roman CYR"/>
          <w:sz w:val="28"/>
        </w:rPr>
        <w:t>я</w:t>
      </w:r>
      <w:r w:rsidR="002B101F" w:rsidRPr="002B101F">
        <w:rPr>
          <w:rFonts w:ascii="Times New Roman CYR" w:hAnsi="Times New Roman CYR"/>
          <w:sz w:val="28"/>
        </w:rPr>
        <w:t xml:space="preserve"> постановления оставляю за собой.</w:t>
      </w:r>
      <w:r w:rsidR="00DD1982" w:rsidRPr="002B101F">
        <w:rPr>
          <w:rFonts w:ascii="Times New Roman CYR" w:hAnsi="Times New Roman CYR"/>
          <w:sz w:val="28"/>
        </w:rPr>
        <w:t xml:space="preserve"> </w:t>
      </w:r>
    </w:p>
    <w:p w:rsidR="00E8307E" w:rsidRDefault="00E8307E" w:rsidP="00FF6588">
      <w:pPr>
        <w:tabs>
          <w:tab w:val="left" w:pos="709"/>
        </w:tabs>
        <w:rPr>
          <w:sz w:val="28"/>
          <w:szCs w:val="28"/>
        </w:rPr>
      </w:pPr>
    </w:p>
    <w:p w:rsidR="002B101F" w:rsidRPr="002B101F" w:rsidRDefault="002B101F" w:rsidP="002B101F">
      <w:pPr>
        <w:tabs>
          <w:tab w:val="left" w:pos="709"/>
        </w:tabs>
        <w:rPr>
          <w:sz w:val="28"/>
          <w:szCs w:val="28"/>
        </w:rPr>
      </w:pPr>
    </w:p>
    <w:p w:rsidR="002B101F" w:rsidRDefault="002B101F" w:rsidP="00FF6588">
      <w:pPr>
        <w:tabs>
          <w:tab w:val="left" w:pos="709"/>
        </w:tabs>
        <w:rPr>
          <w:sz w:val="28"/>
          <w:szCs w:val="28"/>
        </w:rPr>
      </w:pPr>
    </w:p>
    <w:p w:rsidR="00761CED" w:rsidRPr="00022DFC" w:rsidRDefault="00761CED" w:rsidP="00FF658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2D7E">
        <w:rPr>
          <w:sz w:val="28"/>
          <w:szCs w:val="28"/>
        </w:rPr>
        <w:t xml:space="preserve"> города Нефтеюганска</w:t>
      </w:r>
      <w:r w:rsidRPr="00022DFC">
        <w:rPr>
          <w:sz w:val="28"/>
          <w:szCs w:val="28"/>
        </w:rPr>
        <w:t xml:space="preserve">             </w:t>
      </w:r>
      <w:r w:rsidR="00FD631C">
        <w:rPr>
          <w:sz w:val="28"/>
          <w:szCs w:val="28"/>
        </w:rPr>
        <w:t xml:space="preserve">     </w:t>
      </w:r>
      <w:r w:rsidRPr="00022D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110BF1">
        <w:rPr>
          <w:sz w:val="28"/>
          <w:szCs w:val="28"/>
        </w:rPr>
        <w:tab/>
      </w:r>
      <w:r w:rsidR="00110BF1">
        <w:rPr>
          <w:sz w:val="28"/>
          <w:szCs w:val="28"/>
        </w:rPr>
        <w:tab/>
      </w:r>
      <w:r w:rsidR="00FD631C">
        <w:rPr>
          <w:sz w:val="28"/>
          <w:szCs w:val="28"/>
        </w:rPr>
        <w:t xml:space="preserve">          </w:t>
      </w:r>
      <w:r w:rsidR="00B72D7E">
        <w:rPr>
          <w:sz w:val="28"/>
          <w:szCs w:val="28"/>
        </w:rPr>
        <w:t xml:space="preserve">           </w:t>
      </w:r>
      <w:r w:rsidR="00FD631C">
        <w:rPr>
          <w:sz w:val="28"/>
          <w:szCs w:val="28"/>
        </w:rPr>
        <w:t xml:space="preserve"> </w:t>
      </w:r>
      <w:proofErr w:type="spellStart"/>
      <w:r w:rsidR="00110BF1">
        <w:rPr>
          <w:sz w:val="28"/>
          <w:szCs w:val="28"/>
        </w:rPr>
        <w:t>С.Ю.Дегтярев</w:t>
      </w:r>
      <w:proofErr w:type="spellEnd"/>
    </w:p>
    <w:p w:rsidR="00D83408" w:rsidRDefault="00D83408" w:rsidP="000F3826">
      <w:pPr>
        <w:autoSpaceDE w:val="0"/>
        <w:autoSpaceDN w:val="0"/>
        <w:adjustRightInd w:val="0"/>
        <w:ind w:left="4962" w:firstLine="540"/>
        <w:jc w:val="both"/>
        <w:rPr>
          <w:rFonts w:eastAsia="Calibri"/>
          <w:sz w:val="28"/>
          <w:szCs w:val="28"/>
        </w:rPr>
      </w:pPr>
      <w:bookmarkStart w:id="0" w:name="Par0"/>
      <w:bookmarkEnd w:id="0"/>
    </w:p>
    <w:p w:rsidR="00A448F5" w:rsidRDefault="00BE403A" w:rsidP="000F3826">
      <w:pPr>
        <w:autoSpaceDE w:val="0"/>
        <w:autoSpaceDN w:val="0"/>
        <w:adjustRightInd w:val="0"/>
        <w:ind w:left="4962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BE403A" w:rsidRDefault="00BE403A" w:rsidP="000F3826">
      <w:pPr>
        <w:autoSpaceDE w:val="0"/>
        <w:autoSpaceDN w:val="0"/>
        <w:adjustRightInd w:val="0"/>
        <w:ind w:left="4962"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</w:t>
      </w:r>
    </w:p>
    <w:p w:rsidR="00BE403A" w:rsidRDefault="00BE403A" w:rsidP="00BE403A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</w:t>
      </w:r>
    </w:p>
    <w:p w:rsidR="00BE403A" w:rsidRDefault="00BE403A" w:rsidP="00BE403A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82113A" w:rsidRPr="0082113A">
        <w:rPr>
          <w:rFonts w:eastAsia="Calibri"/>
          <w:sz w:val="28"/>
          <w:szCs w:val="28"/>
        </w:rPr>
        <w:t>27.03.2018 № 125-п</w:t>
      </w:r>
    </w:p>
    <w:p w:rsidR="00BE403A" w:rsidRDefault="00BE403A" w:rsidP="00BE403A">
      <w:pPr>
        <w:autoSpaceDE w:val="0"/>
        <w:autoSpaceDN w:val="0"/>
        <w:adjustRightInd w:val="0"/>
        <w:ind w:left="5529"/>
        <w:jc w:val="both"/>
        <w:rPr>
          <w:rFonts w:eastAsia="Calibri"/>
          <w:sz w:val="28"/>
          <w:szCs w:val="28"/>
        </w:rPr>
      </w:pPr>
    </w:p>
    <w:p w:rsidR="00BE403A" w:rsidRDefault="00BE403A" w:rsidP="00BE40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E403A">
        <w:rPr>
          <w:rFonts w:eastAsia="Calibri"/>
          <w:sz w:val="28"/>
          <w:szCs w:val="28"/>
        </w:rPr>
        <w:t xml:space="preserve"> </w:t>
      </w:r>
    </w:p>
    <w:p w:rsidR="00BE403A" w:rsidRDefault="00BE403A" w:rsidP="00BE403A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Условия концессионного соглашения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676"/>
        <w:gridCol w:w="2494"/>
        <w:gridCol w:w="6606"/>
      </w:tblGrid>
      <w:tr w:rsidR="00BE403A" w:rsidTr="00E53DFA">
        <w:tc>
          <w:tcPr>
            <w:tcW w:w="676" w:type="dxa"/>
          </w:tcPr>
          <w:p w:rsidR="00A448F5" w:rsidRDefault="00476117" w:rsidP="00BE40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BE403A" w:rsidRDefault="00476117" w:rsidP="00BE40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494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Условие концессионного соглашения</w:t>
            </w:r>
          </w:p>
        </w:tc>
        <w:tc>
          <w:tcPr>
            <w:tcW w:w="6606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Содержание условия концессионного соглашения </w:t>
            </w:r>
          </w:p>
        </w:tc>
      </w:tr>
      <w:tr w:rsidR="00BE403A" w:rsidTr="00E53DFA">
        <w:tc>
          <w:tcPr>
            <w:tcW w:w="676" w:type="dxa"/>
          </w:tcPr>
          <w:p w:rsidR="00BE403A" w:rsidRDefault="00BE403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BE403A" w:rsidRDefault="00BE403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Обязательства концессионера по реконструкции объекта концессионного соглашения, соблюдению сроков его реконструкции</w:t>
            </w:r>
          </w:p>
        </w:tc>
        <w:tc>
          <w:tcPr>
            <w:tcW w:w="6606" w:type="dxa"/>
          </w:tcPr>
          <w:p w:rsidR="00BE403A" w:rsidRPr="00BE403A" w:rsidRDefault="00BE403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E403A">
              <w:rPr>
                <w:rFonts w:eastAsia="Calibri"/>
                <w:sz w:val="28"/>
                <w:szCs w:val="28"/>
              </w:rPr>
              <w:t>Концессионер обязан:</w:t>
            </w:r>
          </w:p>
          <w:p w:rsidR="00BE403A" w:rsidRPr="00BE403A" w:rsidRDefault="00BE403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E403A">
              <w:rPr>
                <w:rFonts w:eastAsia="Calibri"/>
                <w:sz w:val="28"/>
                <w:szCs w:val="28"/>
              </w:rPr>
              <w:t xml:space="preserve">-обеспечить финансирование реконструкции Объекта соглашения за счет инвестиций Концессионера в соответствии с проектной документацией в размере </w:t>
            </w:r>
            <w:r w:rsidR="00115F6B" w:rsidRPr="00115F6B">
              <w:rPr>
                <w:rFonts w:eastAsia="Calibri"/>
                <w:sz w:val="28"/>
                <w:szCs w:val="28"/>
              </w:rPr>
              <w:t>не менее 286 572 400 (двести восемьдесят шесть миллионов пятьсот семьдесят две тысячи четыреста) рублей в ценах 2017 года</w:t>
            </w:r>
            <w:r w:rsidRPr="00BE403A">
              <w:rPr>
                <w:rFonts w:eastAsia="Calibri"/>
                <w:sz w:val="28"/>
                <w:szCs w:val="28"/>
              </w:rPr>
              <w:t>;</w:t>
            </w:r>
          </w:p>
          <w:p w:rsidR="00115F6B" w:rsidRDefault="00BE403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BE403A">
              <w:rPr>
                <w:rFonts w:eastAsia="Calibri"/>
                <w:sz w:val="28"/>
                <w:szCs w:val="28"/>
              </w:rPr>
              <w:t>-обеспечить выполнение работ и ввод в эксплуатацию Объекта соглашения</w:t>
            </w:r>
            <w:r w:rsidR="00115F6B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115F6B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="00115F6B">
              <w:rPr>
                <w:rFonts w:eastAsia="Calibri"/>
                <w:sz w:val="28"/>
                <w:szCs w:val="28"/>
              </w:rPr>
              <w:t xml:space="preserve"> срок </w:t>
            </w:r>
            <w:r w:rsidR="00115F6B" w:rsidRPr="00115F6B">
              <w:rPr>
                <w:rFonts w:eastAsia="Calibri"/>
                <w:sz w:val="28"/>
                <w:szCs w:val="28"/>
              </w:rPr>
              <w:t>15 (пятнадцать) месяцев с даты подписания актов приема-передачи Объекта соглашения</w:t>
            </w:r>
          </w:p>
          <w:p w:rsidR="00BE403A" w:rsidRDefault="00115F6B" w:rsidP="00A448F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 w:rsidR="00BE403A" w:rsidRPr="00BE403A">
              <w:rPr>
                <w:rFonts w:eastAsia="Calibri"/>
                <w:sz w:val="28"/>
                <w:szCs w:val="28"/>
              </w:rPr>
              <w:t xml:space="preserve">выполнить работы в соответствии с проектной документацией, предоставляемой </w:t>
            </w:r>
            <w:proofErr w:type="spellStart"/>
            <w:r w:rsidR="00BE403A" w:rsidRPr="00BE403A">
              <w:rPr>
                <w:rFonts w:eastAsia="Calibri"/>
                <w:sz w:val="28"/>
                <w:szCs w:val="28"/>
              </w:rPr>
              <w:t>Концедентом</w:t>
            </w:r>
            <w:proofErr w:type="spellEnd"/>
            <w:r w:rsidR="00BE403A" w:rsidRPr="00BE403A">
              <w:rPr>
                <w:rFonts w:eastAsia="Calibri"/>
                <w:sz w:val="28"/>
                <w:szCs w:val="28"/>
              </w:rPr>
              <w:t xml:space="preserve"> в установленном в</w:t>
            </w:r>
            <w:r>
              <w:rPr>
                <w:rFonts w:eastAsia="Calibri"/>
                <w:sz w:val="28"/>
                <w:szCs w:val="28"/>
              </w:rPr>
              <w:t xml:space="preserve"> концессионном с</w:t>
            </w:r>
            <w:r w:rsidR="00BE403A" w:rsidRPr="00BE403A">
              <w:rPr>
                <w:rFonts w:eastAsia="Calibri"/>
                <w:sz w:val="28"/>
                <w:szCs w:val="28"/>
              </w:rPr>
              <w:t xml:space="preserve">оглашении порядке. Объект </w:t>
            </w:r>
            <w:r w:rsidR="000F3826">
              <w:rPr>
                <w:rFonts w:eastAsia="Calibri"/>
                <w:sz w:val="28"/>
                <w:szCs w:val="28"/>
              </w:rPr>
              <w:t>с</w:t>
            </w:r>
            <w:r w:rsidR="00BE403A" w:rsidRPr="00BE403A">
              <w:rPr>
                <w:rFonts w:eastAsia="Calibri"/>
                <w:sz w:val="28"/>
                <w:szCs w:val="28"/>
              </w:rPr>
              <w:t>оглашения должен соответствовать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Российской Федерации от 15.05.2013 № 26, пожарными, санитарно-техническими и иными нормами и правилами, действующие на момент ввода в эксплуатацию Объекта соглашения.</w:t>
            </w:r>
          </w:p>
        </w:tc>
      </w:tr>
      <w:tr w:rsidR="00BE403A" w:rsidTr="00E53DFA">
        <w:tc>
          <w:tcPr>
            <w:tcW w:w="676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бязательства концессионера по осуществлению деятельности, предусмотренной концессионным соглашением</w:t>
            </w:r>
          </w:p>
        </w:tc>
        <w:tc>
          <w:tcPr>
            <w:tcW w:w="6606" w:type="dxa"/>
          </w:tcPr>
          <w:p w:rsid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115F6B">
              <w:rPr>
                <w:rFonts w:eastAsia="Calibri"/>
                <w:sz w:val="28"/>
                <w:szCs w:val="28"/>
              </w:rPr>
              <w:t>Концессионер обязан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-</w:t>
            </w:r>
            <w:r w:rsidRPr="00115F6B">
              <w:rPr>
                <w:rFonts w:eastAsia="Calibri"/>
                <w:sz w:val="28"/>
                <w:szCs w:val="28"/>
              </w:rPr>
              <w:t>осуществлять деятельность</w:t>
            </w:r>
            <w:r>
              <w:t xml:space="preserve"> </w:t>
            </w:r>
            <w:r w:rsidRPr="00115F6B">
              <w:rPr>
                <w:rFonts w:eastAsia="Calibri"/>
                <w:sz w:val="28"/>
                <w:szCs w:val="28"/>
              </w:rPr>
              <w:t>по реализации основных программ дошкольного образования в установленном порядке и программам дополнительного образования в соответствии с Федеральным законом от 29.12.2012 № 273-ФЗ   «Об образовании в Российской Федерации», пр</w:t>
            </w:r>
            <w:r>
              <w:rPr>
                <w:rFonts w:eastAsia="Calibri"/>
                <w:sz w:val="28"/>
                <w:szCs w:val="28"/>
              </w:rPr>
              <w:t xml:space="preserve">исмотр и уход за воспитанниками </w:t>
            </w:r>
            <w:r w:rsidRPr="00115F6B">
              <w:rPr>
                <w:rFonts w:eastAsia="Calibri"/>
                <w:sz w:val="28"/>
                <w:szCs w:val="28"/>
              </w:rPr>
              <w:t xml:space="preserve">в соответствии с требованиями законодательства Российской </w:t>
            </w:r>
            <w:r w:rsidRPr="00115F6B">
              <w:rPr>
                <w:rFonts w:eastAsia="Calibri"/>
                <w:sz w:val="28"/>
                <w:szCs w:val="28"/>
              </w:rPr>
              <w:lastRenderedPageBreak/>
              <w:t>Федерации и санитарно-эпидемиологическими правилами и нормативами, правилами пожарной и антитеррористической безопасности непрерывно и не прекращать (не приостанавливать) эту деятельность, за исключением</w:t>
            </w:r>
            <w:proofErr w:type="gramEnd"/>
            <w:r w:rsidRPr="00115F6B">
              <w:rPr>
                <w:rFonts w:eastAsia="Calibri"/>
                <w:sz w:val="28"/>
                <w:szCs w:val="28"/>
              </w:rPr>
              <w:t xml:space="preserve"> случаев, установленных законодательством Российской Федерации, без согласия </w:t>
            </w:r>
            <w:proofErr w:type="spellStart"/>
            <w:r w:rsidRPr="00115F6B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115F6B" w:rsidRP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-приступить</w:t>
            </w:r>
            <w:r w:rsidRPr="00115F6B">
              <w:rPr>
                <w:rFonts w:eastAsia="Calibri"/>
                <w:sz w:val="28"/>
                <w:szCs w:val="28"/>
              </w:rPr>
              <w:t xml:space="preserve"> к осуществлению деятельности, указанной в </w:t>
            </w:r>
            <w:r>
              <w:rPr>
                <w:rFonts w:eastAsia="Calibri"/>
                <w:sz w:val="28"/>
                <w:szCs w:val="28"/>
              </w:rPr>
              <w:t xml:space="preserve">настоящем </w:t>
            </w:r>
            <w:r w:rsidRPr="00115F6B">
              <w:rPr>
                <w:rFonts w:eastAsia="Calibri"/>
                <w:sz w:val="28"/>
                <w:szCs w:val="28"/>
              </w:rPr>
              <w:t>пункте с момента получения разрешительной документации (лицензии на осуществление образовательной деятельности) и до окончания срока</w:t>
            </w:r>
            <w:r>
              <w:rPr>
                <w:rFonts w:eastAsia="Calibri"/>
                <w:sz w:val="28"/>
                <w:szCs w:val="28"/>
              </w:rPr>
              <w:t xml:space="preserve"> действия концессионного соглашения</w:t>
            </w:r>
            <w:r w:rsidRPr="00115F6B">
              <w:rPr>
                <w:rFonts w:eastAsia="Calibri"/>
                <w:sz w:val="28"/>
                <w:szCs w:val="28"/>
              </w:rPr>
              <w:t>.</w:t>
            </w:r>
          </w:p>
          <w:p w:rsidR="00115F6B" w:rsidRP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115F6B">
              <w:rPr>
                <w:rFonts w:eastAsia="Calibri"/>
                <w:sz w:val="28"/>
                <w:szCs w:val="28"/>
              </w:rPr>
              <w:t xml:space="preserve">-предоставлять отчетность в порядке и на условиях, предусмотренных пунктом </w:t>
            </w:r>
            <w:r>
              <w:rPr>
                <w:rFonts w:eastAsia="Calibri"/>
                <w:sz w:val="28"/>
                <w:szCs w:val="28"/>
              </w:rPr>
              <w:t>концессионным соглашением</w:t>
            </w:r>
            <w:r w:rsidRPr="00115F6B">
              <w:rPr>
                <w:rFonts w:eastAsia="Calibri"/>
                <w:sz w:val="28"/>
                <w:szCs w:val="28"/>
              </w:rPr>
              <w:t>;</w:t>
            </w:r>
          </w:p>
          <w:p w:rsidR="00115F6B" w:rsidRP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115F6B">
              <w:rPr>
                <w:rFonts w:eastAsia="Calibri"/>
                <w:sz w:val="28"/>
                <w:szCs w:val="28"/>
              </w:rPr>
              <w:t>-содержать Объект соглашения в порядке, предусмотренном техническими, санитарными, противопожарными, экологическими и иными обязательными правилами, и нормами;</w:t>
            </w:r>
          </w:p>
          <w:p w:rsidR="00115F6B" w:rsidRP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115F6B">
              <w:rPr>
                <w:rFonts w:eastAsia="Calibri"/>
                <w:sz w:val="28"/>
                <w:szCs w:val="28"/>
              </w:rPr>
              <w:t xml:space="preserve">-поддерживать в течение всего срока действия </w:t>
            </w:r>
            <w:r>
              <w:rPr>
                <w:rFonts w:eastAsia="Calibri"/>
                <w:sz w:val="28"/>
                <w:szCs w:val="28"/>
              </w:rPr>
              <w:t>концессионного со</w:t>
            </w:r>
            <w:r w:rsidRPr="00115F6B">
              <w:rPr>
                <w:rFonts w:eastAsia="Calibri"/>
                <w:sz w:val="28"/>
                <w:szCs w:val="28"/>
              </w:rPr>
              <w:t>глашения Объект соглашения в исправном состоянии, производить за свой счет, в сроки, установленные законодательством Российской Федерации, текущий и капитальный ремонт, а также осуществлять иные мероприятия и нести расходы, связанные с содержанием Объекта в соответствии с установленными законодательством Российской Федерации санитарными и техническими требованиями;</w:t>
            </w:r>
            <w:proofErr w:type="gramEnd"/>
          </w:p>
          <w:p w:rsidR="00115F6B" w:rsidRP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115F6B">
              <w:rPr>
                <w:rFonts w:eastAsia="Calibri"/>
                <w:sz w:val="28"/>
                <w:szCs w:val="28"/>
              </w:rPr>
              <w:t>-осуществлять охрану Объекта</w:t>
            </w:r>
            <w:r>
              <w:rPr>
                <w:rFonts w:eastAsia="Calibri"/>
                <w:sz w:val="28"/>
                <w:szCs w:val="28"/>
              </w:rPr>
              <w:t xml:space="preserve"> соглашения</w:t>
            </w:r>
            <w:r w:rsidRPr="00115F6B">
              <w:rPr>
                <w:rFonts w:eastAsia="Calibri"/>
                <w:sz w:val="28"/>
                <w:szCs w:val="28"/>
              </w:rPr>
              <w:t>;</w:t>
            </w:r>
          </w:p>
          <w:p w:rsidR="00115F6B" w:rsidRP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115F6B">
              <w:rPr>
                <w:rFonts w:eastAsia="Calibri"/>
                <w:sz w:val="28"/>
                <w:szCs w:val="28"/>
              </w:rPr>
              <w:t>-по возможности в кратчайшие сроки реагировать на аварии или иные происшествия, принимать все меры для своевременного устранения последствий аварий или иных происшествий;</w:t>
            </w:r>
          </w:p>
          <w:p w:rsidR="00115F6B" w:rsidRPr="00115F6B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115F6B">
              <w:rPr>
                <w:rFonts w:eastAsia="Calibri"/>
                <w:sz w:val="28"/>
                <w:szCs w:val="28"/>
              </w:rPr>
              <w:t>-незамедлительно принимать все необходимые меры и действия в случае аварии или иного происшествия, требующего закрытия Объекта</w:t>
            </w:r>
            <w:r>
              <w:rPr>
                <w:rFonts w:eastAsia="Calibri"/>
                <w:sz w:val="28"/>
                <w:szCs w:val="28"/>
              </w:rPr>
              <w:t xml:space="preserve"> соглашения</w:t>
            </w:r>
            <w:r w:rsidRPr="00115F6B">
              <w:rPr>
                <w:rFonts w:eastAsia="Calibri"/>
                <w:sz w:val="28"/>
                <w:szCs w:val="28"/>
              </w:rPr>
              <w:t>.</w:t>
            </w:r>
          </w:p>
          <w:p w:rsidR="00BE403A" w:rsidRDefault="00115F6B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115F6B">
              <w:rPr>
                <w:rFonts w:eastAsia="Calibri"/>
                <w:sz w:val="28"/>
                <w:szCs w:val="28"/>
              </w:rPr>
              <w:t xml:space="preserve">Объект </w:t>
            </w:r>
            <w:r>
              <w:rPr>
                <w:rFonts w:eastAsia="Calibri"/>
                <w:sz w:val="28"/>
                <w:szCs w:val="28"/>
              </w:rPr>
              <w:t xml:space="preserve">соглашения </w:t>
            </w:r>
            <w:r w:rsidRPr="00115F6B">
              <w:rPr>
                <w:rFonts w:eastAsia="Calibri"/>
                <w:sz w:val="28"/>
                <w:szCs w:val="28"/>
              </w:rPr>
              <w:t xml:space="preserve">должен эксплуатироваться в соответствии с общими эксплуатационными требованиями в условиях нормальной эксплуатации, в том числе соблюдаться все действующие регламенты, методики, правила эксплуатации, в соответствии со сводом правил СП255.1325800.2016 «Здания и сооружения. Правила эксплуатации. </w:t>
            </w:r>
            <w:r w:rsidRPr="00115F6B">
              <w:rPr>
                <w:rFonts w:eastAsia="Calibri"/>
                <w:sz w:val="28"/>
                <w:szCs w:val="28"/>
              </w:rPr>
              <w:lastRenderedPageBreak/>
              <w:t>Основные положения», ведомственные строительные нормы ВСН58-88(р)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назначения».</w:t>
            </w:r>
          </w:p>
        </w:tc>
      </w:tr>
      <w:tr w:rsidR="00BE403A" w:rsidTr="00E53DFA">
        <w:tc>
          <w:tcPr>
            <w:tcW w:w="676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2494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рок действия концессионного соглашения;</w:t>
            </w:r>
          </w:p>
        </w:tc>
        <w:tc>
          <w:tcPr>
            <w:tcW w:w="6606" w:type="dxa"/>
          </w:tcPr>
          <w:p w:rsidR="00BE403A" w:rsidRDefault="00115F6B" w:rsidP="000F382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Концессионное с</w:t>
            </w:r>
            <w:r w:rsidRPr="00115F6B">
              <w:rPr>
                <w:rFonts w:eastAsia="Calibri"/>
                <w:sz w:val="28"/>
                <w:szCs w:val="28"/>
              </w:rPr>
              <w:t xml:space="preserve">оглашение вступает в силу со дня его подписания и действует в течение 30 (тридцати) лет с момента государственной регистрации прав Концессионера на владение и пользование Объектом соглашения, а в части обязанности, предусмотренных </w:t>
            </w:r>
            <w:r>
              <w:rPr>
                <w:rFonts w:eastAsia="Calibri"/>
                <w:sz w:val="28"/>
                <w:szCs w:val="28"/>
              </w:rPr>
              <w:t xml:space="preserve">порядком </w:t>
            </w:r>
            <w:r w:rsidRPr="00115F6B">
              <w:rPr>
                <w:rFonts w:eastAsia="Calibri"/>
                <w:sz w:val="28"/>
                <w:szCs w:val="28"/>
              </w:rPr>
              <w:t xml:space="preserve">передачи Концессионером </w:t>
            </w:r>
            <w:proofErr w:type="spellStart"/>
            <w:r w:rsidRPr="00115F6B">
              <w:rPr>
                <w:rFonts w:eastAsia="Calibri"/>
                <w:sz w:val="28"/>
                <w:szCs w:val="28"/>
              </w:rPr>
              <w:t>Концеденту</w:t>
            </w:r>
            <w:proofErr w:type="spellEnd"/>
            <w:r w:rsidRPr="00115F6B">
              <w:rPr>
                <w:rFonts w:eastAsia="Calibri"/>
                <w:sz w:val="28"/>
                <w:szCs w:val="28"/>
              </w:rPr>
              <w:t xml:space="preserve"> Объекта </w:t>
            </w:r>
            <w:r w:rsidR="000F3826">
              <w:rPr>
                <w:rFonts w:eastAsia="Calibri"/>
                <w:sz w:val="28"/>
                <w:szCs w:val="28"/>
              </w:rPr>
              <w:t>с</w:t>
            </w:r>
            <w:r w:rsidRPr="00115F6B">
              <w:rPr>
                <w:rFonts w:eastAsia="Calibri"/>
                <w:sz w:val="28"/>
                <w:szCs w:val="28"/>
              </w:rPr>
              <w:t>оглашения</w:t>
            </w:r>
            <w:r>
              <w:rPr>
                <w:rFonts w:eastAsia="Calibri"/>
                <w:sz w:val="28"/>
                <w:szCs w:val="28"/>
              </w:rPr>
              <w:t xml:space="preserve"> установленным в концессионном  с</w:t>
            </w:r>
            <w:r w:rsidRPr="00115F6B">
              <w:rPr>
                <w:rFonts w:eastAsia="Calibri"/>
                <w:sz w:val="28"/>
                <w:szCs w:val="28"/>
              </w:rPr>
              <w:t>оглашени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115F6B">
              <w:rPr>
                <w:rFonts w:eastAsia="Calibri"/>
                <w:sz w:val="28"/>
                <w:szCs w:val="28"/>
              </w:rPr>
              <w:t xml:space="preserve"> – до полного исполнения данных обязательств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115F6B">
              <w:rPr>
                <w:rFonts w:eastAsia="Calibri"/>
                <w:sz w:val="28"/>
                <w:szCs w:val="28"/>
              </w:rPr>
              <w:t>торонами</w:t>
            </w:r>
            <w:r>
              <w:rPr>
                <w:rFonts w:eastAsia="Calibri"/>
                <w:sz w:val="28"/>
                <w:szCs w:val="28"/>
              </w:rPr>
              <w:t xml:space="preserve"> концессионного соглашения</w:t>
            </w:r>
            <w:r w:rsidRPr="00115F6B"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</w:tc>
      </w:tr>
      <w:tr w:rsidR="00BE403A" w:rsidTr="00E53DFA">
        <w:tc>
          <w:tcPr>
            <w:tcW w:w="676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писание, в том числе технико-экономические показатели, объекта концессионного соглашения</w:t>
            </w:r>
          </w:p>
        </w:tc>
        <w:tc>
          <w:tcPr>
            <w:tcW w:w="6606" w:type="dxa"/>
          </w:tcPr>
          <w:p w:rsidR="00476117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 xml:space="preserve">Существующее «Здание», расположенное в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D1741D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D1741D">
              <w:rPr>
                <w:sz w:val="28"/>
                <w:szCs w:val="28"/>
                <w:lang w:eastAsia="en-US"/>
              </w:rPr>
              <w:t>ефтеюганск</w:t>
            </w:r>
            <w:r>
              <w:rPr>
                <w:sz w:val="28"/>
                <w:szCs w:val="28"/>
                <w:lang w:eastAsia="en-US"/>
              </w:rPr>
              <w:t>е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1741D">
              <w:rPr>
                <w:sz w:val="28"/>
                <w:szCs w:val="28"/>
                <w:lang w:eastAsia="en-US"/>
              </w:rPr>
              <w:t>13 микрорайон</w:t>
            </w:r>
            <w:r>
              <w:rPr>
                <w:sz w:val="28"/>
                <w:szCs w:val="28"/>
                <w:lang w:eastAsia="en-US"/>
              </w:rPr>
              <w:t>е</w:t>
            </w:r>
            <w:r w:rsidRPr="00D1741D">
              <w:rPr>
                <w:sz w:val="28"/>
                <w:szCs w:val="28"/>
                <w:lang w:eastAsia="en-US"/>
              </w:rPr>
              <w:t>, здани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D1741D">
              <w:rPr>
                <w:sz w:val="28"/>
                <w:szCs w:val="28"/>
                <w:lang w:eastAsia="en-US"/>
              </w:rPr>
              <w:t xml:space="preserve"> 24.</w:t>
            </w:r>
          </w:p>
          <w:p w:rsidR="00476117" w:rsidRDefault="00476117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3DFA" w:rsidRPr="00D1741D">
              <w:rPr>
                <w:sz w:val="28"/>
                <w:szCs w:val="28"/>
                <w:lang w:eastAsia="en-US"/>
              </w:rPr>
              <w:t xml:space="preserve">Требуется провести реконструкцию. Проект выполнен без изменения построенной части здания. Объемно-планировочное решение </w:t>
            </w:r>
            <w:r w:rsidR="000F3826">
              <w:rPr>
                <w:sz w:val="28"/>
                <w:szCs w:val="28"/>
                <w:lang w:eastAsia="en-US"/>
              </w:rPr>
              <w:t>О</w:t>
            </w:r>
            <w:r w:rsidR="00E53DFA" w:rsidRPr="00D1741D">
              <w:rPr>
                <w:sz w:val="28"/>
                <w:szCs w:val="28"/>
                <w:lang w:eastAsia="en-US"/>
              </w:rPr>
              <w:t>бъекта</w:t>
            </w:r>
            <w:r w:rsidR="000F3826">
              <w:rPr>
                <w:sz w:val="28"/>
                <w:szCs w:val="28"/>
                <w:lang w:eastAsia="en-US"/>
              </w:rPr>
              <w:t xml:space="preserve"> соглашения</w:t>
            </w:r>
            <w:r w:rsidR="00E53DFA" w:rsidRPr="00D1741D">
              <w:rPr>
                <w:sz w:val="28"/>
                <w:szCs w:val="28"/>
                <w:lang w:eastAsia="en-US"/>
              </w:rPr>
              <w:t xml:space="preserve"> не были затронуты.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3DFA" w:rsidRPr="00D1741D">
              <w:rPr>
                <w:sz w:val="28"/>
                <w:szCs w:val="28"/>
                <w:lang w:eastAsia="en-US"/>
              </w:rPr>
              <w:t>Планировочные параметры здания не были изменены, они отвечают нормативным требованиям и техническому заданию на проектирование.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3DFA" w:rsidRPr="00D1741D">
              <w:rPr>
                <w:sz w:val="28"/>
                <w:szCs w:val="28"/>
                <w:lang w:eastAsia="en-US"/>
              </w:rPr>
              <w:t>Здание (государственная регистрация права собственности от 07.07.2015 №86-86/004- 86/004/005/2015-287/2,  кадастровый номер 86:20:0000073:3979).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3DFA" w:rsidRPr="00D1741D">
              <w:rPr>
                <w:sz w:val="28"/>
                <w:szCs w:val="28"/>
                <w:lang w:eastAsia="en-US"/>
              </w:rPr>
              <w:t xml:space="preserve">Технический паспорт на здание: Нежилое здание, по адресу: Тюменская область, Ханты-Мансийский автономный округ - Югра, </w:t>
            </w:r>
            <w:proofErr w:type="spellStart"/>
            <w:r w:rsidR="00E53DFA" w:rsidRPr="00D1741D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="00E53DFA" w:rsidRPr="00D1741D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="00E53DFA" w:rsidRPr="00D1741D">
              <w:rPr>
                <w:sz w:val="28"/>
                <w:szCs w:val="28"/>
                <w:lang w:eastAsia="en-US"/>
              </w:rPr>
              <w:t>ефтеюганск</w:t>
            </w:r>
            <w:proofErr w:type="spellEnd"/>
            <w:r w:rsidR="00E53DFA" w:rsidRPr="00D1741D">
              <w:rPr>
                <w:sz w:val="28"/>
                <w:szCs w:val="28"/>
                <w:lang w:eastAsia="en-US"/>
              </w:rPr>
              <w:t>, микрорайон 13, здание 24.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E53DFA" w:rsidRPr="00D1741D">
              <w:rPr>
                <w:sz w:val="28"/>
                <w:szCs w:val="28"/>
                <w:lang w:eastAsia="en-US"/>
              </w:rPr>
              <w:t>ФГУП «</w:t>
            </w:r>
            <w:proofErr w:type="spellStart"/>
            <w:r w:rsidR="00E53DFA" w:rsidRPr="00D1741D">
              <w:rPr>
                <w:sz w:val="28"/>
                <w:szCs w:val="28"/>
                <w:lang w:eastAsia="en-US"/>
              </w:rPr>
              <w:t>Ростехинвентаризация</w:t>
            </w:r>
            <w:proofErr w:type="spellEnd"/>
            <w:r w:rsidR="00E53DFA" w:rsidRPr="00D1741D">
              <w:rPr>
                <w:sz w:val="28"/>
                <w:szCs w:val="28"/>
                <w:lang w:eastAsia="en-US"/>
              </w:rPr>
              <w:t xml:space="preserve"> - Федеральное БТИ» Филиал ФГУП «</w:t>
            </w:r>
            <w:proofErr w:type="spellStart"/>
            <w:r w:rsidR="00E53DFA" w:rsidRPr="00D1741D">
              <w:rPr>
                <w:sz w:val="28"/>
                <w:szCs w:val="28"/>
                <w:lang w:eastAsia="en-US"/>
              </w:rPr>
              <w:t>Ростехинвентаризация</w:t>
            </w:r>
            <w:proofErr w:type="spellEnd"/>
            <w:r w:rsidR="00E53DFA" w:rsidRPr="00D1741D">
              <w:rPr>
                <w:sz w:val="28"/>
                <w:szCs w:val="28"/>
                <w:lang w:eastAsia="en-US"/>
              </w:rPr>
              <w:t xml:space="preserve"> - Федеральное БТИ» по Ханты-Мансийскому округу </w:t>
            </w:r>
            <w:r w:rsidR="00E53DFA">
              <w:rPr>
                <w:sz w:val="28"/>
                <w:szCs w:val="28"/>
                <w:lang w:eastAsia="en-US"/>
              </w:rPr>
              <w:t xml:space="preserve">   </w:t>
            </w:r>
            <w:r w:rsidR="00E53DFA" w:rsidRPr="00D1741D">
              <w:rPr>
                <w:sz w:val="28"/>
                <w:szCs w:val="28"/>
                <w:lang w:eastAsia="en-US"/>
              </w:rPr>
              <w:t>AO</w:t>
            </w:r>
            <w:r w:rsidR="00E53DFA">
              <w:rPr>
                <w:sz w:val="28"/>
                <w:szCs w:val="28"/>
                <w:lang w:eastAsia="en-US"/>
              </w:rPr>
              <w:t xml:space="preserve"> </w:t>
            </w:r>
            <w:r w:rsidR="00E53DFA" w:rsidRPr="00D1741D">
              <w:rPr>
                <w:sz w:val="28"/>
                <w:szCs w:val="28"/>
                <w:lang w:eastAsia="en-US"/>
              </w:rPr>
              <w:t>-</w:t>
            </w:r>
            <w:r w:rsidR="00E53DFA">
              <w:rPr>
                <w:sz w:val="28"/>
                <w:szCs w:val="28"/>
                <w:lang w:eastAsia="en-US"/>
              </w:rPr>
              <w:t xml:space="preserve"> </w:t>
            </w:r>
            <w:r w:rsidR="00E53DFA" w:rsidRPr="00D1741D">
              <w:rPr>
                <w:sz w:val="28"/>
                <w:szCs w:val="28"/>
                <w:lang w:eastAsia="en-US"/>
              </w:rPr>
              <w:t xml:space="preserve">Югра </w:t>
            </w:r>
            <w:proofErr w:type="spellStart"/>
            <w:r w:rsidR="00E53DFA" w:rsidRPr="00D1741D">
              <w:rPr>
                <w:sz w:val="28"/>
                <w:szCs w:val="28"/>
                <w:lang w:eastAsia="en-US"/>
              </w:rPr>
              <w:t>Нефтеюганское</w:t>
            </w:r>
            <w:proofErr w:type="spellEnd"/>
            <w:r w:rsidR="00E53DFA" w:rsidRPr="00D1741D">
              <w:rPr>
                <w:sz w:val="28"/>
                <w:szCs w:val="28"/>
                <w:lang w:eastAsia="en-US"/>
              </w:rPr>
              <w:t xml:space="preserve"> отделение. 22.06.2010.</w:t>
            </w:r>
          </w:p>
          <w:p w:rsidR="00476117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Согласно техническому паспорту БТИ здание построено в 1986 году.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Согласно отчет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D1741D">
              <w:rPr>
                <w:sz w:val="28"/>
                <w:szCs w:val="28"/>
                <w:lang w:eastAsia="en-US"/>
              </w:rPr>
              <w:t xml:space="preserve"> по результатам технического обследования объекта, выполненном</w:t>
            </w:r>
            <w:proofErr w:type="gramStart"/>
            <w:r w:rsidRPr="00D1741D">
              <w:rPr>
                <w:sz w:val="28"/>
                <w:szCs w:val="28"/>
                <w:lang w:eastAsia="en-US"/>
              </w:rPr>
              <w:t>у ООО</w:t>
            </w:r>
            <w:proofErr w:type="gramEnd"/>
            <w:r w:rsidRPr="00D1741D">
              <w:rPr>
                <w:sz w:val="28"/>
                <w:szCs w:val="28"/>
                <w:lang w:eastAsia="en-US"/>
              </w:rPr>
              <w:t xml:space="preserve"> «Профи-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ГиГант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>» в 2016 году: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По объемно-планировочному решению существующее здание широтной ориентации, трехэтажное, с подвалом. Форма здания в плане образована сопряжением трех прямоугольников с размерами 59,0x12,7 м, 22,9x12,46 м, 59,0x12,7 м.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lastRenderedPageBreak/>
              <w:t>По конструктивному решению здание каменное (панельное) с железобетонным перекрытием. По конструктивной схеме остов здания с продольными несущими стенами.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 xml:space="preserve">Обоснование принятых объемно-пространственных и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архитектурно­художественных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 xml:space="preserve"> решений: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Архитектурно-планировочные решение продиктованы назначением здания.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Под всем зданием предусмотрен подвал и технические помещения.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Основной вход в здание осуществляется через вестибюльную группу перехода.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Объемно-пространственное решение здания определено техническим заданием (составом и назначением главных помещений).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Наружные стены существующие - Наружные стены здания из стеновых панелей по серии 1.090.1/88.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Габариты здания неизменяемы.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Служебные и вспомогательные помещения предназначены для обеспечения функционирования здания в соответствии с его назначением.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Внутренняя отделка помещений выполнена в полном объеме со скрытием мест прокладки и герметизации прохождения внутренних инженерных сетей.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Для отделки помещений применяются материалы, соответствующие современным санитарно-гигиеническим, противопожарным и эстетическим требованиям.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Покрытие полов: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1741D">
              <w:rPr>
                <w:sz w:val="28"/>
                <w:szCs w:val="28"/>
                <w:lang w:eastAsia="en-US"/>
              </w:rPr>
              <w:t>• Кухня, складские помещения, туалеты, умывальные, буфетные, гладильная, помещение для чистого белья, стиральная, моечная кухонной посуды, мясной цех, овощной цех, помещение моечного инвентаря, помещение для обработки яиц, медицинский кабинет, помещение водоочистной – керамическая плитка;</w:t>
            </w:r>
            <w:proofErr w:type="gramEnd"/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подвале, вход в подвал - бетонные полы;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тамбурах, холле - керамическая плитка с нескользящей поверхностью;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столовой, раздаточной и коридорах (1этаж) – керамическая крупноразмерная плитка;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эвакуационных выходах - металлические листы;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 xml:space="preserve">• Лестничные площадки -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керамогранит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 xml:space="preserve"> с нескользящей поверхностью;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lastRenderedPageBreak/>
              <w:t>• В игровых комнатах (1 этаж помещение 6) - линолеум типа «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Таркетт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>» «теплый пол»;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кабинетах, игровых комнатах, раздевалках, гардероб персонала, спальные, коридор - линолеум типа «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Таркетт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>»;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лифтовых холлах - мозаичный бетон;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спортзалах, складское помещение (помещение 45) – дощатый настил;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музыкальных залах - ламинат;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 xml:space="preserve">• В витражных тамбурах (помещение 54) -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керамогранит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 xml:space="preserve"> для наружных работ.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Отделка стен: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1741D">
              <w:rPr>
                <w:sz w:val="28"/>
                <w:szCs w:val="28"/>
                <w:lang w:eastAsia="en-US"/>
              </w:rPr>
              <w:t xml:space="preserve">В помещениях пищеблока, буфетных, кладовых для овощей, складских помещениях, моечных, охлаждаемых камерах, прачечной,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постирочной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 xml:space="preserve">, гладильной, туалетах, умывальных, подсобных помещениях,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медблок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>, кухня, помещение для чистого белья, раздаточной, помещение водоочистной - керамическая плитка;</w:t>
            </w:r>
            <w:proofErr w:type="gramEnd"/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подвале, вход в подвал - известковая побелка;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 xml:space="preserve">• </w:t>
            </w:r>
            <w:proofErr w:type="gramStart"/>
            <w:r w:rsidRPr="00D1741D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D1741D">
              <w:rPr>
                <w:sz w:val="28"/>
                <w:szCs w:val="28"/>
                <w:lang w:eastAsia="en-US"/>
              </w:rPr>
              <w:t xml:space="preserve"> входных тамбурах, холле, лестничные площадки – моющиеся обои;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столовой, коридорах - моющиеся обои;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эвакуационных выходах, лифтовых холлах, спортзалах, комнатах хранения спортивного инвентаря - масляная окраска;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игровых комнатах, раздевалках, спальные, коридор, музыкальных залах - моющиеся обои;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 xml:space="preserve">• В кабинетах, гардеробе </w:t>
            </w:r>
            <w:proofErr w:type="gramStart"/>
            <w:r w:rsidRPr="00D1741D">
              <w:rPr>
                <w:sz w:val="28"/>
                <w:szCs w:val="28"/>
                <w:lang w:eastAsia="en-US"/>
              </w:rPr>
              <w:t>персонала—высококачественные</w:t>
            </w:r>
            <w:proofErr w:type="gramEnd"/>
            <w:r w:rsidRPr="00D1741D">
              <w:rPr>
                <w:sz w:val="28"/>
                <w:szCs w:val="28"/>
                <w:lang w:eastAsia="en-US"/>
              </w:rPr>
              <w:t xml:space="preserve"> бумажные обои;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• В буфетных - перегородки из ПВХ панелей.</w:t>
            </w:r>
          </w:p>
          <w:p w:rsidR="00476117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Потолки: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D1741D">
              <w:rPr>
                <w:sz w:val="28"/>
                <w:szCs w:val="28"/>
                <w:lang w:eastAsia="en-US"/>
              </w:rPr>
              <w:t xml:space="preserve">• В помещениях кухни, буфетных, овощном цеху, складских помещениях, моечной кухонной посуды, помещении моечного инвентаря, помещении для обработки яиц, стиральной, гладильной, туалетах, умывальных,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медблоке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 xml:space="preserve">, столовой, раздаточной, входных тамбурах, холле, лестничных площадок, игровых комнатах, раздевалках, спален, коридорах, музыкальных залах, кабинетах, гардеробе персонала, помещении для чистого белья, помещении водоочистной - затирка, побелка </w:t>
            </w:r>
            <w:proofErr w:type="spellStart"/>
            <w:r w:rsidRPr="00D1741D">
              <w:rPr>
                <w:sz w:val="28"/>
                <w:szCs w:val="28"/>
                <w:lang w:eastAsia="en-US"/>
              </w:rPr>
              <w:t>водноакриловой</w:t>
            </w:r>
            <w:proofErr w:type="spellEnd"/>
            <w:r w:rsidRPr="00D1741D">
              <w:rPr>
                <w:sz w:val="28"/>
                <w:szCs w:val="28"/>
                <w:lang w:eastAsia="en-US"/>
              </w:rPr>
              <w:t xml:space="preserve"> латексной краской;</w:t>
            </w:r>
            <w:proofErr w:type="gramEnd"/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В подвале, вход в подвал, эвакуационных выходах, лифтовых холлах -  известковая побелка.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lastRenderedPageBreak/>
              <w:t>Естественное освещение выполнено согласно требованиям норм СНиП 2.08.02-89*</w:t>
            </w:r>
            <w:r w:rsidR="00476117">
              <w:rPr>
                <w:sz w:val="28"/>
                <w:szCs w:val="28"/>
                <w:lang w:eastAsia="en-US"/>
              </w:rPr>
              <w:t xml:space="preserve"> </w:t>
            </w:r>
            <w:r w:rsidRPr="00D1741D">
              <w:rPr>
                <w:sz w:val="28"/>
                <w:szCs w:val="28"/>
                <w:lang w:eastAsia="en-US"/>
              </w:rPr>
              <w:t>«Общественные здания», СНиП 23-05-95 «Естественное и искусственное освещение», СанПиН 2.2.1/2.1.1.1278-03 «Гигиенические требования к естественному и совмещенному освещению жилых и общественных зданий».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Естественное освещение предусматривается во всех помещениях с постоянным пребыванием людей.</w:t>
            </w:r>
          </w:p>
          <w:p w:rsidR="00E53DFA" w:rsidRPr="00D1741D" w:rsidRDefault="00E53DFA" w:rsidP="00476117">
            <w:pPr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1741D">
              <w:rPr>
                <w:sz w:val="28"/>
                <w:szCs w:val="28"/>
                <w:lang w:eastAsia="en-US"/>
              </w:rPr>
              <w:t>Для обеспечения естественного освещения в помещениях предусмотрены оконные проемы в наружных стенах.</w:t>
            </w:r>
          </w:p>
          <w:p w:rsidR="00BE403A" w:rsidRDefault="00E53DFA" w:rsidP="00476117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741D">
              <w:rPr>
                <w:sz w:val="28"/>
                <w:szCs w:val="28"/>
                <w:lang w:eastAsia="en-US"/>
              </w:rPr>
              <w:t xml:space="preserve">Окна 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D1741D">
              <w:rPr>
                <w:sz w:val="28"/>
                <w:szCs w:val="28"/>
                <w:lang w:eastAsia="en-US"/>
              </w:rPr>
              <w:t xml:space="preserve"> изделия из элементов ПВХ заводского изготовления с двойными стеклопакетами.</w:t>
            </w:r>
          </w:p>
        </w:tc>
      </w:tr>
      <w:tr w:rsidR="00BE403A" w:rsidTr="00E53DFA">
        <w:tc>
          <w:tcPr>
            <w:tcW w:w="676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2494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рок передачи концессионеру объекта концессионного соглашения</w:t>
            </w:r>
          </w:p>
        </w:tc>
        <w:tc>
          <w:tcPr>
            <w:tcW w:w="6606" w:type="dxa"/>
          </w:tcPr>
          <w:p w:rsidR="00BE403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53DFA">
              <w:rPr>
                <w:rFonts w:eastAsia="Calibri"/>
                <w:sz w:val="28"/>
                <w:szCs w:val="28"/>
              </w:rPr>
              <w:t>Концедент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 xml:space="preserve"> обязуется передать Концессионеру, а Концессионер обязуется принять Объект соглашения, а также права владения и пользования им, не позднее 30 (тридцать) рабочих дней </w:t>
            </w:r>
            <w:proofErr w:type="gramStart"/>
            <w:r w:rsidRPr="00E53DFA">
              <w:rPr>
                <w:rFonts w:eastAsia="Calibri"/>
                <w:sz w:val="28"/>
                <w:szCs w:val="28"/>
              </w:rPr>
              <w:t>с даты подписания</w:t>
            </w:r>
            <w:proofErr w:type="gramEnd"/>
            <w:r w:rsidRPr="00E53DF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концессионного с</w:t>
            </w:r>
            <w:r w:rsidRPr="00E53DFA">
              <w:rPr>
                <w:rFonts w:eastAsia="Calibri"/>
                <w:sz w:val="28"/>
                <w:szCs w:val="28"/>
              </w:rPr>
              <w:t>оглашения.</w:t>
            </w:r>
          </w:p>
        </w:tc>
      </w:tr>
      <w:tr w:rsidR="00BE403A" w:rsidTr="00E53DFA">
        <w:tc>
          <w:tcPr>
            <w:tcW w:w="676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</w:t>
            </w:r>
            <w:r w:rsidR="00E53DFA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 xml:space="preserve"> формула расчета размера арендной платы (ставки арендной платы) за пользование земельным участком или земельными 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участками исходя из обязательных платежей, установленных законодательством Российской Федерации и связанных с правом владения и пользования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онцедента</w:t>
            </w:r>
            <w:proofErr w:type="spellEnd"/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 xml:space="preserve"> земельным участком, в течение срока действия</w:t>
            </w:r>
            <w:proofErr w:type="gramEnd"/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концессионного соглашения</w:t>
            </w:r>
          </w:p>
        </w:tc>
        <w:tc>
          <w:tcPr>
            <w:tcW w:w="6606" w:type="dxa"/>
          </w:tcPr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lastRenderedPageBreak/>
              <w:t xml:space="preserve">Для целей реконструкции и эксплуатации Объекта соглашения </w:t>
            </w:r>
            <w:proofErr w:type="spellStart"/>
            <w:r w:rsidRPr="00E53DFA">
              <w:rPr>
                <w:rFonts w:eastAsia="Calibri"/>
                <w:sz w:val="28"/>
                <w:szCs w:val="28"/>
              </w:rPr>
              <w:t>Концедент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 xml:space="preserve"> в срок не более 30 (тридцати) раб</w:t>
            </w:r>
            <w:r w:rsidR="000F3826">
              <w:rPr>
                <w:rFonts w:eastAsia="Calibri"/>
                <w:sz w:val="28"/>
                <w:szCs w:val="28"/>
              </w:rPr>
              <w:t>очих дней с момента подписания концессионного с</w:t>
            </w:r>
            <w:r w:rsidRPr="00E53DFA">
              <w:rPr>
                <w:rFonts w:eastAsia="Calibri"/>
                <w:sz w:val="28"/>
                <w:szCs w:val="28"/>
              </w:rPr>
              <w:t>оглашения обязуется обеспечить предоставление Концессионеру в аренду земельного участка</w:t>
            </w:r>
            <w:r>
              <w:rPr>
                <w:rFonts w:eastAsia="Calibri"/>
                <w:sz w:val="28"/>
                <w:szCs w:val="28"/>
              </w:rPr>
              <w:t xml:space="preserve">, на котором расположен Объект соглашения 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 xml:space="preserve">-в </w:t>
            </w:r>
            <w:proofErr w:type="gramStart"/>
            <w:r w:rsidRPr="00E53DFA">
              <w:rPr>
                <w:rFonts w:eastAsia="Calibri"/>
                <w:sz w:val="28"/>
                <w:szCs w:val="28"/>
              </w:rPr>
              <w:t>отношении</w:t>
            </w:r>
            <w:proofErr w:type="gramEnd"/>
            <w:r w:rsidRPr="00E53DFA">
              <w:rPr>
                <w:rFonts w:eastAsia="Calibri"/>
                <w:sz w:val="28"/>
                <w:szCs w:val="28"/>
              </w:rPr>
              <w:t xml:space="preserve"> которого произведен кадастровый учет;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 xml:space="preserve">-право собственности </w:t>
            </w:r>
            <w:proofErr w:type="spellStart"/>
            <w:proofErr w:type="gramStart"/>
            <w:r w:rsidRPr="00E53DFA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proofErr w:type="gramEnd"/>
            <w:r w:rsidRPr="00E53DFA">
              <w:rPr>
                <w:rFonts w:eastAsia="Calibri"/>
                <w:sz w:val="28"/>
                <w:szCs w:val="28"/>
              </w:rPr>
              <w:t xml:space="preserve"> на которое должно быть зарегистрировано в установленном законом порядке.</w:t>
            </w:r>
          </w:p>
          <w:p w:rsidR="00BE403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 xml:space="preserve">Предоставление Концессионеру земельного участка, </w:t>
            </w:r>
            <w:r>
              <w:rPr>
                <w:rFonts w:eastAsia="Calibri"/>
                <w:sz w:val="28"/>
                <w:szCs w:val="28"/>
              </w:rPr>
              <w:t>на котором расположен Объект соглашения</w:t>
            </w:r>
            <w:r w:rsidRPr="00E53DFA">
              <w:rPr>
                <w:rFonts w:eastAsia="Calibri"/>
                <w:sz w:val="28"/>
                <w:szCs w:val="28"/>
              </w:rPr>
              <w:t xml:space="preserve">, осуществляется на основании подпункта 23 пункта 2 статьи 39.6 Земельного кодекса Российской Федерации на срок действия </w:t>
            </w:r>
            <w:r>
              <w:rPr>
                <w:rFonts w:eastAsia="Calibri"/>
                <w:sz w:val="28"/>
                <w:szCs w:val="28"/>
              </w:rPr>
              <w:t>концессионного с</w:t>
            </w:r>
            <w:r w:rsidRPr="00E53DFA">
              <w:rPr>
                <w:rFonts w:eastAsia="Calibri"/>
                <w:sz w:val="28"/>
                <w:szCs w:val="28"/>
              </w:rPr>
              <w:t>оглашения</w:t>
            </w:r>
            <w:r>
              <w:rPr>
                <w:rFonts w:eastAsia="Calibri"/>
                <w:sz w:val="28"/>
                <w:szCs w:val="28"/>
              </w:rPr>
              <w:t>. А</w:t>
            </w:r>
            <w:r w:rsidRPr="00E53DFA">
              <w:rPr>
                <w:rFonts w:eastAsia="Calibri"/>
                <w:sz w:val="28"/>
                <w:szCs w:val="28"/>
              </w:rPr>
              <w:t>кт приема-передачи земельного участка подписывается в дату заключения договора аренды земельного участка, если иные сроки не установлены требованиями федеральных органов, осуществляющих государственную регистрацию. Концессионер не обязан подписывать акт приема-передачи земельного участка, если земельный участок не отвечает требованиям договора аренды земельного участка.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>Размер арендной платы рассчитывается по формуле: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lastRenderedPageBreak/>
              <w:t>А = (КС x</w:t>
            </w:r>
            <w:proofErr w:type="gramStart"/>
            <w:r w:rsidRPr="00E53DFA">
              <w:rPr>
                <w:rFonts w:eastAsia="Calibri"/>
                <w:sz w:val="28"/>
                <w:szCs w:val="28"/>
              </w:rPr>
              <w:t xml:space="preserve"> С</w:t>
            </w:r>
            <w:proofErr w:type="gramEnd"/>
            <w:r w:rsidRPr="00E53DFA">
              <w:rPr>
                <w:rFonts w:eastAsia="Calibri"/>
                <w:sz w:val="28"/>
                <w:szCs w:val="28"/>
              </w:rPr>
              <w:t xml:space="preserve"> / 100) x </w:t>
            </w:r>
            <w:proofErr w:type="spellStart"/>
            <w:r w:rsidRPr="00E53DFA">
              <w:rPr>
                <w:rFonts w:eastAsia="Calibri"/>
                <w:sz w:val="28"/>
                <w:szCs w:val="28"/>
              </w:rPr>
              <w:t>Кп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 xml:space="preserve"> x </w:t>
            </w:r>
            <w:proofErr w:type="spellStart"/>
            <w:r w:rsidRPr="00E53DFA">
              <w:rPr>
                <w:rFonts w:eastAsia="Calibri"/>
                <w:sz w:val="28"/>
                <w:szCs w:val="28"/>
              </w:rPr>
              <w:t>Кпр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>, где: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>А - годовой размер арендной платы за земельный участок, руб.;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>КС - кадастровая стоимость земельного участка, руб.;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53DFA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E53DFA">
              <w:rPr>
                <w:rFonts w:eastAsia="Calibri"/>
                <w:sz w:val="28"/>
                <w:szCs w:val="28"/>
              </w:rPr>
              <w:t xml:space="preserve"> - ставка арендной платы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53DFA">
              <w:rPr>
                <w:rFonts w:eastAsia="Calibri"/>
                <w:sz w:val="28"/>
                <w:szCs w:val="28"/>
              </w:rPr>
              <w:t>Кп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 xml:space="preserve"> - коэффициент переходного периода;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53DFA">
              <w:rPr>
                <w:rFonts w:eastAsia="Calibri"/>
                <w:sz w:val="28"/>
                <w:szCs w:val="28"/>
              </w:rPr>
              <w:t>Ксп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 xml:space="preserve"> - коэффициент субъектов малого и среднего предпринимательства, устанавливается равным 0,5;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E53DFA">
              <w:rPr>
                <w:rFonts w:eastAsia="Calibri"/>
                <w:sz w:val="28"/>
                <w:szCs w:val="28"/>
              </w:rPr>
              <w:t>Кпр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 xml:space="preserve"> - коэффициент приоритета, устанавливается равным 0,5;</w:t>
            </w:r>
          </w:p>
          <w:p w:rsid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 xml:space="preserve">  А</w:t>
            </w:r>
            <w:r w:rsidR="00A448F5">
              <w:rPr>
                <w:rFonts w:eastAsia="Calibri"/>
                <w:sz w:val="28"/>
                <w:szCs w:val="28"/>
              </w:rPr>
              <w:t xml:space="preserve"> </w:t>
            </w:r>
            <w:r w:rsidRPr="00E53DFA">
              <w:rPr>
                <w:rFonts w:eastAsia="Calibri"/>
                <w:sz w:val="28"/>
                <w:szCs w:val="28"/>
              </w:rPr>
              <w:t>= (34 738 778,14*1/100)*0,1*0,5*0,5</w:t>
            </w:r>
            <w:r w:rsidR="00A448F5">
              <w:rPr>
                <w:rFonts w:eastAsia="Calibri"/>
                <w:sz w:val="28"/>
                <w:szCs w:val="28"/>
              </w:rPr>
              <w:t xml:space="preserve"> </w:t>
            </w:r>
            <w:r w:rsidRPr="00E53DFA">
              <w:rPr>
                <w:rFonts w:eastAsia="Calibri"/>
                <w:sz w:val="28"/>
                <w:szCs w:val="28"/>
              </w:rPr>
              <w:t>= 8 684,69 рублей.</w:t>
            </w:r>
          </w:p>
        </w:tc>
      </w:tr>
      <w:tr w:rsidR="00BE403A" w:rsidTr="00E53DFA">
        <w:tc>
          <w:tcPr>
            <w:tcW w:w="676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2494" w:type="dxa"/>
          </w:tcPr>
          <w:p w:rsidR="00BE403A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ели и срок использования (эксплуатации) объекта концессионного соглашения</w:t>
            </w:r>
          </w:p>
        </w:tc>
        <w:tc>
          <w:tcPr>
            <w:tcW w:w="6606" w:type="dxa"/>
          </w:tcPr>
          <w:p w:rsidR="00BE403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целях  осуществления </w:t>
            </w:r>
            <w:r w:rsidRPr="00E53DFA">
              <w:rPr>
                <w:rFonts w:eastAsia="Calibri"/>
                <w:sz w:val="28"/>
                <w:szCs w:val="28"/>
              </w:rPr>
              <w:t>деятельност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E53DFA">
              <w:rPr>
                <w:rFonts w:eastAsia="Calibri"/>
                <w:sz w:val="28"/>
                <w:szCs w:val="28"/>
              </w:rPr>
              <w:t xml:space="preserve"> по реализации основных программ дошкольного образования в установленном порядке и программам дополнительного образования в соответствии с Федеральным законом от 29.12.2012 № 273-ФЗ   «Об образовании в Российской Федерации», присмотр и уход за воспитанниками.</w:t>
            </w:r>
          </w:p>
          <w:p w:rsid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 xml:space="preserve">Срок эксплуатационной стадии Объекта </w:t>
            </w:r>
            <w:r w:rsidR="000F3826">
              <w:rPr>
                <w:rFonts w:eastAsia="Calibri"/>
                <w:sz w:val="28"/>
                <w:szCs w:val="28"/>
              </w:rPr>
              <w:t>с</w:t>
            </w:r>
            <w:r w:rsidRPr="00E53DFA">
              <w:rPr>
                <w:rFonts w:eastAsia="Calibri"/>
                <w:sz w:val="28"/>
                <w:szCs w:val="28"/>
              </w:rPr>
              <w:t xml:space="preserve">оглашения исчисляется с момента получения лицензии, </w:t>
            </w:r>
          </w:p>
          <w:p w:rsid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Для осуществления длительности указанной в настоящем пункте </w:t>
            </w:r>
            <w:proofErr w:type="gramStart"/>
            <w:r w:rsidRPr="00E53DFA"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E53DFA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E53DFA">
              <w:rPr>
                <w:rFonts w:eastAsia="Calibri"/>
                <w:sz w:val="28"/>
                <w:szCs w:val="28"/>
              </w:rPr>
              <w:t>истечении</w:t>
            </w:r>
            <w:proofErr w:type="gramEnd"/>
            <w:r w:rsidRPr="00E53DFA">
              <w:rPr>
                <w:rFonts w:eastAsia="Calibri"/>
                <w:sz w:val="28"/>
                <w:szCs w:val="28"/>
              </w:rPr>
              <w:t xml:space="preserve"> 30 (тридцати) лет с момента подписания </w:t>
            </w:r>
            <w:r>
              <w:rPr>
                <w:rFonts w:eastAsia="Calibri"/>
                <w:sz w:val="28"/>
                <w:szCs w:val="28"/>
              </w:rPr>
              <w:t>концессионного с</w:t>
            </w:r>
            <w:r w:rsidRPr="00E53DFA">
              <w:rPr>
                <w:rFonts w:eastAsia="Calibri"/>
                <w:sz w:val="28"/>
                <w:szCs w:val="28"/>
              </w:rPr>
              <w:t>оглашения.</w:t>
            </w:r>
          </w:p>
        </w:tc>
      </w:tr>
      <w:tr w:rsidR="00115F6B" w:rsidTr="00E53DFA">
        <w:tc>
          <w:tcPr>
            <w:tcW w:w="676" w:type="dxa"/>
          </w:tcPr>
          <w:p w:rsidR="00115F6B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94" w:type="dxa"/>
          </w:tcPr>
          <w:p w:rsidR="00115F6B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пособы обеспечения исполнения концессионером обязательств по концессионному соглашению, размеры предоставляемого обеспечения и срок, на который оно предоставляется;</w:t>
            </w:r>
          </w:p>
        </w:tc>
        <w:tc>
          <w:tcPr>
            <w:tcW w:w="6606" w:type="dxa"/>
          </w:tcPr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 xml:space="preserve">Концессионер обязан предоставить один из следующих видов обеспечения исполнения обязательств по </w:t>
            </w:r>
            <w:r w:rsidR="000F3826">
              <w:rPr>
                <w:rFonts w:eastAsia="Calibri"/>
                <w:sz w:val="28"/>
                <w:szCs w:val="28"/>
              </w:rPr>
              <w:t>концессионному с</w:t>
            </w:r>
            <w:r w:rsidRPr="00E53DFA">
              <w:rPr>
                <w:rFonts w:eastAsia="Calibri"/>
                <w:sz w:val="28"/>
                <w:szCs w:val="28"/>
              </w:rPr>
              <w:t>оглашению:</w:t>
            </w:r>
          </w:p>
          <w:p w:rsidR="00476117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>-предоставление безотзывной гарантии;</w:t>
            </w:r>
          </w:p>
          <w:p w:rsidR="00143525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 xml:space="preserve">-передача концессионером </w:t>
            </w:r>
            <w:proofErr w:type="spellStart"/>
            <w:r w:rsidRPr="00E53DFA">
              <w:rPr>
                <w:rFonts w:eastAsia="Calibri"/>
                <w:sz w:val="28"/>
                <w:szCs w:val="28"/>
              </w:rPr>
              <w:t>Концеденту</w:t>
            </w:r>
            <w:proofErr w:type="spellEnd"/>
            <w:r w:rsidRPr="00E53DFA">
              <w:rPr>
                <w:rFonts w:eastAsia="Calibri"/>
                <w:sz w:val="28"/>
                <w:szCs w:val="28"/>
              </w:rPr>
              <w:t xml:space="preserve"> залога</w:t>
            </w:r>
          </w:p>
          <w:p w:rsidR="00E53DFA" w:rsidRPr="00E53DFA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>прав концессионера пор договору банковского вклада (депозита);</w:t>
            </w:r>
          </w:p>
          <w:p w:rsidR="00115F6B" w:rsidRDefault="00E53DFA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E53DFA">
              <w:rPr>
                <w:rFonts w:eastAsia="Calibri"/>
                <w:sz w:val="28"/>
                <w:szCs w:val="28"/>
              </w:rPr>
              <w:t>-осуществление страхования риска ответственности концессионер</w:t>
            </w:r>
            <w:r w:rsidR="00476117">
              <w:rPr>
                <w:rFonts w:eastAsia="Calibri"/>
                <w:sz w:val="28"/>
                <w:szCs w:val="28"/>
              </w:rPr>
              <w:t>а за нарушение обязательств по концессионному со</w:t>
            </w:r>
            <w:r w:rsidRPr="00E53DFA">
              <w:rPr>
                <w:rFonts w:eastAsia="Calibri"/>
                <w:sz w:val="28"/>
                <w:szCs w:val="28"/>
              </w:rPr>
              <w:t>глашению.</w:t>
            </w:r>
          </w:p>
          <w:p w:rsid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Размер предоставляемого обеспечения составляет 0,5 процента от обязательного объема инвестиции Концессионера</w:t>
            </w:r>
          </w:p>
        </w:tc>
      </w:tr>
      <w:tr w:rsidR="00115F6B" w:rsidTr="00E53DFA">
        <w:tc>
          <w:tcPr>
            <w:tcW w:w="676" w:type="dxa"/>
          </w:tcPr>
          <w:p w:rsidR="00115F6B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94" w:type="dxa"/>
          </w:tcPr>
          <w:p w:rsidR="00115F6B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 xml:space="preserve">азмер концессионной 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платы, форму или формы, порядок и сроки ее внесения </w:t>
            </w:r>
          </w:p>
        </w:tc>
        <w:tc>
          <w:tcPr>
            <w:tcW w:w="6606" w:type="dxa"/>
          </w:tcPr>
          <w:p w:rsidR="00115F6B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lastRenderedPageBreak/>
              <w:t xml:space="preserve">Концессионер обязан уплачивать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Концеденту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концессионную плату ежегодно в безналичной </w:t>
            </w:r>
            <w:r w:rsidRPr="00476117">
              <w:rPr>
                <w:rFonts w:eastAsia="Calibri"/>
                <w:sz w:val="28"/>
                <w:szCs w:val="28"/>
              </w:rPr>
              <w:lastRenderedPageBreak/>
              <w:t xml:space="preserve">форме на счет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в размере   20000 (двадцать тысяч) рублей с начала действия эксплуатационной стадии. Концессионная плата уплачивается концессионером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Концеденту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ежегодно не позднее 20 числа первого месяца календарного года. В случае</w:t>
            </w:r>
            <w:proofErr w:type="gramStart"/>
            <w:r w:rsidRPr="00476117">
              <w:rPr>
                <w:rFonts w:eastAsia="Calibri"/>
                <w:sz w:val="28"/>
                <w:szCs w:val="28"/>
              </w:rPr>
              <w:t>,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если начало действия эксплуатационного периода приходится позднее 20 числа первого месяца календарного года, то Концессионер обязан уплатить концессионную плату не позднее 20 числа следующего месяца после начала эксплуатационной стадии.</w:t>
            </w:r>
            <w:r w:rsidRPr="00476117">
              <w:rPr>
                <w:rFonts w:eastAsia="Calibri"/>
                <w:sz w:val="28"/>
                <w:szCs w:val="28"/>
              </w:rPr>
              <w:tab/>
              <w:t xml:space="preserve">Концессионная плата перечисляется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Концеденту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в местный бюджет путем безналичного перечисления денежных средств </w:t>
            </w:r>
            <w:r>
              <w:rPr>
                <w:rFonts w:eastAsia="Calibri"/>
                <w:sz w:val="28"/>
                <w:szCs w:val="28"/>
              </w:rPr>
              <w:t>на расчетный счет, указанный в концессионном с</w:t>
            </w:r>
            <w:r w:rsidRPr="00476117">
              <w:rPr>
                <w:rFonts w:eastAsia="Calibri"/>
                <w:sz w:val="28"/>
                <w:szCs w:val="28"/>
              </w:rPr>
              <w:t>оглашении.</w:t>
            </w:r>
          </w:p>
        </w:tc>
      </w:tr>
      <w:tr w:rsidR="00115F6B" w:rsidTr="00E53DFA">
        <w:tc>
          <w:tcPr>
            <w:tcW w:w="676" w:type="dxa"/>
          </w:tcPr>
          <w:p w:rsidR="00115F6B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94" w:type="dxa"/>
          </w:tcPr>
          <w:p w:rsidR="00115F6B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орядок возмещения расходов сторон в случае досрочного расторжения концессионного соглашения</w:t>
            </w:r>
          </w:p>
        </w:tc>
        <w:tc>
          <w:tcPr>
            <w:tcW w:w="6606" w:type="dxa"/>
          </w:tcPr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76117">
              <w:rPr>
                <w:rFonts w:eastAsia="Calibri"/>
                <w:sz w:val="28"/>
                <w:szCs w:val="28"/>
              </w:rPr>
              <w:t xml:space="preserve">В случае досрочного расторжения </w:t>
            </w:r>
            <w:r>
              <w:rPr>
                <w:rFonts w:eastAsia="Calibri"/>
                <w:sz w:val="28"/>
                <w:szCs w:val="28"/>
              </w:rPr>
              <w:t>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 xml:space="preserve">оглашения по основаниям, предусмотренным </w:t>
            </w:r>
            <w:r>
              <w:rPr>
                <w:rFonts w:eastAsia="Calibri"/>
                <w:sz w:val="28"/>
                <w:szCs w:val="28"/>
              </w:rPr>
              <w:t>концессионным с</w:t>
            </w:r>
            <w:r w:rsidRPr="00476117">
              <w:rPr>
                <w:rFonts w:eastAsia="Calibri"/>
                <w:sz w:val="28"/>
                <w:szCs w:val="28"/>
              </w:rPr>
              <w:t xml:space="preserve">оглашением, Концессионер вправе потребовать от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возмещения документально подтвержденных расходов на реконструкцию (модернизацию) Объекта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476117">
              <w:rPr>
                <w:rFonts w:eastAsia="Calibri"/>
                <w:sz w:val="28"/>
                <w:szCs w:val="28"/>
              </w:rPr>
              <w:t xml:space="preserve">оглашения в соответствии с проектной документацией, а также расходов, связанных с оказанием услуг по реализации основных программ дошкольного образования в установленном порядке, и не возмещенных ему на момент досрочного расторжения </w:t>
            </w:r>
            <w:r w:rsidR="000F3826">
              <w:rPr>
                <w:rFonts w:eastAsia="Calibri"/>
                <w:sz w:val="28"/>
                <w:szCs w:val="28"/>
              </w:rPr>
              <w:t>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>оглашения.</w:t>
            </w:r>
            <w:proofErr w:type="gramEnd"/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При досрочном прекращении </w:t>
            </w:r>
            <w:r w:rsidR="000F3826" w:rsidRPr="000F3826">
              <w:rPr>
                <w:rFonts w:eastAsia="Calibri"/>
                <w:sz w:val="28"/>
                <w:szCs w:val="28"/>
              </w:rPr>
              <w:t>концессионного соглашения</w:t>
            </w:r>
            <w:proofErr w:type="gramStart"/>
            <w:r w:rsidR="000F3826" w:rsidRPr="000F3826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="000F382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0F3826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="000F3826">
              <w:rPr>
                <w:rFonts w:eastAsia="Calibri"/>
                <w:sz w:val="28"/>
                <w:szCs w:val="28"/>
              </w:rPr>
              <w:t>о основанию прекращения концессионного соглашения</w:t>
            </w:r>
            <w:r w:rsidRPr="00476117">
              <w:rPr>
                <w:rFonts w:eastAsia="Calibri"/>
                <w:sz w:val="28"/>
                <w:szCs w:val="28"/>
              </w:rPr>
              <w:t xml:space="preserve">, наступившему по вине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сумма возмещения рассчитывается по следующей формуле: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В=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ИРф+ЭРф-Дф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>,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где: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6117">
              <w:rPr>
                <w:rFonts w:eastAsia="Calibri"/>
                <w:sz w:val="28"/>
                <w:szCs w:val="28"/>
              </w:rPr>
              <w:t>ИРф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– фактически произведенные, документально подтвержденные инвестиционные расходы Концессионера, включая расходы, связанные с привлечением и обслуживанием заемных средств, в том числе: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76117">
              <w:rPr>
                <w:rFonts w:eastAsia="Calibri"/>
                <w:sz w:val="28"/>
                <w:szCs w:val="28"/>
              </w:rPr>
              <w:t xml:space="preserve">1) расходы на реконструкцию (модернизацию) Объекта соглашения, включая расходы по организации подготовки документов, необходимых для реализации проекта, понесенные Концессионером, капитализированные в виде активов, и в надлежащем порядке переданных в </w:t>
            </w:r>
            <w:r w:rsidRPr="00476117">
              <w:rPr>
                <w:rFonts w:eastAsia="Calibri"/>
                <w:sz w:val="28"/>
                <w:szCs w:val="28"/>
              </w:rPr>
              <w:lastRenderedPageBreak/>
              <w:t xml:space="preserve">собственность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>, расходы по приобретению строительных материалов, необходимого оборудования, оплате услуг подрядных организаций за выполненные работы и иных расходов, предусмотренных в проектной документации, а также расходы на обслуживание заемного финансирования в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инвестиционный период на дату прекращения </w:t>
            </w:r>
            <w:r w:rsidR="000F3826">
              <w:rPr>
                <w:rFonts w:eastAsia="Calibri"/>
                <w:sz w:val="28"/>
                <w:szCs w:val="28"/>
              </w:rPr>
              <w:t>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 xml:space="preserve">оглашения, но не </w:t>
            </w:r>
            <w:proofErr w:type="gramStart"/>
            <w:r w:rsidRPr="00476117">
              <w:rPr>
                <w:rFonts w:eastAsia="Calibri"/>
                <w:sz w:val="28"/>
                <w:szCs w:val="28"/>
              </w:rPr>
              <w:t>более сметной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стоимости реконструкции Объекта соглашения в соответствии с проектной документацией, с учетом индекса-дефлятора на инвестиции в основной капитал. Указанный Индекс-дефлятор на инвестиции в основной капитал учитывается только в инвестиционный период;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2) расходы на приобретение движимого имущества, используемого и (или) предназначенного для осуществления деятельности, </w:t>
            </w:r>
            <w:r w:rsidR="00CD55EF">
              <w:rPr>
                <w:rFonts w:eastAsia="Calibri"/>
                <w:sz w:val="28"/>
                <w:szCs w:val="28"/>
              </w:rPr>
              <w:t>предусмотренной концессионным соглашением</w:t>
            </w:r>
            <w:r w:rsidRPr="00476117">
              <w:rPr>
                <w:rFonts w:eastAsia="Calibri"/>
                <w:sz w:val="28"/>
                <w:szCs w:val="28"/>
              </w:rPr>
              <w:t xml:space="preserve">, приобретенного в соответствии с условиями </w:t>
            </w:r>
            <w:r w:rsidR="00CD55EF">
              <w:rPr>
                <w:rFonts w:eastAsia="Calibri"/>
                <w:sz w:val="28"/>
                <w:szCs w:val="28"/>
              </w:rPr>
              <w:t>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 xml:space="preserve">оглашения по согласованию с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Концедентом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, и переданного в собственность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Концеденту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в соответствии с условиями </w:t>
            </w:r>
            <w:r w:rsidR="00CD55EF">
              <w:rPr>
                <w:rFonts w:eastAsia="Calibri"/>
                <w:sz w:val="28"/>
                <w:szCs w:val="28"/>
              </w:rPr>
              <w:t>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>оглашения.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76117">
              <w:rPr>
                <w:rFonts w:eastAsia="Calibri"/>
                <w:sz w:val="28"/>
                <w:szCs w:val="28"/>
              </w:rPr>
              <w:t>3) сумма затрат, связанных с досрочным прекращением соглашения, включая (но не ограничиваясь): штрафные санкции за досрочное прекращение дого</w:t>
            </w:r>
            <w:r w:rsidR="00CD55EF">
              <w:rPr>
                <w:rFonts w:eastAsia="Calibri"/>
                <w:sz w:val="28"/>
                <w:szCs w:val="28"/>
              </w:rPr>
              <w:t>воров, связанных с исполнением 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>оглашения, выходные пособия сотрудникам Концессионера и связанные с ним налоговые отчисления и отчисления во внебюджетные фонды, но не более 2% (двух процентов) от сметной стоимости реконструкции Объекта соглашения в соответствии с проектной документацией.</w:t>
            </w:r>
            <w:proofErr w:type="gramEnd"/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6117">
              <w:rPr>
                <w:rFonts w:eastAsia="Calibri"/>
                <w:sz w:val="28"/>
                <w:szCs w:val="28"/>
              </w:rPr>
              <w:t>ЭРф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– фактически произведенные, документально подтвержденные совокупные эксплуатационные расходы Концессионера за весь период эксплуатации Объекта </w:t>
            </w:r>
            <w:r w:rsidR="00CD55EF">
              <w:rPr>
                <w:rFonts w:eastAsia="Calibri"/>
                <w:sz w:val="28"/>
                <w:szCs w:val="28"/>
              </w:rPr>
              <w:t>с</w:t>
            </w:r>
            <w:r w:rsidRPr="00476117">
              <w:rPr>
                <w:rFonts w:eastAsia="Calibri"/>
                <w:sz w:val="28"/>
                <w:szCs w:val="28"/>
              </w:rPr>
              <w:t xml:space="preserve">оглашения до даты расторжения </w:t>
            </w:r>
            <w:r w:rsidR="00CD55EF">
              <w:rPr>
                <w:rFonts w:eastAsia="Calibri"/>
                <w:sz w:val="28"/>
                <w:szCs w:val="28"/>
              </w:rPr>
              <w:t>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>оглашения, включая расходы, связанные с привлечением и обслуживанием заемных средств, в том числе: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1) расходы на заработную плату управленческого персонала Концессионера, сопутствующие налоги, коммунальные расходы, расходы связи, транспортные и командировочные расходы и иные </w:t>
            </w:r>
            <w:r w:rsidRPr="00476117">
              <w:rPr>
                <w:rFonts w:eastAsia="Calibri"/>
                <w:sz w:val="28"/>
                <w:szCs w:val="28"/>
              </w:rPr>
              <w:lastRenderedPageBreak/>
              <w:t>расходы, связанные с осуществлением управления и администрирования деятельности Концессионера, но не более 2% (двух процентов) от сметной стоимости реконструкции Объекта соглашения в соответствии с проектной документацией;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2) расходы на проведение технической экспертизы соответствия имущества, передаваемого Концессионеру, в соответствие с требованиями </w:t>
            </w:r>
            <w:r w:rsidR="00CD55EF">
              <w:rPr>
                <w:rFonts w:eastAsia="Calibri"/>
                <w:sz w:val="28"/>
                <w:szCs w:val="28"/>
              </w:rPr>
              <w:t>к</w:t>
            </w:r>
            <w:r w:rsidRPr="00476117">
              <w:rPr>
                <w:rFonts w:eastAsia="Calibri"/>
                <w:sz w:val="28"/>
                <w:szCs w:val="28"/>
              </w:rPr>
              <w:t>онцессионного соглашения;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3)  прямые расходы на оказание услуг по дошкольному образованию в рамках осуществления Концессионером деятельности, предусмотренной</w:t>
            </w:r>
            <w:r w:rsidR="00CD55EF">
              <w:rPr>
                <w:rFonts w:eastAsia="Calibri"/>
                <w:sz w:val="28"/>
                <w:szCs w:val="28"/>
              </w:rPr>
              <w:t xml:space="preserve"> концессионным с</w:t>
            </w:r>
            <w:r w:rsidRPr="00476117">
              <w:rPr>
                <w:rFonts w:eastAsia="Calibri"/>
                <w:sz w:val="28"/>
                <w:szCs w:val="28"/>
              </w:rPr>
              <w:t>оглашением;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4) расходы по ремонту и содержанию Объекта соглашения;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5) расходы по обслуживанию займов, кредитов и иных привлеченных средств, необходимых для осуществления</w:t>
            </w:r>
            <w:r w:rsidR="00CD55EF">
              <w:rPr>
                <w:rFonts w:eastAsia="Calibri"/>
                <w:sz w:val="28"/>
                <w:szCs w:val="28"/>
              </w:rPr>
              <w:t xml:space="preserve"> деятельности, предусмотренной концессионным со</w:t>
            </w:r>
            <w:r w:rsidRPr="00476117">
              <w:rPr>
                <w:rFonts w:eastAsia="Calibri"/>
                <w:sz w:val="28"/>
                <w:szCs w:val="28"/>
              </w:rPr>
              <w:t>глашением.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6117">
              <w:rPr>
                <w:rFonts w:eastAsia="Calibri"/>
                <w:sz w:val="28"/>
                <w:szCs w:val="28"/>
              </w:rPr>
              <w:t>Дф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– фактически полученные Концессионером или подлежащие получению на дату расторжения Концессионного </w:t>
            </w:r>
            <w:proofErr w:type="gramStart"/>
            <w:r w:rsidRPr="00476117">
              <w:rPr>
                <w:rFonts w:eastAsia="Calibri"/>
                <w:sz w:val="28"/>
                <w:szCs w:val="28"/>
              </w:rPr>
              <w:t>соглашения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документально подтвержденные доходы от эксплуатации Объекта соглашения в виде выручки от оказания услуг по дошкольному и дополнительному образованию детей, присмотру и уходу за воспитанниками, а также в виде Субсидий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>, полученных Концес</w:t>
            </w:r>
            <w:r w:rsidR="00CD55EF">
              <w:rPr>
                <w:rFonts w:eastAsia="Calibri"/>
                <w:sz w:val="28"/>
                <w:szCs w:val="28"/>
              </w:rPr>
              <w:t>сионером в связи с реализацией концессионного со</w:t>
            </w:r>
            <w:r w:rsidRPr="00476117">
              <w:rPr>
                <w:rFonts w:eastAsia="Calibri"/>
                <w:sz w:val="28"/>
                <w:szCs w:val="28"/>
              </w:rPr>
              <w:t>глашения.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При досрочном прекращении </w:t>
            </w:r>
            <w:r w:rsidR="00CD55EF">
              <w:rPr>
                <w:rFonts w:eastAsia="Calibri"/>
                <w:sz w:val="28"/>
                <w:szCs w:val="28"/>
              </w:rPr>
              <w:t>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>огла</w:t>
            </w:r>
            <w:r w:rsidR="00CD55EF">
              <w:rPr>
                <w:rFonts w:eastAsia="Calibri"/>
                <w:sz w:val="28"/>
                <w:szCs w:val="28"/>
              </w:rPr>
              <w:t xml:space="preserve">шения по основанию прекращения концессионного </w:t>
            </w:r>
            <w:r w:rsidRPr="00476117">
              <w:rPr>
                <w:rFonts w:eastAsia="Calibri"/>
                <w:sz w:val="28"/>
                <w:szCs w:val="28"/>
              </w:rPr>
              <w:t>оглашения, нас</w:t>
            </w:r>
            <w:r w:rsidR="00CD55EF">
              <w:rPr>
                <w:rFonts w:eastAsia="Calibri"/>
                <w:sz w:val="28"/>
                <w:szCs w:val="28"/>
              </w:rPr>
              <w:t xml:space="preserve">тупившему по вине Концессионера, </w:t>
            </w:r>
            <w:r w:rsidRPr="00476117">
              <w:rPr>
                <w:rFonts w:eastAsia="Calibri"/>
                <w:sz w:val="28"/>
                <w:szCs w:val="28"/>
              </w:rPr>
              <w:t>сумма возмещения рассчитывается по следующей формуле: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В=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ИРф+ЭРф-Дф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>,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где: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6117">
              <w:rPr>
                <w:rFonts w:eastAsia="Calibri"/>
                <w:sz w:val="28"/>
                <w:szCs w:val="28"/>
              </w:rPr>
              <w:t>ИРф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– фактически произведенные, документально подтвержденные инвестиционные расходы Концессионера, в том числе: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476117">
              <w:rPr>
                <w:rFonts w:eastAsia="Calibri"/>
                <w:sz w:val="28"/>
                <w:szCs w:val="28"/>
              </w:rPr>
              <w:t xml:space="preserve">1) расходы на реконструкцию (модернизацию) Объекта соглашения, включая расходы по организации подготовки документов, необходимых для реализации проекта, понесенные Концессионером, капитализированные в виде активов, и в надлежащем порядке переданных в </w:t>
            </w:r>
            <w:r w:rsidRPr="00476117">
              <w:rPr>
                <w:rFonts w:eastAsia="Calibri"/>
                <w:sz w:val="28"/>
                <w:szCs w:val="28"/>
              </w:rPr>
              <w:lastRenderedPageBreak/>
              <w:t xml:space="preserve">собственность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>, расходы по приобретению строительных материалов, необходимого оборудования, оплате услуг подрядных организаций за выполненные работы и иных расходов, предусмотренных в проектной документации, но не более сметной стоимости реконструкции Объекта соглашения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в соответствии с проектной документацией, с учетом индекса-дефлятора на инвестиции в основной капитал. </w:t>
            </w:r>
            <w:proofErr w:type="gramStart"/>
            <w:r w:rsidRPr="00476117">
              <w:rPr>
                <w:rFonts w:eastAsia="Calibri"/>
                <w:sz w:val="28"/>
                <w:szCs w:val="28"/>
              </w:rPr>
              <w:t>Указанный Индекс-дефлятор на инвестиции в основной капитал учитывается только в инвестиционный период;</w:t>
            </w:r>
            <w:proofErr w:type="gramEnd"/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2) расходы на приобретение движимого и недвижимого имущества, используемого и (или) предназначенного для осуществления деятельности, указанной </w:t>
            </w:r>
            <w:r w:rsidR="00CD55EF">
              <w:rPr>
                <w:rFonts w:eastAsia="Calibri"/>
                <w:sz w:val="28"/>
                <w:szCs w:val="28"/>
              </w:rPr>
              <w:t>в концессионном соглашении</w:t>
            </w:r>
            <w:r w:rsidRPr="00476117">
              <w:rPr>
                <w:rFonts w:eastAsia="Calibri"/>
                <w:sz w:val="28"/>
                <w:szCs w:val="28"/>
              </w:rPr>
              <w:t xml:space="preserve">, приобретенного в соответствии с условиями </w:t>
            </w:r>
            <w:r w:rsidR="00CD55EF">
              <w:rPr>
                <w:rFonts w:eastAsia="Calibri"/>
                <w:sz w:val="28"/>
                <w:szCs w:val="28"/>
              </w:rPr>
              <w:t>концессионного со</w:t>
            </w:r>
            <w:r w:rsidRPr="00476117">
              <w:rPr>
                <w:rFonts w:eastAsia="Calibri"/>
                <w:sz w:val="28"/>
                <w:szCs w:val="28"/>
              </w:rPr>
              <w:t xml:space="preserve">глашения по согласованию с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Концедентом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, и переданного в собственность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</w:t>
            </w:r>
            <w:r w:rsidR="00CD55EF">
              <w:rPr>
                <w:rFonts w:eastAsia="Calibri"/>
                <w:sz w:val="28"/>
                <w:szCs w:val="28"/>
              </w:rPr>
              <w:t>нту</w:t>
            </w:r>
            <w:proofErr w:type="spellEnd"/>
            <w:r w:rsidR="00CD55EF">
              <w:rPr>
                <w:rFonts w:eastAsia="Calibri"/>
                <w:sz w:val="28"/>
                <w:szCs w:val="28"/>
              </w:rPr>
              <w:t xml:space="preserve"> в соответствии с условиями 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>оглашения.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6117">
              <w:rPr>
                <w:rFonts w:eastAsia="Calibri"/>
                <w:sz w:val="28"/>
                <w:szCs w:val="28"/>
              </w:rPr>
              <w:t>ЭРф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– фактически произведенные, документально подтвержденные совокупные эксплуатационные расходы Концессионера за весь период эксплуатации Объекта </w:t>
            </w:r>
            <w:r w:rsidR="000F3826">
              <w:rPr>
                <w:rFonts w:eastAsia="Calibri"/>
                <w:sz w:val="28"/>
                <w:szCs w:val="28"/>
              </w:rPr>
              <w:t>с</w:t>
            </w:r>
            <w:r w:rsidRPr="00476117">
              <w:rPr>
                <w:rFonts w:eastAsia="Calibri"/>
                <w:sz w:val="28"/>
                <w:szCs w:val="28"/>
              </w:rPr>
              <w:t>оглашения до даты расторжения</w:t>
            </w:r>
            <w:r w:rsidR="00CD55EF">
              <w:rPr>
                <w:rFonts w:eastAsia="Calibri"/>
                <w:sz w:val="28"/>
                <w:szCs w:val="28"/>
              </w:rPr>
              <w:t xml:space="preserve"> концессионного с</w:t>
            </w:r>
            <w:r w:rsidRPr="00476117">
              <w:rPr>
                <w:rFonts w:eastAsia="Calibri"/>
                <w:sz w:val="28"/>
                <w:szCs w:val="28"/>
              </w:rPr>
              <w:t>оглашения, включая расходы, в том числе: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1) прямые расходы на оказание услуг по дошкольному образованию в рамках осуществления Концессионером деятельности, предусмотренной </w:t>
            </w:r>
            <w:r w:rsidR="00CD55EF" w:rsidRPr="00CD55EF">
              <w:rPr>
                <w:rFonts w:eastAsia="Calibri"/>
                <w:sz w:val="28"/>
                <w:szCs w:val="28"/>
              </w:rPr>
              <w:t>концессионн</w:t>
            </w:r>
            <w:r w:rsidR="00CD55EF">
              <w:rPr>
                <w:rFonts w:eastAsia="Calibri"/>
                <w:sz w:val="28"/>
                <w:szCs w:val="28"/>
              </w:rPr>
              <w:t>ым</w:t>
            </w:r>
            <w:r w:rsidR="00CD55EF" w:rsidRPr="00CD55EF">
              <w:rPr>
                <w:rFonts w:eastAsia="Calibri"/>
                <w:sz w:val="28"/>
                <w:szCs w:val="28"/>
              </w:rPr>
              <w:t xml:space="preserve"> соглашен</w:t>
            </w:r>
            <w:r w:rsidR="00CD55EF">
              <w:rPr>
                <w:rFonts w:eastAsia="Calibri"/>
                <w:sz w:val="28"/>
                <w:szCs w:val="28"/>
              </w:rPr>
              <w:t>ием</w:t>
            </w:r>
            <w:r w:rsidRPr="00476117">
              <w:rPr>
                <w:rFonts w:eastAsia="Calibri"/>
                <w:sz w:val="28"/>
                <w:szCs w:val="28"/>
              </w:rPr>
              <w:t>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2) расходы по ремонту и содержанию Объекта соглашения, согласованные с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Концедентом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и выполненные до момента передачи Объекта соглашения;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6117">
              <w:rPr>
                <w:rFonts w:eastAsia="Calibri"/>
                <w:sz w:val="28"/>
                <w:szCs w:val="28"/>
              </w:rPr>
              <w:t>Дф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– фактически полученные Концессионером или подлежащие получению на дату расторжения </w:t>
            </w:r>
            <w:r w:rsidR="00CD55EF">
              <w:rPr>
                <w:rFonts w:eastAsia="Calibri"/>
                <w:sz w:val="28"/>
                <w:szCs w:val="28"/>
              </w:rPr>
              <w:t>к</w:t>
            </w:r>
            <w:r w:rsidRPr="00476117">
              <w:rPr>
                <w:rFonts w:eastAsia="Calibri"/>
                <w:sz w:val="28"/>
                <w:szCs w:val="28"/>
              </w:rPr>
              <w:t xml:space="preserve">онцессионного </w:t>
            </w:r>
            <w:proofErr w:type="gramStart"/>
            <w:r w:rsidRPr="00476117">
              <w:rPr>
                <w:rFonts w:eastAsia="Calibri"/>
                <w:sz w:val="28"/>
                <w:szCs w:val="28"/>
              </w:rPr>
              <w:t>соглашения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документально подтвержденные доходы от эксплуатации Объекта соглашения в виде выручки от оказания услуг по дошкольному и дополнительному образованию детей, присмотру и уходу за воспитанниками, а также в виде </w:t>
            </w:r>
            <w:r w:rsidR="00CD55EF">
              <w:rPr>
                <w:rFonts w:eastAsia="Calibri"/>
                <w:sz w:val="28"/>
                <w:szCs w:val="28"/>
              </w:rPr>
              <w:t>с</w:t>
            </w:r>
            <w:r w:rsidRPr="00476117">
              <w:rPr>
                <w:rFonts w:eastAsia="Calibri"/>
                <w:sz w:val="28"/>
                <w:szCs w:val="28"/>
              </w:rPr>
              <w:t xml:space="preserve">убсидий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, полученных Концессионером в связи с реализацией </w:t>
            </w:r>
            <w:r w:rsidR="00CD55EF" w:rsidRPr="00CD55EF">
              <w:rPr>
                <w:rFonts w:eastAsia="Calibri"/>
                <w:sz w:val="28"/>
                <w:szCs w:val="28"/>
              </w:rPr>
              <w:t>концессионного соглашения</w:t>
            </w:r>
            <w:r w:rsidRPr="00476117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476117" w:rsidRPr="00476117" w:rsidRDefault="00CD55EF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</w:t>
            </w:r>
            <w:r w:rsidR="00476117" w:rsidRPr="00476117">
              <w:rPr>
                <w:rFonts w:eastAsia="Calibri"/>
                <w:sz w:val="28"/>
                <w:szCs w:val="28"/>
              </w:rPr>
              <w:t xml:space="preserve">ри досрочном прекращении </w:t>
            </w:r>
            <w:r w:rsidRPr="00CD55EF">
              <w:rPr>
                <w:rFonts w:eastAsia="Calibri"/>
                <w:sz w:val="28"/>
                <w:szCs w:val="28"/>
              </w:rPr>
              <w:t>концессионного соглашения</w:t>
            </w:r>
            <w:r w:rsidR="00476117" w:rsidRPr="00476117">
              <w:rPr>
                <w:rFonts w:eastAsia="Calibri"/>
                <w:sz w:val="28"/>
                <w:szCs w:val="28"/>
              </w:rPr>
              <w:t xml:space="preserve"> при наступлении обстоятельств непреодолимой силы или по иным основаниям, не связанным с неисполнением условий </w:t>
            </w:r>
            <w:r w:rsidRPr="00CD55EF">
              <w:rPr>
                <w:rFonts w:eastAsia="Calibri"/>
                <w:sz w:val="28"/>
                <w:szCs w:val="28"/>
              </w:rPr>
              <w:t>концессионного соглашения</w:t>
            </w:r>
            <w:r w:rsidR="00476117" w:rsidRPr="00476117">
              <w:rPr>
                <w:rFonts w:eastAsia="Calibri"/>
                <w:sz w:val="28"/>
                <w:szCs w:val="28"/>
              </w:rPr>
              <w:t>, сумма возмещения рассчитывается по формуле: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В=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ИРф+ЭРф-Дф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>,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где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ИРф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- фактически произведенные, документально подтвержденные инвестиционные расходы Концессионера, в том числе: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сумма фактически понесенных и документально подтвержденных затрат на реконструкцию Объекта соглашения, а также на обслуживание заемного финансирования на дату прекращения </w:t>
            </w:r>
            <w:r w:rsidR="00CD55EF" w:rsidRPr="00CD55EF">
              <w:rPr>
                <w:rFonts w:eastAsia="Calibri"/>
                <w:sz w:val="28"/>
                <w:szCs w:val="28"/>
              </w:rPr>
              <w:t>концессионного соглашения</w:t>
            </w:r>
            <w:r w:rsidRPr="00476117">
              <w:rPr>
                <w:rFonts w:eastAsia="Calibri"/>
                <w:sz w:val="28"/>
                <w:szCs w:val="28"/>
              </w:rPr>
              <w:t xml:space="preserve">, но не более сметной стоимости реконструкции Объекта соглашения в соответствии с проектной документацией, с учетом Индекса-дефлятора на инвестиции в основной капитал. Указанный Индекс-дефлятор на инвестиции в основной капитал учитывается только в период </w:t>
            </w:r>
            <w:r w:rsidR="00CD55EF">
              <w:rPr>
                <w:rFonts w:eastAsia="Calibri"/>
                <w:sz w:val="28"/>
                <w:szCs w:val="28"/>
              </w:rPr>
              <w:t xml:space="preserve">реконструкции </w:t>
            </w:r>
            <w:r w:rsidRPr="00476117">
              <w:rPr>
                <w:rFonts w:eastAsia="Calibri"/>
                <w:sz w:val="28"/>
                <w:szCs w:val="28"/>
              </w:rPr>
              <w:t xml:space="preserve">Объекта </w:t>
            </w:r>
            <w:r w:rsidR="00CD55EF">
              <w:rPr>
                <w:rFonts w:eastAsia="Calibri"/>
                <w:sz w:val="28"/>
                <w:szCs w:val="28"/>
              </w:rPr>
              <w:t>с</w:t>
            </w:r>
            <w:r w:rsidRPr="00476117">
              <w:rPr>
                <w:rFonts w:eastAsia="Calibri"/>
                <w:sz w:val="28"/>
                <w:szCs w:val="28"/>
              </w:rPr>
              <w:t>оглашения;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476117">
              <w:rPr>
                <w:rFonts w:eastAsia="Calibri"/>
                <w:sz w:val="28"/>
                <w:szCs w:val="28"/>
              </w:rPr>
              <w:t>Эрф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- сумма затрат, связанных с досрочным прекращением соглашения, включая (но не ограничиваясь): штрафные санкции за досрочное прекращение договоров, связанных с исполнением </w:t>
            </w:r>
            <w:r w:rsidR="00CD55EF" w:rsidRPr="00CD55EF">
              <w:rPr>
                <w:rFonts w:eastAsia="Calibri"/>
                <w:sz w:val="28"/>
                <w:szCs w:val="28"/>
              </w:rPr>
              <w:t>концессионного соглашения</w:t>
            </w:r>
            <w:r w:rsidRPr="00476117">
              <w:rPr>
                <w:rFonts w:eastAsia="Calibri"/>
                <w:sz w:val="28"/>
                <w:szCs w:val="28"/>
              </w:rPr>
              <w:t>, выходные пособия сотрудникам Концессионера и связанные с ним налоговые отчисления и отчисления во внебюджетные фонды, но не более 1% (одного процента) от сметной стоимости реконструкции Объекта соглашения в соответствии с проектной документацией.</w:t>
            </w:r>
            <w:proofErr w:type="gramEnd"/>
          </w:p>
          <w:p w:rsidR="00115F6B" w:rsidRDefault="00476117" w:rsidP="00CD55E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>Сумма возмещения должна быть увеличена на суммы НДС и иных налогов, подлежащих уплате Концессионером в соответствии с законодательством Российской Федерации в связи с получением такой суммы возмещения.</w:t>
            </w:r>
          </w:p>
        </w:tc>
      </w:tr>
      <w:tr w:rsidR="00115F6B" w:rsidTr="00E53DFA">
        <w:tc>
          <w:tcPr>
            <w:tcW w:w="676" w:type="dxa"/>
          </w:tcPr>
          <w:p w:rsidR="00115F6B" w:rsidRDefault="00CD55EF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94" w:type="dxa"/>
          </w:tcPr>
          <w:p w:rsidR="00115F6B" w:rsidRDefault="00CD55EF" w:rsidP="00CD55E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 xml:space="preserve">бязательства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>онцедента</w:t>
            </w:r>
            <w:proofErr w:type="spellEnd"/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 xml:space="preserve"> и (или)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t xml:space="preserve">онцессионера по подготовке территории, необходимой для реконструкции </w:t>
            </w:r>
            <w:r w:rsidR="00115F6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объекта концессионного соглашения и (или) для осуществления деятельности, предусмотренной концессионным соглашением;</w:t>
            </w:r>
          </w:p>
        </w:tc>
        <w:tc>
          <w:tcPr>
            <w:tcW w:w="6606" w:type="dxa"/>
          </w:tcPr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76117">
              <w:rPr>
                <w:rFonts w:eastAsia="Calibri"/>
                <w:sz w:val="28"/>
                <w:szCs w:val="28"/>
              </w:rPr>
              <w:lastRenderedPageBreak/>
              <w:t>Концедент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обязуется передать Концессионеру, а Концессионер обязуется принять Объект соглашения, а также права владения и пользования им, не позднее 30 (тридцать) рабочих дней с даты подписания </w:t>
            </w:r>
            <w:r w:rsidR="00CD55EF" w:rsidRPr="00CD55EF">
              <w:rPr>
                <w:rFonts w:eastAsia="Calibri"/>
                <w:sz w:val="28"/>
                <w:szCs w:val="28"/>
              </w:rPr>
              <w:t>концессионного соглашения</w:t>
            </w:r>
            <w:proofErr w:type="gramStart"/>
            <w:r w:rsidR="00CD55EF" w:rsidRPr="00CD55EF">
              <w:rPr>
                <w:rFonts w:eastAsia="Calibri"/>
                <w:sz w:val="28"/>
                <w:szCs w:val="28"/>
              </w:rPr>
              <w:t xml:space="preserve"> </w:t>
            </w:r>
            <w:r w:rsidRPr="00476117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Передача Объекта соглашения осуществляется по подписываемому Сторонами акту приёма–передачи, содержащему сведения о составе имущества, </w:t>
            </w:r>
            <w:r w:rsidRPr="00476117">
              <w:rPr>
                <w:rFonts w:eastAsia="Calibri"/>
                <w:sz w:val="28"/>
                <w:szCs w:val="28"/>
              </w:rPr>
              <w:lastRenderedPageBreak/>
              <w:t xml:space="preserve">балансовой стоимости недвижимого имущества и остаточной стоимости недвижимого имущества. Обязанность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по передаче имущества считается исполненной после принятия Объекта соглашения Концессионером и подписания Сторонами указанного акта приёма-передачи. Уклонение одной из Сторон от подписания указанного документа признается существенным нарушением Стороной обязанности по </w:t>
            </w:r>
            <w:proofErr w:type="gramStart"/>
            <w:r w:rsidRPr="00476117">
              <w:rPr>
                <w:rFonts w:eastAsia="Calibri"/>
                <w:sz w:val="28"/>
                <w:szCs w:val="28"/>
              </w:rPr>
              <w:t>приему-передачи</w:t>
            </w:r>
            <w:proofErr w:type="gramEnd"/>
            <w:r w:rsidRPr="00476117">
              <w:rPr>
                <w:rFonts w:eastAsia="Calibri"/>
                <w:sz w:val="28"/>
                <w:szCs w:val="28"/>
              </w:rPr>
              <w:t xml:space="preserve"> Объекта соглашения.  </w:t>
            </w:r>
          </w:p>
          <w:p w:rsidR="00476117" w:rsidRPr="00476117" w:rsidRDefault="00476117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Стороны обязуются осуществлять действия, необходимые для государственной регистрации прав Концессионера на владение и пользование Объектом соглашения в качестве обременения права собственности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в соответствии с действующим законодательством: составить акт приёма-передачи Объекта соглашения, совместно подать заявление в регистрирующий орган в течение 30 (тридцати) рабочих дней с момента подписания </w:t>
            </w:r>
            <w:r w:rsidR="00CD55EF" w:rsidRPr="00CD55EF">
              <w:rPr>
                <w:rFonts w:eastAsia="Calibri"/>
                <w:sz w:val="28"/>
                <w:szCs w:val="28"/>
              </w:rPr>
              <w:t>концессионного соглашения</w:t>
            </w:r>
            <w:r w:rsidR="00CD55EF">
              <w:rPr>
                <w:rFonts w:eastAsia="Calibri"/>
                <w:sz w:val="28"/>
                <w:szCs w:val="28"/>
              </w:rPr>
              <w:t>.</w:t>
            </w:r>
            <w:r w:rsidRPr="00476117">
              <w:rPr>
                <w:rFonts w:eastAsia="Calibri"/>
                <w:sz w:val="28"/>
                <w:szCs w:val="28"/>
              </w:rPr>
              <w:t xml:space="preserve">  Государственная регистрация обременения права собственности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Концедента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и иные сведения в органе государственной регистрации осуществляется за счет Концессионера.</w:t>
            </w:r>
          </w:p>
          <w:p w:rsidR="00115F6B" w:rsidRDefault="00476117" w:rsidP="00CD55E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 w:rsidRPr="00476117">
              <w:rPr>
                <w:rFonts w:eastAsia="Calibri"/>
                <w:sz w:val="28"/>
                <w:szCs w:val="28"/>
              </w:rPr>
              <w:t xml:space="preserve">Концессионер обязан заключить с </w:t>
            </w:r>
            <w:proofErr w:type="spellStart"/>
            <w:r w:rsidRPr="00476117">
              <w:rPr>
                <w:rFonts w:eastAsia="Calibri"/>
                <w:sz w:val="28"/>
                <w:szCs w:val="28"/>
              </w:rPr>
              <w:t>ресурсоснабжающими</w:t>
            </w:r>
            <w:proofErr w:type="spellEnd"/>
            <w:r w:rsidRPr="00476117">
              <w:rPr>
                <w:rFonts w:eastAsia="Calibri"/>
                <w:sz w:val="28"/>
                <w:szCs w:val="28"/>
              </w:rPr>
              <w:t xml:space="preserve"> организациями договоры, необходимые для реконструкции, использования Объекта соглашения.  </w:t>
            </w:r>
          </w:p>
        </w:tc>
      </w:tr>
      <w:tr w:rsidR="00E53DFA" w:rsidTr="00E53DFA">
        <w:tc>
          <w:tcPr>
            <w:tcW w:w="676" w:type="dxa"/>
          </w:tcPr>
          <w:p w:rsidR="00E53DFA" w:rsidRDefault="00CD55EF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94" w:type="dxa"/>
          </w:tcPr>
          <w:p w:rsidR="00E53DFA" w:rsidRDefault="00CD55EF" w:rsidP="0047611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E53DFA" w:rsidRPr="00E53DFA">
              <w:rPr>
                <w:rFonts w:ascii="Times New Roman CYR" w:hAnsi="Times New Roman CYR" w:cs="Times New Roman CYR"/>
                <w:sz w:val="28"/>
                <w:szCs w:val="28"/>
              </w:rPr>
              <w:t>ные предусмотренные федеральными законами существенные условия</w:t>
            </w:r>
          </w:p>
        </w:tc>
        <w:tc>
          <w:tcPr>
            <w:tcW w:w="6606" w:type="dxa"/>
          </w:tcPr>
          <w:p w:rsidR="00E53DFA" w:rsidRDefault="00E53DFA" w:rsidP="00CD55E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соответствии с проектом концессионного соглашения</w:t>
            </w:r>
            <w:r w:rsidR="00CD55EF">
              <w:rPr>
                <w:rFonts w:eastAsia="Calibri"/>
                <w:sz w:val="28"/>
                <w:szCs w:val="28"/>
              </w:rPr>
              <w:t xml:space="preserve">, размещенного на </w:t>
            </w:r>
            <w:r w:rsidR="00CD55EF" w:rsidRPr="00CD55EF">
              <w:rPr>
                <w:rFonts w:eastAsia="Calibri"/>
                <w:sz w:val="28"/>
                <w:szCs w:val="28"/>
              </w:rPr>
              <w:t>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</w:t>
            </w:r>
            <w:r w:rsidR="00CD55EF">
              <w:rPr>
                <w:rFonts w:eastAsia="Calibri"/>
                <w:sz w:val="28"/>
                <w:szCs w:val="28"/>
              </w:rPr>
              <w:t xml:space="preserve">ой Федерации </w:t>
            </w:r>
            <w:r w:rsidR="00CD55EF" w:rsidRPr="00A448F5">
              <w:rPr>
                <w:rFonts w:eastAsia="Calibri"/>
                <w:sz w:val="28"/>
                <w:szCs w:val="28"/>
              </w:rPr>
              <w:t>(</w:t>
            </w:r>
            <w:hyperlink r:id="rId10" w:history="1">
              <w:r w:rsidR="00CD55EF" w:rsidRPr="00A448F5">
                <w:rPr>
                  <w:rStyle w:val="ae"/>
                  <w:rFonts w:eastAsia="Calibri"/>
                  <w:color w:val="auto"/>
                  <w:sz w:val="28"/>
                  <w:szCs w:val="28"/>
                  <w:u w:val="none"/>
                </w:rPr>
                <w:t>www.torgi.gov.ru</w:t>
              </w:r>
            </w:hyperlink>
            <w:r w:rsidR="00CD55EF" w:rsidRPr="00A448F5">
              <w:rPr>
                <w:rFonts w:eastAsia="Calibri"/>
                <w:sz w:val="28"/>
                <w:szCs w:val="28"/>
              </w:rPr>
              <w:t xml:space="preserve">) </w:t>
            </w:r>
            <w:r w:rsidR="00CD55EF">
              <w:rPr>
                <w:rFonts w:eastAsia="Calibri"/>
                <w:sz w:val="28"/>
                <w:szCs w:val="28"/>
              </w:rPr>
              <w:t xml:space="preserve">в составе сообщения о предложении инвестора                                  </w:t>
            </w:r>
            <w:r w:rsidR="00CD55EF" w:rsidRPr="00CD55EF">
              <w:rPr>
                <w:sz w:val="28"/>
                <w:szCs w:val="28"/>
              </w:rPr>
              <w:t>№ 090218/2516348101 от 09.02.2018</w:t>
            </w:r>
            <w:r w:rsidR="00CD55EF" w:rsidRPr="00CD55EF">
              <w:rPr>
                <w:sz w:val="22"/>
              </w:rPr>
              <w:t xml:space="preserve"> </w:t>
            </w:r>
          </w:p>
        </w:tc>
      </w:tr>
    </w:tbl>
    <w:p w:rsidR="00BE403A" w:rsidRPr="00BE403A" w:rsidRDefault="00BE403A" w:rsidP="00BE403A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CD55EF" w:rsidRDefault="00CD55E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bookmarkStart w:id="1" w:name="_GoBack"/>
      <w:bookmarkEnd w:id="1"/>
    </w:p>
    <w:sectPr w:rsidR="00CD55EF" w:rsidSect="0014352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8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79" w:rsidRDefault="00040279">
      <w:r>
        <w:separator/>
      </w:r>
    </w:p>
  </w:endnote>
  <w:endnote w:type="continuationSeparator" w:id="0">
    <w:p w:rsidR="00040279" w:rsidRDefault="0004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42" w:rsidRDefault="00DF2B4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B42" w:rsidRDefault="00DF2B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42" w:rsidRDefault="00DF2B42">
    <w:pPr>
      <w:pStyle w:val="a6"/>
      <w:framePr w:wrap="around" w:vAnchor="text" w:hAnchor="margin" w:xAlign="right" w:y="1"/>
      <w:rPr>
        <w:rStyle w:val="a5"/>
      </w:rPr>
    </w:pPr>
  </w:p>
  <w:p w:rsidR="00DF2B42" w:rsidRDefault="00DF2B42">
    <w:pPr>
      <w:pStyle w:val="a6"/>
      <w:framePr w:wrap="around" w:vAnchor="text" w:hAnchor="margin" w:xAlign="right" w:y="1"/>
      <w:ind w:right="360"/>
      <w:rPr>
        <w:rStyle w:val="a5"/>
      </w:rPr>
    </w:pPr>
  </w:p>
  <w:p w:rsidR="00DF2B42" w:rsidRDefault="00DF2B42">
    <w:pPr>
      <w:pStyle w:val="a6"/>
      <w:framePr w:wrap="around" w:vAnchor="text" w:hAnchor="margin" w:xAlign="right" w:y="1"/>
      <w:ind w:right="360"/>
      <w:rPr>
        <w:rStyle w:val="a5"/>
      </w:rPr>
    </w:pPr>
  </w:p>
  <w:p w:rsidR="00DF2B42" w:rsidRDefault="00DF2B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79" w:rsidRDefault="00040279">
      <w:r>
        <w:separator/>
      </w:r>
    </w:p>
  </w:footnote>
  <w:footnote w:type="continuationSeparator" w:id="0">
    <w:p w:rsidR="00040279" w:rsidRDefault="0004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42" w:rsidRDefault="00DF2B42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F2B42" w:rsidRDefault="00DF2B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0461"/>
      <w:docPartObj>
        <w:docPartGallery w:val="Page Numbers (Top of Page)"/>
        <w:docPartUnique/>
      </w:docPartObj>
    </w:sdtPr>
    <w:sdtEndPr/>
    <w:sdtContent>
      <w:p w:rsidR="00DF2B42" w:rsidRDefault="00DF2B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08">
          <w:rPr>
            <w:noProof/>
          </w:rPr>
          <w:t>16</w:t>
        </w:r>
        <w:r>
          <w:fldChar w:fldCharType="end"/>
        </w:r>
      </w:p>
    </w:sdtContent>
  </w:sdt>
  <w:p w:rsidR="00DF2B42" w:rsidRDefault="00DF2B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F35"/>
    <w:multiLevelType w:val="hybridMultilevel"/>
    <w:tmpl w:val="D2A2076A"/>
    <w:lvl w:ilvl="0" w:tplc="2FA2A8F2">
      <w:start w:val="14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6B70"/>
    <w:multiLevelType w:val="hybridMultilevel"/>
    <w:tmpl w:val="2E9EE9E0"/>
    <w:lvl w:ilvl="0" w:tplc="D8221EC4">
      <w:start w:val="128"/>
      <w:numFmt w:val="decimal"/>
      <w:lvlText w:val="%1."/>
      <w:lvlJc w:val="left"/>
      <w:pPr>
        <w:ind w:left="850" w:hanging="4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3BD3"/>
    <w:multiLevelType w:val="hybridMultilevel"/>
    <w:tmpl w:val="AD32CADC"/>
    <w:lvl w:ilvl="0" w:tplc="361C3F16">
      <w:start w:val="9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096CB9"/>
    <w:multiLevelType w:val="hybridMultilevel"/>
    <w:tmpl w:val="9C7230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5F5E"/>
    <w:multiLevelType w:val="hybridMultilevel"/>
    <w:tmpl w:val="246E0A56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D34"/>
    <w:multiLevelType w:val="hybridMultilevel"/>
    <w:tmpl w:val="DABCF2A0"/>
    <w:lvl w:ilvl="0" w:tplc="29D4FFB2">
      <w:start w:val="119"/>
      <w:numFmt w:val="decimal"/>
      <w:lvlText w:val="%1."/>
      <w:lvlJc w:val="left"/>
      <w:pPr>
        <w:ind w:left="1057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345EF5"/>
    <w:multiLevelType w:val="hybridMultilevel"/>
    <w:tmpl w:val="E038767A"/>
    <w:lvl w:ilvl="0" w:tplc="D416FE7E">
      <w:start w:val="111"/>
      <w:numFmt w:val="decimal"/>
      <w:lvlText w:val="%1."/>
      <w:lvlJc w:val="left"/>
      <w:pPr>
        <w:ind w:left="124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9D348AD"/>
    <w:multiLevelType w:val="hybridMultilevel"/>
    <w:tmpl w:val="F52C29A6"/>
    <w:lvl w:ilvl="0" w:tplc="0BFAE0EA">
      <w:start w:val="5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FF2DBB"/>
    <w:multiLevelType w:val="hybridMultilevel"/>
    <w:tmpl w:val="898C6262"/>
    <w:lvl w:ilvl="0" w:tplc="BBAEA064">
      <w:start w:val="33"/>
      <w:numFmt w:val="decimal"/>
      <w:lvlText w:val="%1.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>
    <w:nsid w:val="2CB9746F"/>
    <w:multiLevelType w:val="multilevel"/>
    <w:tmpl w:val="5C78B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071F67"/>
    <w:multiLevelType w:val="hybridMultilevel"/>
    <w:tmpl w:val="575CE8BA"/>
    <w:lvl w:ilvl="0" w:tplc="4B0CA430">
      <w:start w:val="158"/>
      <w:numFmt w:val="decimal"/>
      <w:lvlText w:val="%1"/>
      <w:lvlJc w:val="left"/>
      <w:pPr>
        <w:ind w:left="8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DF546DA"/>
    <w:multiLevelType w:val="hybridMultilevel"/>
    <w:tmpl w:val="87C28F38"/>
    <w:lvl w:ilvl="0" w:tplc="27E6F63E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B01642"/>
    <w:multiLevelType w:val="hybridMultilevel"/>
    <w:tmpl w:val="32CADD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40C7E"/>
    <w:multiLevelType w:val="hybridMultilevel"/>
    <w:tmpl w:val="203E4A02"/>
    <w:lvl w:ilvl="0" w:tplc="1EC23DE0">
      <w:start w:val="151"/>
      <w:numFmt w:val="decimal"/>
      <w:lvlText w:val="%1."/>
      <w:lvlJc w:val="left"/>
      <w:pPr>
        <w:ind w:left="1057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4F1F4F"/>
    <w:multiLevelType w:val="hybridMultilevel"/>
    <w:tmpl w:val="531A9E52"/>
    <w:lvl w:ilvl="0" w:tplc="E724DCC0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80194A"/>
    <w:multiLevelType w:val="hybridMultilevel"/>
    <w:tmpl w:val="85CA233C"/>
    <w:lvl w:ilvl="0" w:tplc="B456C7EE">
      <w:start w:val="142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06B"/>
    <w:multiLevelType w:val="hybridMultilevel"/>
    <w:tmpl w:val="9FFCEE12"/>
    <w:lvl w:ilvl="0" w:tplc="7CD6C39A">
      <w:start w:val="76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5C3"/>
    <w:multiLevelType w:val="hybridMultilevel"/>
    <w:tmpl w:val="A1140C90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51967"/>
    <w:multiLevelType w:val="hybridMultilevel"/>
    <w:tmpl w:val="82EAB04E"/>
    <w:lvl w:ilvl="0" w:tplc="F66AD89C">
      <w:start w:val="6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135DAA"/>
    <w:multiLevelType w:val="hybridMultilevel"/>
    <w:tmpl w:val="B2D65968"/>
    <w:lvl w:ilvl="0" w:tplc="F4B200A2">
      <w:start w:val="5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9B6E29"/>
    <w:multiLevelType w:val="hybridMultilevel"/>
    <w:tmpl w:val="02BC404C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26527"/>
    <w:multiLevelType w:val="multilevel"/>
    <w:tmpl w:val="1312F8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1F6AC3"/>
    <w:multiLevelType w:val="hybridMultilevel"/>
    <w:tmpl w:val="7728950A"/>
    <w:lvl w:ilvl="0" w:tplc="26D07C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24606"/>
    <w:multiLevelType w:val="hybridMultilevel"/>
    <w:tmpl w:val="EF4E232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8C82911"/>
    <w:multiLevelType w:val="multilevel"/>
    <w:tmpl w:val="1312F892"/>
    <w:lvl w:ilvl="0">
      <w:start w:val="1"/>
      <w:numFmt w:val="decimal"/>
      <w:lvlText w:val="%1."/>
      <w:lvlJc w:val="left"/>
      <w:pPr>
        <w:ind w:left="135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9056D02"/>
    <w:multiLevelType w:val="hybridMultilevel"/>
    <w:tmpl w:val="32CADD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371CF"/>
    <w:multiLevelType w:val="hybridMultilevel"/>
    <w:tmpl w:val="CABE5F6A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041E5"/>
    <w:multiLevelType w:val="hybridMultilevel"/>
    <w:tmpl w:val="32CADD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825A9"/>
    <w:multiLevelType w:val="hybridMultilevel"/>
    <w:tmpl w:val="1320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47FC"/>
    <w:multiLevelType w:val="multilevel"/>
    <w:tmpl w:val="959CF1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66D83368"/>
    <w:multiLevelType w:val="hybridMultilevel"/>
    <w:tmpl w:val="32CADD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138ED"/>
    <w:multiLevelType w:val="hybridMultilevel"/>
    <w:tmpl w:val="47F022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A206B"/>
    <w:multiLevelType w:val="hybridMultilevel"/>
    <w:tmpl w:val="BCA2029E"/>
    <w:lvl w:ilvl="0" w:tplc="DDE2D768">
      <w:start w:val="84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7427550"/>
    <w:multiLevelType w:val="hybridMultilevel"/>
    <w:tmpl w:val="32CADD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C628F"/>
    <w:multiLevelType w:val="hybridMultilevel"/>
    <w:tmpl w:val="A93E4E70"/>
    <w:lvl w:ilvl="0" w:tplc="422E2A2E">
      <w:start w:val="158"/>
      <w:numFmt w:val="decimal"/>
      <w:lvlText w:val="%1."/>
      <w:lvlJc w:val="left"/>
      <w:pPr>
        <w:ind w:left="1057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29"/>
  </w:num>
  <w:num w:numId="5">
    <w:abstractNumId w:val="28"/>
  </w:num>
  <w:num w:numId="6">
    <w:abstractNumId w:val="3"/>
  </w:num>
  <w:num w:numId="7">
    <w:abstractNumId w:val="12"/>
  </w:num>
  <w:num w:numId="8">
    <w:abstractNumId w:val="27"/>
  </w:num>
  <w:num w:numId="9">
    <w:abstractNumId w:val="33"/>
  </w:num>
  <w:num w:numId="10">
    <w:abstractNumId w:val="25"/>
  </w:num>
  <w:num w:numId="11">
    <w:abstractNumId w:val="30"/>
  </w:num>
  <w:num w:numId="12">
    <w:abstractNumId w:val="4"/>
  </w:num>
  <w:num w:numId="13">
    <w:abstractNumId w:val="26"/>
  </w:num>
  <w:num w:numId="14">
    <w:abstractNumId w:val="11"/>
  </w:num>
  <w:num w:numId="15">
    <w:abstractNumId w:val="8"/>
  </w:num>
  <w:num w:numId="16">
    <w:abstractNumId w:val="7"/>
  </w:num>
  <w:num w:numId="17">
    <w:abstractNumId w:val="18"/>
  </w:num>
  <w:num w:numId="18">
    <w:abstractNumId w:val="16"/>
  </w:num>
  <w:num w:numId="19">
    <w:abstractNumId w:val="32"/>
  </w:num>
  <w:num w:numId="20">
    <w:abstractNumId w:val="2"/>
  </w:num>
  <w:num w:numId="21">
    <w:abstractNumId w:val="6"/>
  </w:num>
  <w:num w:numId="22">
    <w:abstractNumId w:val="5"/>
  </w:num>
  <w:num w:numId="23">
    <w:abstractNumId w:val="1"/>
  </w:num>
  <w:num w:numId="24">
    <w:abstractNumId w:val="15"/>
  </w:num>
  <w:num w:numId="25">
    <w:abstractNumId w:val="13"/>
  </w:num>
  <w:num w:numId="26">
    <w:abstractNumId w:val="10"/>
  </w:num>
  <w:num w:numId="27">
    <w:abstractNumId w:val="34"/>
  </w:num>
  <w:num w:numId="28">
    <w:abstractNumId w:val="0"/>
  </w:num>
  <w:num w:numId="29">
    <w:abstractNumId w:val="31"/>
  </w:num>
  <w:num w:numId="30">
    <w:abstractNumId w:val="14"/>
  </w:num>
  <w:num w:numId="31">
    <w:abstractNumId w:val="17"/>
  </w:num>
  <w:num w:numId="32">
    <w:abstractNumId w:val="19"/>
  </w:num>
  <w:num w:numId="33">
    <w:abstractNumId w:val="9"/>
  </w:num>
  <w:num w:numId="34">
    <w:abstractNumId w:val="2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1F2F"/>
    <w:rsid w:val="00004682"/>
    <w:rsid w:val="00007DB3"/>
    <w:rsid w:val="0001637E"/>
    <w:rsid w:val="00020189"/>
    <w:rsid w:val="000206BB"/>
    <w:rsid w:val="00022167"/>
    <w:rsid w:val="00022DFC"/>
    <w:rsid w:val="00023DC5"/>
    <w:rsid w:val="00023E63"/>
    <w:rsid w:val="00025CBE"/>
    <w:rsid w:val="00026B12"/>
    <w:rsid w:val="00030DEF"/>
    <w:rsid w:val="00030E8B"/>
    <w:rsid w:val="00032155"/>
    <w:rsid w:val="000352C2"/>
    <w:rsid w:val="00036B97"/>
    <w:rsid w:val="00040279"/>
    <w:rsid w:val="00045B70"/>
    <w:rsid w:val="00053BCC"/>
    <w:rsid w:val="000558CE"/>
    <w:rsid w:val="000600C0"/>
    <w:rsid w:val="000628BC"/>
    <w:rsid w:val="00063606"/>
    <w:rsid w:val="00067212"/>
    <w:rsid w:val="000679F2"/>
    <w:rsid w:val="00070808"/>
    <w:rsid w:val="00070C09"/>
    <w:rsid w:val="00073378"/>
    <w:rsid w:val="00075A74"/>
    <w:rsid w:val="0007628F"/>
    <w:rsid w:val="000777D6"/>
    <w:rsid w:val="00080831"/>
    <w:rsid w:val="000863BB"/>
    <w:rsid w:val="0009337E"/>
    <w:rsid w:val="000A2673"/>
    <w:rsid w:val="000A4C6D"/>
    <w:rsid w:val="000A73D0"/>
    <w:rsid w:val="000B096E"/>
    <w:rsid w:val="000B0B8E"/>
    <w:rsid w:val="000B2059"/>
    <w:rsid w:val="000B23BC"/>
    <w:rsid w:val="000B4295"/>
    <w:rsid w:val="000B58CE"/>
    <w:rsid w:val="000C294B"/>
    <w:rsid w:val="000C7C61"/>
    <w:rsid w:val="000D25EF"/>
    <w:rsid w:val="000D5210"/>
    <w:rsid w:val="000D55AE"/>
    <w:rsid w:val="000D6124"/>
    <w:rsid w:val="000E3073"/>
    <w:rsid w:val="000F3826"/>
    <w:rsid w:val="000F386A"/>
    <w:rsid w:val="000F56C0"/>
    <w:rsid w:val="000F642D"/>
    <w:rsid w:val="001000F9"/>
    <w:rsid w:val="00102F1F"/>
    <w:rsid w:val="00103CBA"/>
    <w:rsid w:val="0010496E"/>
    <w:rsid w:val="00104CAD"/>
    <w:rsid w:val="00105C0F"/>
    <w:rsid w:val="00106712"/>
    <w:rsid w:val="00110BF1"/>
    <w:rsid w:val="00110EDD"/>
    <w:rsid w:val="00114500"/>
    <w:rsid w:val="00115CC8"/>
    <w:rsid w:val="00115F6B"/>
    <w:rsid w:val="00121CA5"/>
    <w:rsid w:val="001229E5"/>
    <w:rsid w:val="0012447D"/>
    <w:rsid w:val="00126131"/>
    <w:rsid w:val="00127735"/>
    <w:rsid w:val="00132086"/>
    <w:rsid w:val="00141DB9"/>
    <w:rsid w:val="001425CB"/>
    <w:rsid w:val="00143525"/>
    <w:rsid w:val="00154E95"/>
    <w:rsid w:val="00165093"/>
    <w:rsid w:val="00172233"/>
    <w:rsid w:val="0017314F"/>
    <w:rsid w:val="001741DC"/>
    <w:rsid w:val="00176E3C"/>
    <w:rsid w:val="00180DBD"/>
    <w:rsid w:val="00181A8F"/>
    <w:rsid w:val="00186313"/>
    <w:rsid w:val="00187AB8"/>
    <w:rsid w:val="00187C2B"/>
    <w:rsid w:val="00190DD6"/>
    <w:rsid w:val="001A0F9E"/>
    <w:rsid w:val="001A3690"/>
    <w:rsid w:val="001B11FD"/>
    <w:rsid w:val="001B2AB8"/>
    <w:rsid w:val="001C1DE0"/>
    <w:rsid w:val="001C4D5D"/>
    <w:rsid w:val="001C7F7D"/>
    <w:rsid w:val="001D43DF"/>
    <w:rsid w:val="001D44B3"/>
    <w:rsid w:val="001D58BC"/>
    <w:rsid w:val="001D72E4"/>
    <w:rsid w:val="001D75D8"/>
    <w:rsid w:val="001E32D7"/>
    <w:rsid w:val="001E7868"/>
    <w:rsid w:val="001F1881"/>
    <w:rsid w:val="001F3228"/>
    <w:rsid w:val="001F77AB"/>
    <w:rsid w:val="00200AFE"/>
    <w:rsid w:val="00200CB0"/>
    <w:rsid w:val="00201DDF"/>
    <w:rsid w:val="00202BA0"/>
    <w:rsid w:val="00205CE4"/>
    <w:rsid w:val="00205D4B"/>
    <w:rsid w:val="00206E4E"/>
    <w:rsid w:val="002072BD"/>
    <w:rsid w:val="00207AE9"/>
    <w:rsid w:val="0021217D"/>
    <w:rsid w:val="002136FA"/>
    <w:rsid w:val="00215AC6"/>
    <w:rsid w:val="00220C26"/>
    <w:rsid w:val="00222754"/>
    <w:rsid w:val="00222B17"/>
    <w:rsid w:val="00223CF3"/>
    <w:rsid w:val="002256D9"/>
    <w:rsid w:val="002318E9"/>
    <w:rsid w:val="00232642"/>
    <w:rsid w:val="00234054"/>
    <w:rsid w:val="0023408C"/>
    <w:rsid w:val="00234D98"/>
    <w:rsid w:val="00236255"/>
    <w:rsid w:val="00237183"/>
    <w:rsid w:val="0024286F"/>
    <w:rsid w:val="00244707"/>
    <w:rsid w:val="00247FF0"/>
    <w:rsid w:val="002525E2"/>
    <w:rsid w:val="00252C02"/>
    <w:rsid w:val="0025311B"/>
    <w:rsid w:val="00255815"/>
    <w:rsid w:val="00263A1D"/>
    <w:rsid w:val="00270772"/>
    <w:rsid w:val="0027374F"/>
    <w:rsid w:val="00274C69"/>
    <w:rsid w:val="00274D3E"/>
    <w:rsid w:val="0027786A"/>
    <w:rsid w:val="00281C39"/>
    <w:rsid w:val="00282A74"/>
    <w:rsid w:val="002839A5"/>
    <w:rsid w:val="00284169"/>
    <w:rsid w:val="0028523B"/>
    <w:rsid w:val="00285301"/>
    <w:rsid w:val="00290900"/>
    <w:rsid w:val="0029414A"/>
    <w:rsid w:val="00297474"/>
    <w:rsid w:val="00297BC9"/>
    <w:rsid w:val="002A23E0"/>
    <w:rsid w:val="002A33A9"/>
    <w:rsid w:val="002A4254"/>
    <w:rsid w:val="002A49C9"/>
    <w:rsid w:val="002A6D8B"/>
    <w:rsid w:val="002B101F"/>
    <w:rsid w:val="002B2E3E"/>
    <w:rsid w:val="002B4162"/>
    <w:rsid w:val="002B4C38"/>
    <w:rsid w:val="002D10B3"/>
    <w:rsid w:val="002D3992"/>
    <w:rsid w:val="002D6A40"/>
    <w:rsid w:val="002D6BEA"/>
    <w:rsid w:val="002D79B3"/>
    <w:rsid w:val="002F093E"/>
    <w:rsid w:val="002F17C3"/>
    <w:rsid w:val="002F3CB4"/>
    <w:rsid w:val="002F717F"/>
    <w:rsid w:val="002F7786"/>
    <w:rsid w:val="00300708"/>
    <w:rsid w:val="00300A05"/>
    <w:rsid w:val="00306304"/>
    <w:rsid w:val="00310C68"/>
    <w:rsid w:val="00316E85"/>
    <w:rsid w:val="003210D7"/>
    <w:rsid w:val="00326BEC"/>
    <w:rsid w:val="0032786B"/>
    <w:rsid w:val="0033074F"/>
    <w:rsid w:val="00331B0E"/>
    <w:rsid w:val="00340828"/>
    <w:rsid w:val="00341740"/>
    <w:rsid w:val="003452C3"/>
    <w:rsid w:val="00345ED0"/>
    <w:rsid w:val="00346C58"/>
    <w:rsid w:val="00347CDA"/>
    <w:rsid w:val="00353298"/>
    <w:rsid w:val="00355515"/>
    <w:rsid w:val="00355CCA"/>
    <w:rsid w:val="00360184"/>
    <w:rsid w:val="00363CC4"/>
    <w:rsid w:val="00364E89"/>
    <w:rsid w:val="00365A4A"/>
    <w:rsid w:val="0036669E"/>
    <w:rsid w:val="00366FC4"/>
    <w:rsid w:val="00367CC1"/>
    <w:rsid w:val="00370468"/>
    <w:rsid w:val="003733D3"/>
    <w:rsid w:val="00375969"/>
    <w:rsid w:val="003770DB"/>
    <w:rsid w:val="00377691"/>
    <w:rsid w:val="00382376"/>
    <w:rsid w:val="00382FC2"/>
    <w:rsid w:val="003855A6"/>
    <w:rsid w:val="00385D52"/>
    <w:rsid w:val="0039182C"/>
    <w:rsid w:val="00394807"/>
    <w:rsid w:val="00397A29"/>
    <w:rsid w:val="003A3DB8"/>
    <w:rsid w:val="003A4B3E"/>
    <w:rsid w:val="003A5841"/>
    <w:rsid w:val="003A5C47"/>
    <w:rsid w:val="003B0DF9"/>
    <w:rsid w:val="003B5BBC"/>
    <w:rsid w:val="003C1031"/>
    <w:rsid w:val="003D0A8D"/>
    <w:rsid w:val="003E109B"/>
    <w:rsid w:val="003E75F8"/>
    <w:rsid w:val="003F643B"/>
    <w:rsid w:val="003F6678"/>
    <w:rsid w:val="003F6AA6"/>
    <w:rsid w:val="003F7CE5"/>
    <w:rsid w:val="0040168B"/>
    <w:rsid w:val="00402E70"/>
    <w:rsid w:val="00407AFF"/>
    <w:rsid w:val="00412652"/>
    <w:rsid w:val="004175FA"/>
    <w:rsid w:val="00424A01"/>
    <w:rsid w:val="004260BE"/>
    <w:rsid w:val="0043184F"/>
    <w:rsid w:val="00432030"/>
    <w:rsid w:val="004338A4"/>
    <w:rsid w:val="0043683D"/>
    <w:rsid w:val="00440D80"/>
    <w:rsid w:val="0044172F"/>
    <w:rsid w:val="004477B2"/>
    <w:rsid w:val="00451BFD"/>
    <w:rsid w:val="00452462"/>
    <w:rsid w:val="00452793"/>
    <w:rsid w:val="0045417A"/>
    <w:rsid w:val="00457FAE"/>
    <w:rsid w:val="00461A13"/>
    <w:rsid w:val="004646A9"/>
    <w:rsid w:val="004675A8"/>
    <w:rsid w:val="00470639"/>
    <w:rsid w:val="0047080B"/>
    <w:rsid w:val="00471162"/>
    <w:rsid w:val="00472C4C"/>
    <w:rsid w:val="00474354"/>
    <w:rsid w:val="00476117"/>
    <w:rsid w:val="00483070"/>
    <w:rsid w:val="004835BC"/>
    <w:rsid w:val="00484CCA"/>
    <w:rsid w:val="00487286"/>
    <w:rsid w:val="00497284"/>
    <w:rsid w:val="0049776B"/>
    <w:rsid w:val="00497A43"/>
    <w:rsid w:val="004A1AF0"/>
    <w:rsid w:val="004A22E8"/>
    <w:rsid w:val="004A758F"/>
    <w:rsid w:val="004B2561"/>
    <w:rsid w:val="004B6DBE"/>
    <w:rsid w:val="004B7B11"/>
    <w:rsid w:val="004C1768"/>
    <w:rsid w:val="004D0041"/>
    <w:rsid w:val="004D07BE"/>
    <w:rsid w:val="004D1F4E"/>
    <w:rsid w:val="004E0218"/>
    <w:rsid w:val="004E1BCE"/>
    <w:rsid w:val="004E2BD9"/>
    <w:rsid w:val="004E38BB"/>
    <w:rsid w:val="004E5D4F"/>
    <w:rsid w:val="004E6CC6"/>
    <w:rsid w:val="004E78B2"/>
    <w:rsid w:val="004F2CDF"/>
    <w:rsid w:val="004F47BE"/>
    <w:rsid w:val="00503A5D"/>
    <w:rsid w:val="005129DA"/>
    <w:rsid w:val="00514508"/>
    <w:rsid w:val="00516215"/>
    <w:rsid w:val="005179CF"/>
    <w:rsid w:val="0052521D"/>
    <w:rsid w:val="00536547"/>
    <w:rsid w:val="0054067B"/>
    <w:rsid w:val="00541B8A"/>
    <w:rsid w:val="00546B65"/>
    <w:rsid w:val="00546E47"/>
    <w:rsid w:val="00551A3A"/>
    <w:rsid w:val="00556616"/>
    <w:rsid w:val="00557DB2"/>
    <w:rsid w:val="0056749A"/>
    <w:rsid w:val="00567B7B"/>
    <w:rsid w:val="005736D1"/>
    <w:rsid w:val="00576E00"/>
    <w:rsid w:val="005772D9"/>
    <w:rsid w:val="00580099"/>
    <w:rsid w:val="0058465C"/>
    <w:rsid w:val="00585965"/>
    <w:rsid w:val="005863C4"/>
    <w:rsid w:val="0059329A"/>
    <w:rsid w:val="005A086F"/>
    <w:rsid w:val="005A20D1"/>
    <w:rsid w:val="005A4CD0"/>
    <w:rsid w:val="005A752D"/>
    <w:rsid w:val="005B131E"/>
    <w:rsid w:val="005B4894"/>
    <w:rsid w:val="005B6D64"/>
    <w:rsid w:val="005C2F97"/>
    <w:rsid w:val="005C71C5"/>
    <w:rsid w:val="005D1580"/>
    <w:rsid w:val="005D5C65"/>
    <w:rsid w:val="005D6D19"/>
    <w:rsid w:val="005D7F4C"/>
    <w:rsid w:val="005E268E"/>
    <w:rsid w:val="005F1BB4"/>
    <w:rsid w:val="005F67E4"/>
    <w:rsid w:val="005F7161"/>
    <w:rsid w:val="0060008C"/>
    <w:rsid w:val="006033E7"/>
    <w:rsid w:val="0060375C"/>
    <w:rsid w:val="0060459A"/>
    <w:rsid w:val="00610E78"/>
    <w:rsid w:val="00611292"/>
    <w:rsid w:val="00613FEA"/>
    <w:rsid w:val="006204A0"/>
    <w:rsid w:val="006309BC"/>
    <w:rsid w:val="0063755D"/>
    <w:rsid w:val="006410C0"/>
    <w:rsid w:val="00641F60"/>
    <w:rsid w:val="00645A82"/>
    <w:rsid w:val="00647715"/>
    <w:rsid w:val="00650852"/>
    <w:rsid w:val="00652E94"/>
    <w:rsid w:val="006537FA"/>
    <w:rsid w:val="00655404"/>
    <w:rsid w:val="00663519"/>
    <w:rsid w:val="006713DA"/>
    <w:rsid w:val="00674797"/>
    <w:rsid w:val="00683EA8"/>
    <w:rsid w:val="0068548A"/>
    <w:rsid w:val="00694EFC"/>
    <w:rsid w:val="00697B1C"/>
    <w:rsid w:val="006A3241"/>
    <w:rsid w:val="006A3B5B"/>
    <w:rsid w:val="006B36FA"/>
    <w:rsid w:val="006C708E"/>
    <w:rsid w:val="006D7199"/>
    <w:rsid w:val="006E0894"/>
    <w:rsid w:val="006E1CBD"/>
    <w:rsid w:val="006E7447"/>
    <w:rsid w:val="006E7548"/>
    <w:rsid w:val="006E7672"/>
    <w:rsid w:val="006F00A8"/>
    <w:rsid w:val="006F0AEB"/>
    <w:rsid w:val="006F0D88"/>
    <w:rsid w:val="006F586A"/>
    <w:rsid w:val="006F72BF"/>
    <w:rsid w:val="0070148B"/>
    <w:rsid w:val="0070307F"/>
    <w:rsid w:val="00714CE8"/>
    <w:rsid w:val="007158FF"/>
    <w:rsid w:val="00715E14"/>
    <w:rsid w:val="00716C36"/>
    <w:rsid w:val="00716EF1"/>
    <w:rsid w:val="007236A6"/>
    <w:rsid w:val="007256D1"/>
    <w:rsid w:val="00726283"/>
    <w:rsid w:val="007329C8"/>
    <w:rsid w:val="007344DD"/>
    <w:rsid w:val="007358A1"/>
    <w:rsid w:val="007436E1"/>
    <w:rsid w:val="00744966"/>
    <w:rsid w:val="00750DE0"/>
    <w:rsid w:val="00751395"/>
    <w:rsid w:val="007547A4"/>
    <w:rsid w:val="007553B6"/>
    <w:rsid w:val="00755DAF"/>
    <w:rsid w:val="00761CED"/>
    <w:rsid w:val="00763A24"/>
    <w:rsid w:val="0076409F"/>
    <w:rsid w:val="007654E7"/>
    <w:rsid w:val="00771AE8"/>
    <w:rsid w:val="007804DA"/>
    <w:rsid w:val="00783EB7"/>
    <w:rsid w:val="00784FB1"/>
    <w:rsid w:val="00787E8E"/>
    <w:rsid w:val="00790FA3"/>
    <w:rsid w:val="00796370"/>
    <w:rsid w:val="007A0CBB"/>
    <w:rsid w:val="007A3659"/>
    <w:rsid w:val="007A4594"/>
    <w:rsid w:val="007A617E"/>
    <w:rsid w:val="007A71B0"/>
    <w:rsid w:val="007B062B"/>
    <w:rsid w:val="007B2E48"/>
    <w:rsid w:val="007B59CC"/>
    <w:rsid w:val="007C0669"/>
    <w:rsid w:val="007C19CD"/>
    <w:rsid w:val="007C70F4"/>
    <w:rsid w:val="007D014E"/>
    <w:rsid w:val="007D194C"/>
    <w:rsid w:val="007D569D"/>
    <w:rsid w:val="007D62BB"/>
    <w:rsid w:val="007E00E2"/>
    <w:rsid w:val="007E0A7C"/>
    <w:rsid w:val="007E1A7E"/>
    <w:rsid w:val="007E3A8E"/>
    <w:rsid w:val="007E6BF2"/>
    <w:rsid w:val="007E7967"/>
    <w:rsid w:val="007F38F9"/>
    <w:rsid w:val="007F3DF4"/>
    <w:rsid w:val="007F4C71"/>
    <w:rsid w:val="007F4DE5"/>
    <w:rsid w:val="008036F7"/>
    <w:rsid w:val="008078FF"/>
    <w:rsid w:val="00810AA5"/>
    <w:rsid w:val="0082113A"/>
    <w:rsid w:val="00822B2E"/>
    <w:rsid w:val="008230AA"/>
    <w:rsid w:val="008256DD"/>
    <w:rsid w:val="00830CE0"/>
    <w:rsid w:val="00832DD7"/>
    <w:rsid w:val="00834415"/>
    <w:rsid w:val="00835761"/>
    <w:rsid w:val="00836596"/>
    <w:rsid w:val="00836E5C"/>
    <w:rsid w:val="008443C1"/>
    <w:rsid w:val="008527A6"/>
    <w:rsid w:val="00853B5E"/>
    <w:rsid w:val="00857E4A"/>
    <w:rsid w:val="0086084A"/>
    <w:rsid w:val="0086326D"/>
    <w:rsid w:val="008655D2"/>
    <w:rsid w:val="0086624E"/>
    <w:rsid w:val="00867A05"/>
    <w:rsid w:val="00873C5B"/>
    <w:rsid w:val="00882B92"/>
    <w:rsid w:val="008953C2"/>
    <w:rsid w:val="00895516"/>
    <w:rsid w:val="0089551F"/>
    <w:rsid w:val="008959EF"/>
    <w:rsid w:val="008A26D0"/>
    <w:rsid w:val="008A4576"/>
    <w:rsid w:val="008A4D0E"/>
    <w:rsid w:val="008A7324"/>
    <w:rsid w:val="008B0CAB"/>
    <w:rsid w:val="008B1C3C"/>
    <w:rsid w:val="008B35F0"/>
    <w:rsid w:val="008B55B1"/>
    <w:rsid w:val="008B5D9E"/>
    <w:rsid w:val="008B65DF"/>
    <w:rsid w:val="008C04D6"/>
    <w:rsid w:val="008C10A1"/>
    <w:rsid w:val="008C18CF"/>
    <w:rsid w:val="008C2C7D"/>
    <w:rsid w:val="008C681D"/>
    <w:rsid w:val="008D06FD"/>
    <w:rsid w:val="008D4DA0"/>
    <w:rsid w:val="008D5289"/>
    <w:rsid w:val="008E4CD7"/>
    <w:rsid w:val="008E7697"/>
    <w:rsid w:val="008F07A1"/>
    <w:rsid w:val="008F1919"/>
    <w:rsid w:val="008F4E42"/>
    <w:rsid w:val="009029AB"/>
    <w:rsid w:val="00904995"/>
    <w:rsid w:val="0090644F"/>
    <w:rsid w:val="00907376"/>
    <w:rsid w:val="009077E8"/>
    <w:rsid w:val="0091199D"/>
    <w:rsid w:val="00911D91"/>
    <w:rsid w:val="00916C8E"/>
    <w:rsid w:val="00920136"/>
    <w:rsid w:val="00924733"/>
    <w:rsid w:val="00930DD3"/>
    <w:rsid w:val="009376E0"/>
    <w:rsid w:val="00941052"/>
    <w:rsid w:val="009410BE"/>
    <w:rsid w:val="009411C3"/>
    <w:rsid w:val="00943FF0"/>
    <w:rsid w:val="00951082"/>
    <w:rsid w:val="00951EC1"/>
    <w:rsid w:val="00957DA7"/>
    <w:rsid w:val="009607CD"/>
    <w:rsid w:val="00967051"/>
    <w:rsid w:val="00973296"/>
    <w:rsid w:val="00974364"/>
    <w:rsid w:val="0097517D"/>
    <w:rsid w:val="00980151"/>
    <w:rsid w:val="00983B84"/>
    <w:rsid w:val="00985801"/>
    <w:rsid w:val="0099210C"/>
    <w:rsid w:val="00993FED"/>
    <w:rsid w:val="009A14CA"/>
    <w:rsid w:val="009A1DC5"/>
    <w:rsid w:val="009A3FB6"/>
    <w:rsid w:val="009B2FF3"/>
    <w:rsid w:val="009B4232"/>
    <w:rsid w:val="009B5A11"/>
    <w:rsid w:val="009B6CD7"/>
    <w:rsid w:val="009C0F36"/>
    <w:rsid w:val="009C4980"/>
    <w:rsid w:val="009C4BAD"/>
    <w:rsid w:val="009C64D8"/>
    <w:rsid w:val="009D1B42"/>
    <w:rsid w:val="009D3FBE"/>
    <w:rsid w:val="009D5761"/>
    <w:rsid w:val="009D6577"/>
    <w:rsid w:val="009D6F16"/>
    <w:rsid w:val="009E0E4B"/>
    <w:rsid w:val="009E5955"/>
    <w:rsid w:val="009F1616"/>
    <w:rsid w:val="009F29B7"/>
    <w:rsid w:val="009F4AB1"/>
    <w:rsid w:val="009F5FB9"/>
    <w:rsid w:val="00A0352D"/>
    <w:rsid w:val="00A0384E"/>
    <w:rsid w:val="00A03D3A"/>
    <w:rsid w:val="00A13289"/>
    <w:rsid w:val="00A161E4"/>
    <w:rsid w:val="00A22995"/>
    <w:rsid w:val="00A3095C"/>
    <w:rsid w:val="00A30D90"/>
    <w:rsid w:val="00A370D9"/>
    <w:rsid w:val="00A448F5"/>
    <w:rsid w:val="00A44CB6"/>
    <w:rsid w:val="00A45ACD"/>
    <w:rsid w:val="00A46146"/>
    <w:rsid w:val="00A46878"/>
    <w:rsid w:val="00A5106E"/>
    <w:rsid w:val="00A52F23"/>
    <w:rsid w:val="00A5567B"/>
    <w:rsid w:val="00A556C5"/>
    <w:rsid w:val="00A56D37"/>
    <w:rsid w:val="00A57789"/>
    <w:rsid w:val="00A646EF"/>
    <w:rsid w:val="00A67D4B"/>
    <w:rsid w:val="00A70179"/>
    <w:rsid w:val="00A739FB"/>
    <w:rsid w:val="00A800F8"/>
    <w:rsid w:val="00A80C5E"/>
    <w:rsid w:val="00A8121B"/>
    <w:rsid w:val="00A86C5C"/>
    <w:rsid w:val="00A8751A"/>
    <w:rsid w:val="00A906FE"/>
    <w:rsid w:val="00A92A6A"/>
    <w:rsid w:val="00A9372E"/>
    <w:rsid w:val="00AA1705"/>
    <w:rsid w:val="00AA2BE8"/>
    <w:rsid w:val="00AA3502"/>
    <w:rsid w:val="00AA402E"/>
    <w:rsid w:val="00AA56C6"/>
    <w:rsid w:val="00AA5CB1"/>
    <w:rsid w:val="00AB3B05"/>
    <w:rsid w:val="00AB6D0F"/>
    <w:rsid w:val="00AC3193"/>
    <w:rsid w:val="00AC799C"/>
    <w:rsid w:val="00AD2839"/>
    <w:rsid w:val="00AD3191"/>
    <w:rsid w:val="00AD441C"/>
    <w:rsid w:val="00AD5D7A"/>
    <w:rsid w:val="00AE0407"/>
    <w:rsid w:val="00AE0C02"/>
    <w:rsid w:val="00AE3A90"/>
    <w:rsid w:val="00AE4530"/>
    <w:rsid w:val="00AF5BD5"/>
    <w:rsid w:val="00AF69AF"/>
    <w:rsid w:val="00B04345"/>
    <w:rsid w:val="00B04B1F"/>
    <w:rsid w:val="00B06E9F"/>
    <w:rsid w:val="00B10C07"/>
    <w:rsid w:val="00B14064"/>
    <w:rsid w:val="00B14D50"/>
    <w:rsid w:val="00B238EE"/>
    <w:rsid w:val="00B2728E"/>
    <w:rsid w:val="00B2794E"/>
    <w:rsid w:val="00B34E95"/>
    <w:rsid w:val="00B40E40"/>
    <w:rsid w:val="00B4168B"/>
    <w:rsid w:val="00B42AEC"/>
    <w:rsid w:val="00B5162E"/>
    <w:rsid w:val="00B602B5"/>
    <w:rsid w:val="00B64944"/>
    <w:rsid w:val="00B6515A"/>
    <w:rsid w:val="00B71800"/>
    <w:rsid w:val="00B72D7E"/>
    <w:rsid w:val="00B75B9F"/>
    <w:rsid w:val="00B76E06"/>
    <w:rsid w:val="00B82138"/>
    <w:rsid w:val="00B84BA6"/>
    <w:rsid w:val="00B91314"/>
    <w:rsid w:val="00B91F39"/>
    <w:rsid w:val="00B9472A"/>
    <w:rsid w:val="00B9589B"/>
    <w:rsid w:val="00BA0117"/>
    <w:rsid w:val="00BA19B0"/>
    <w:rsid w:val="00BA3168"/>
    <w:rsid w:val="00BA3BB4"/>
    <w:rsid w:val="00BA45EB"/>
    <w:rsid w:val="00BA5386"/>
    <w:rsid w:val="00BA5756"/>
    <w:rsid w:val="00BA7569"/>
    <w:rsid w:val="00BB33CD"/>
    <w:rsid w:val="00BB477C"/>
    <w:rsid w:val="00BB62AA"/>
    <w:rsid w:val="00BC0AC1"/>
    <w:rsid w:val="00BC11EF"/>
    <w:rsid w:val="00BC17CA"/>
    <w:rsid w:val="00BC3267"/>
    <w:rsid w:val="00BC3DAA"/>
    <w:rsid w:val="00BC4DBA"/>
    <w:rsid w:val="00BC6B55"/>
    <w:rsid w:val="00BC716E"/>
    <w:rsid w:val="00BD070A"/>
    <w:rsid w:val="00BD0FA7"/>
    <w:rsid w:val="00BD2DD9"/>
    <w:rsid w:val="00BD5FA5"/>
    <w:rsid w:val="00BD6E1A"/>
    <w:rsid w:val="00BD7918"/>
    <w:rsid w:val="00BE203D"/>
    <w:rsid w:val="00BE30D0"/>
    <w:rsid w:val="00BE403A"/>
    <w:rsid w:val="00BE6626"/>
    <w:rsid w:val="00BE799C"/>
    <w:rsid w:val="00BF2B14"/>
    <w:rsid w:val="00C06977"/>
    <w:rsid w:val="00C06DAD"/>
    <w:rsid w:val="00C11814"/>
    <w:rsid w:val="00C2211C"/>
    <w:rsid w:val="00C2705F"/>
    <w:rsid w:val="00C27D25"/>
    <w:rsid w:val="00C357B2"/>
    <w:rsid w:val="00C35E23"/>
    <w:rsid w:val="00C361BC"/>
    <w:rsid w:val="00C40FAC"/>
    <w:rsid w:val="00C418F8"/>
    <w:rsid w:val="00C44704"/>
    <w:rsid w:val="00C44AFB"/>
    <w:rsid w:val="00C44EE0"/>
    <w:rsid w:val="00C51B7F"/>
    <w:rsid w:val="00C55444"/>
    <w:rsid w:val="00C55471"/>
    <w:rsid w:val="00C60CF2"/>
    <w:rsid w:val="00C650B8"/>
    <w:rsid w:val="00C677EB"/>
    <w:rsid w:val="00C82F18"/>
    <w:rsid w:val="00C8431F"/>
    <w:rsid w:val="00C84322"/>
    <w:rsid w:val="00C84561"/>
    <w:rsid w:val="00C87253"/>
    <w:rsid w:val="00CA1FBC"/>
    <w:rsid w:val="00CA441F"/>
    <w:rsid w:val="00CA7561"/>
    <w:rsid w:val="00CA7F4D"/>
    <w:rsid w:val="00CB0369"/>
    <w:rsid w:val="00CB052C"/>
    <w:rsid w:val="00CB5A20"/>
    <w:rsid w:val="00CB60BD"/>
    <w:rsid w:val="00CB7A0C"/>
    <w:rsid w:val="00CC08BA"/>
    <w:rsid w:val="00CC559C"/>
    <w:rsid w:val="00CC70FD"/>
    <w:rsid w:val="00CD3208"/>
    <w:rsid w:val="00CD55EF"/>
    <w:rsid w:val="00CD5CE2"/>
    <w:rsid w:val="00CE119A"/>
    <w:rsid w:val="00CE2925"/>
    <w:rsid w:val="00CE331D"/>
    <w:rsid w:val="00CE6305"/>
    <w:rsid w:val="00CF4720"/>
    <w:rsid w:val="00CF4CC1"/>
    <w:rsid w:val="00CF5113"/>
    <w:rsid w:val="00CF54ED"/>
    <w:rsid w:val="00D00131"/>
    <w:rsid w:val="00D0198B"/>
    <w:rsid w:val="00D04F4B"/>
    <w:rsid w:val="00D06DA2"/>
    <w:rsid w:val="00D11711"/>
    <w:rsid w:val="00D137C4"/>
    <w:rsid w:val="00D16783"/>
    <w:rsid w:val="00D1741D"/>
    <w:rsid w:val="00D2263A"/>
    <w:rsid w:val="00D22D69"/>
    <w:rsid w:val="00D27C15"/>
    <w:rsid w:val="00D30C3F"/>
    <w:rsid w:val="00D36AD2"/>
    <w:rsid w:val="00D445A3"/>
    <w:rsid w:val="00D459F6"/>
    <w:rsid w:val="00D46DAF"/>
    <w:rsid w:val="00D54DEF"/>
    <w:rsid w:val="00D54E14"/>
    <w:rsid w:val="00D57BBE"/>
    <w:rsid w:val="00D62E13"/>
    <w:rsid w:val="00D65C42"/>
    <w:rsid w:val="00D67DEE"/>
    <w:rsid w:val="00D71744"/>
    <w:rsid w:val="00D7421E"/>
    <w:rsid w:val="00D762CF"/>
    <w:rsid w:val="00D7693F"/>
    <w:rsid w:val="00D77DEE"/>
    <w:rsid w:val="00D83408"/>
    <w:rsid w:val="00D84A64"/>
    <w:rsid w:val="00D85239"/>
    <w:rsid w:val="00D857CA"/>
    <w:rsid w:val="00D9133F"/>
    <w:rsid w:val="00D950AA"/>
    <w:rsid w:val="00D96047"/>
    <w:rsid w:val="00DA21A7"/>
    <w:rsid w:val="00DA4C8F"/>
    <w:rsid w:val="00DB5DE8"/>
    <w:rsid w:val="00DC18EB"/>
    <w:rsid w:val="00DD1982"/>
    <w:rsid w:val="00DD374F"/>
    <w:rsid w:val="00DD75F3"/>
    <w:rsid w:val="00DE6B7D"/>
    <w:rsid w:val="00DF27E3"/>
    <w:rsid w:val="00DF2B42"/>
    <w:rsid w:val="00DF4A46"/>
    <w:rsid w:val="00DF78BC"/>
    <w:rsid w:val="00E03D79"/>
    <w:rsid w:val="00E10F68"/>
    <w:rsid w:val="00E1118B"/>
    <w:rsid w:val="00E126AB"/>
    <w:rsid w:val="00E1308B"/>
    <w:rsid w:val="00E13DB9"/>
    <w:rsid w:val="00E15D59"/>
    <w:rsid w:val="00E23BF1"/>
    <w:rsid w:val="00E264D1"/>
    <w:rsid w:val="00E26CDC"/>
    <w:rsid w:val="00E339EC"/>
    <w:rsid w:val="00E36A37"/>
    <w:rsid w:val="00E467E8"/>
    <w:rsid w:val="00E53DFA"/>
    <w:rsid w:val="00E549F2"/>
    <w:rsid w:val="00E55378"/>
    <w:rsid w:val="00E57131"/>
    <w:rsid w:val="00E66F8F"/>
    <w:rsid w:val="00E70035"/>
    <w:rsid w:val="00E8307E"/>
    <w:rsid w:val="00E84452"/>
    <w:rsid w:val="00E84750"/>
    <w:rsid w:val="00E85A88"/>
    <w:rsid w:val="00E97941"/>
    <w:rsid w:val="00EA0CA0"/>
    <w:rsid w:val="00EA22B6"/>
    <w:rsid w:val="00EB59EE"/>
    <w:rsid w:val="00EB64EB"/>
    <w:rsid w:val="00EB7C70"/>
    <w:rsid w:val="00EC0201"/>
    <w:rsid w:val="00EC12BE"/>
    <w:rsid w:val="00EC2E13"/>
    <w:rsid w:val="00ED070D"/>
    <w:rsid w:val="00ED0F1B"/>
    <w:rsid w:val="00EE0A2F"/>
    <w:rsid w:val="00EE12D1"/>
    <w:rsid w:val="00EE438F"/>
    <w:rsid w:val="00EE6619"/>
    <w:rsid w:val="00EF0C17"/>
    <w:rsid w:val="00EF3EC3"/>
    <w:rsid w:val="00EF56C5"/>
    <w:rsid w:val="00EF74EE"/>
    <w:rsid w:val="00F00A67"/>
    <w:rsid w:val="00F04877"/>
    <w:rsid w:val="00F04E80"/>
    <w:rsid w:val="00F070FE"/>
    <w:rsid w:val="00F0729B"/>
    <w:rsid w:val="00F11F40"/>
    <w:rsid w:val="00F12A31"/>
    <w:rsid w:val="00F13DD7"/>
    <w:rsid w:val="00F145AA"/>
    <w:rsid w:val="00F22CAC"/>
    <w:rsid w:val="00F230CB"/>
    <w:rsid w:val="00F30B92"/>
    <w:rsid w:val="00F413AB"/>
    <w:rsid w:val="00F4164D"/>
    <w:rsid w:val="00F4762A"/>
    <w:rsid w:val="00F50244"/>
    <w:rsid w:val="00F502D7"/>
    <w:rsid w:val="00F524E9"/>
    <w:rsid w:val="00F52811"/>
    <w:rsid w:val="00F556AB"/>
    <w:rsid w:val="00F5571A"/>
    <w:rsid w:val="00F6170F"/>
    <w:rsid w:val="00F631D2"/>
    <w:rsid w:val="00F67DAD"/>
    <w:rsid w:val="00F701C9"/>
    <w:rsid w:val="00F70F1A"/>
    <w:rsid w:val="00F75858"/>
    <w:rsid w:val="00F76EF6"/>
    <w:rsid w:val="00F82395"/>
    <w:rsid w:val="00F85FF2"/>
    <w:rsid w:val="00F86433"/>
    <w:rsid w:val="00F97457"/>
    <w:rsid w:val="00FA1218"/>
    <w:rsid w:val="00FA171D"/>
    <w:rsid w:val="00FA3A44"/>
    <w:rsid w:val="00FA4755"/>
    <w:rsid w:val="00FB2768"/>
    <w:rsid w:val="00FB38DE"/>
    <w:rsid w:val="00FB3ECB"/>
    <w:rsid w:val="00FB689C"/>
    <w:rsid w:val="00FB6E01"/>
    <w:rsid w:val="00FB6FCB"/>
    <w:rsid w:val="00FC01A4"/>
    <w:rsid w:val="00FC1074"/>
    <w:rsid w:val="00FC283E"/>
    <w:rsid w:val="00FC5CAD"/>
    <w:rsid w:val="00FC7766"/>
    <w:rsid w:val="00FD631C"/>
    <w:rsid w:val="00FE2DF7"/>
    <w:rsid w:val="00FE44B3"/>
    <w:rsid w:val="00FE56EB"/>
    <w:rsid w:val="00FE7F82"/>
    <w:rsid w:val="00FF1ABF"/>
    <w:rsid w:val="00FF1B3E"/>
    <w:rsid w:val="00FF2C84"/>
    <w:rsid w:val="00FF540F"/>
    <w:rsid w:val="00FF658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"/>
    <w:qFormat/>
    <w:locked/>
    <w:rsid w:val="00D1741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340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5E268E"/>
    <w:rPr>
      <w:rFonts w:cs="Times New Roman"/>
    </w:r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  <w:style w:type="table" w:styleId="ad">
    <w:name w:val="Table Grid"/>
    <w:basedOn w:val="a1"/>
    <w:locked/>
    <w:rsid w:val="00F5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D1982"/>
    <w:rPr>
      <w:color w:val="0000FF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D1741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1741D"/>
  </w:style>
  <w:style w:type="paragraph" w:styleId="af">
    <w:name w:val="List Paragraph"/>
    <w:basedOn w:val="a"/>
    <w:uiPriority w:val="34"/>
    <w:qFormat/>
    <w:rsid w:val="00D1741D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table" w:customStyle="1" w:styleId="13">
    <w:name w:val="Сетка таблицы1"/>
    <w:basedOn w:val="a1"/>
    <w:next w:val="ad"/>
    <w:uiPriority w:val="59"/>
    <w:rsid w:val="00D174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1741D"/>
  </w:style>
  <w:style w:type="character" w:styleId="af0">
    <w:name w:val="annotation reference"/>
    <w:basedOn w:val="a0"/>
    <w:uiPriority w:val="99"/>
    <w:semiHidden/>
    <w:unhideWhenUsed/>
    <w:rsid w:val="00D174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741D"/>
    <w:rPr>
      <w:rFonts w:ascii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741D"/>
    <w:rPr>
      <w:rFonts w:ascii="Calibri" w:hAnsi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74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741D"/>
    <w:rPr>
      <w:rFonts w:ascii="Calibri" w:hAnsi="Calibri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741D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2">
    <w:name w:val="Сетка таблицы11"/>
    <w:basedOn w:val="a1"/>
    <w:next w:val="ad"/>
    <w:uiPriority w:val="59"/>
    <w:rsid w:val="00D174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D1741D"/>
    <w:rPr>
      <w:color w:val="800080"/>
      <w:u w:val="single"/>
    </w:rPr>
  </w:style>
  <w:style w:type="paragraph" w:customStyle="1" w:styleId="ConsTitle">
    <w:name w:val="ConsTitle"/>
    <w:rsid w:val="00D174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3">
    <w:name w:val="Заголовок 1 Знак1"/>
    <w:basedOn w:val="a0"/>
    <w:rsid w:val="00D17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FollowedHyperlink"/>
    <w:basedOn w:val="a0"/>
    <w:uiPriority w:val="99"/>
    <w:semiHidden/>
    <w:unhideWhenUsed/>
    <w:rsid w:val="00D174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"/>
    <w:qFormat/>
    <w:locked/>
    <w:rsid w:val="00D1741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340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5E268E"/>
    <w:rPr>
      <w:rFonts w:cs="Times New Roman"/>
    </w:rPr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  <w:style w:type="table" w:styleId="ad">
    <w:name w:val="Table Grid"/>
    <w:basedOn w:val="a1"/>
    <w:locked/>
    <w:rsid w:val="00F5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D1982"/>
    <w:rPr>
      <w:color w:val="0000FF" w:themeColor="hyperlink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D1741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D1741D"/>
  </w:style>
  <w:style w:type="paragraph" w:styleId="af">
    <w:name w:val="List Paragraph"/>
    <w:basedOn w:val="a"/>
    <w:uiPriority w:val="34"/>
    <w:qFormat/>
    <w:rsid w:val="00D1741D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table" w:customStyle="1" w:styleId="13">
    <w:name w:val="Сетка таблицы1"/>
    <w:basedOn w:val="a1"/>
    <w:next w:val="ad"/>
    <w:uiPriority w:val="59"/>
    <w:rsid w:val="00D1741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1741D"/>
  </w:style>
  <w:style w:type="character" w:styleId="af0">
    <w:name w:val="annotation reference"/>
    <w:basedOn w:val="a0"/>
    <w:uiPriority w:val="99"/>
    <w:semiHidden/>
    <w:unhideWhenUsed/>
    <w:rsid w:val="00D1741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741D"/>
    <w:rPr>
      <w:rFonts w:ascii="Calibri" w:hAnsi="Calibr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741D"/>
    <w:rPr>
      <w:rFonts w:ascii="Calibri" w:hAnsi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741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741D"/>
    <w:rPr>
      <w:rFonts w:ascii="Calibri" w:hAnsi="Calibri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1741D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2">
    <w:name w:val="Сетка таблицы11"/>
    <w:basedOn w:val="a1"/>
    <w:next w:val="ad"/>
    <w:uiPriority w:val="59"/>
    <w:rsid w:val="00D174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D1741D"/>
    <w:rPr>
      <w:color w:val="800080"/>
      <w:u w:val="single"/>
    </w:rPr>
  </w:style>
  <w:style w:type="paragraph" w:customStyle="1" w:styleId="ConsTitle">
    <w:name w:val="ConsTitle"/>
    <w:rsid w:val="00D174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3">
    <w:name w:val="Заголовок 1 Знак1"/>
    <w:basedOn w:val="a0"/>
    <w:rsid w:val="00D174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FollowedHyperlink"/>
    <w:basedOn w:val="a0"/>
    <w:uiPriority w:val="99"/>
    <w:semiHidden/>
    <w:unhideWhenUsed/>
    <w:rsid w:val="00D17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8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45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5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9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70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6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17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4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5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21EC-FEEB-44C3-BDAC-487D9643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8</cp:revision>
  <cp:lastPrinted>2018-03-26T11:14:00Z</cp:lastPrinted>
  <dcterms:created xsi:type="dcterms:W3CDTF">2018-03-26T11:00:00Z</dcterms:created>
  <dcterms:modified xsi:type="dcterms:W3CDTF">2018-03-28T05:44:00Z</dcterms:modified>
</cp:coreProperties>
</file>