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653" w:rsidRDefault="007C4653" w:rsidP="007C4653">
      <w:pPr>
        <w:pStyle w:val="2"/>
        <w:spacing w:after="0" w:line="240" w:lineRule="auto"/>
        <w:ind w:left="0" w:firstLine="709"/>
        <w:jc w:val="center"/>
        <w:rPr>
          <w:b/>
          <w:szCs w:val="26"/>
        </w:rPr>
      </w:pPr>
    </w:p>
    <w:p w:rsidR="007C4653" w:rsidRDefault="007C4653" w:rsidP="007C4653">
      <w:pPr>
        <w:pStyle w:val="2"/>
        <w:spacing w:after="0" w:line="240" w:lineRule="auto"/>
        <w:ind w:left="0" w:firstLine="709"/>
        <w:jc w:val="center"/>
        <w:rPr>
          <w:b/>
          <w:szCs w:val="26"/>
        </w:rPr>
      </w:pPr>
    </w:p>
    <w:p w:rsidR="0057427A" w:rsidRPr="00351A5B" w:rsidRDefault="00A50CEE" w:rsidP="007C4653">
      <w:pPr>
        <w:pStyle w:val="2"/>
        <w:spacing w:after="0" w:line="240" w:lineRule="auto"/>
        <w:ind w:left="0" w:firstLine="709"/>
        <w:jc w:val="center"/>
        <w:rPr>
          <w:b/>
          <w:sz w:val="30"/>
          <w:szCs w:val="30"/>
        </w:rPr>
      </w:pPr>
      <w:r w:rsidRPr="00351A5B">
        <w:rPr>
          <w:b/>
          <w:sz w:val="30"/>
          <w:szCs w:val="30"/>
        </w:rPr>
        <w:t>О собираемости налогов в городе Нефтеюганске в 2021 году</w:t>
      </w:r>
    </w:p>
    <w:p w:rsidR="00FF43FF" w:rsidRPr="007C4653" w:rsidRDefault="00FF43FF" w:rsidP="007C4653">
      <w:pPr>
        <w:ind w:firstLine="709"/>
        <w:rPr>
          <w:szCs w:val="26"/>
        </w:rPr>
      </w:pPr>
    </w:p>
    <w:p w:rsidR="0013651F" w:rsidRPr="007C4653" w:rsidRDefault="0013651F" w:rsidP="007C4653">
      <w:pPr>
        <w:pStyle w:val="ad"/>
        <w:numPr>
          <w:ilvl w:val="0"/>
          <w:numId w:val="7"/>
        </w:numPr>
        <w:jc w:val="center"/>
        <w:rPr>
          <w:b/>
          <w:bCs/>
          <w:szCs w:val="26"/>
          <w:u w:val="single"/>
        </w:rPr>
      </w:pPr>
      <w:r w:rsidRPr="007C4653">
        <w:rPr>
          <w:b/>
          <w:bCs/>
          <w:szCs w:val="26"/>
          <w:u w:val="single"/>
        </w:rPr>
        <w:t>Информация о количестве налогоплательщиков</w:t>
      </w:r>
    </w:p>
    <w:p w:rsidR="0062736E" w:rsidRPr="007C4653" w:rsidRDefault="0062736E" w:rsidP="007C4653">
      <w:pPr>
        <w:autoSpaceDE w:val="0"/>
        <w:autoSpaceDN w:val="0"/>
        <w:adjustRightInd w:val="0"/>
        <w:ind w:firstLine="709"/>
        <w:rPr>
          <w:rFonts w:eastAsia="Calibri"/>
          <w:b/>
          <w:bCs/>
          <w:szCs w:val="26"/>
        </w:rPr>
      </w:pPr>
    </w:p>
    <w:p w:rsidR="0048474F" w:rsidRPr="007C4653" w:rsidRDefault="0048474F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В Межрайонной ИФНС России № 7 по Ханты-Мансийскому автономному округу по состоянию на 20.01.2020 состоят на налоговом учете - 1832 ЮЛ, зарегистрированных на территории г. Нефтеюганска</w:t>
      </w:r>
    </w:p>
    <w:p w:rsidR="0048474F" w:rsidRPr="007C4653" w:rsidRDefault="0048474F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Для сведения: </w:t>
      </w:r>
    </w:p>
    <w:p w:rsidR="0048474F" w:rsidRPr="007C4653" w:rsidRDefault="00CE40E6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="0048474F" w:rsidRPr="007C4653">
        <w:rPr>
          <w:szCs w:val="26"/>
        </w:rPr>
        <w:t xml:space="preserve">40 ЮЛ находятся в стадии ликвидации (добровольное решение юридического лица о ликвидации); </w:t>
      </w:r>
    </w:p>
    <w:p w:rsidR="0048474F" w:rsidRPr="007C4653" w:rsidRDefault="00CE40E6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="0048474F" w:rsidRPr="007C4653">
        <w:rPr>
          <w:szCs w:val="26"/>
        </w:rPr>
        <w:t xml:space="preserve">18 ЮЛ принято решение о предстоящем исключении ЮЛ из ЕГРЮЛ (наличие в ЕГРЮЛ сведений о недостоверности в части адреса, либо руководителя или учредителя; </w:t>
      </w:r>
    </w:p>
    <w:p w:rsidR="0048474F" w:rsidRPr="007C4653" w:rsidRDefault="00CE40E6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="0048474F" w:rsidRPr="007C4653">
        <w:rPr>
          <w:szCs w:val="26"/>
        </w:rPr>
        <w:t>2 ЮЛ находятся в процессе реорганизации в форме присоединения к другому юридическому лицу.</w:t>
      </w:r>
    </w:p>
    <w:p w:rsidR="0048474F" w:rsidRPr="007C4653" w:rsidRDefault="0048474F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В РСМП включены 1360 ЮЛ, из них </w:t>
      </w:r>
    </w:p>
    <w:p w:rsidR="0048474F" w:rsidRPr="007C4653" w:rsidRDefault="00CE40E6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="0048474F" w:rsidRPr="007C4653">
        <w:rPr>
          <w:szCs w:val="26"/>
        </w:rPr>
        <w:t>115 -</w:t>
      </w:r>
      <w:r w:rsidR="00054DE6" w:rsidRPr="007C4653">
        <w:rPr>
          <w:szCs w:val="26"/>
        </w:rPr>
        <w:t xml:space="preserve"> </w:t>
      </w:r>
      <w:r w:rsidR="00364E86" w:rsidRPr="007C4653">
        <w:rPr>
          <w:szCs w:val="26"/>
        </w:rPr>
        <w:t>м</w:t>
      </w:r>
      <w:r w:rsidR="0048474F" w:rsidRPr="007C4653">
        <w:rPr>
          <w:szCs w:val="26"/>
        </w:rPr>
        <w:t>алое предприятие;</w:t>
      </w:r>
    </w:p>
    <w:p w:rsidR="0048474F" w:rsidRPr="007C4653" w:rsidRDefault="00CE40E6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="0048474F" w:rsidRPr="007C4653">
        <w:rPr>
          <w:szCs w:val="26"/>
        </w:rPr>
        <w:t>1231 – микропредприятие;</w:t>
      </w:r>
    </w:p>
    <w:p w:rsidR="0048474F" w:rsidRPr="007C4653" w:rsidRDefault="00CE40E6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="0048474F" w:rsidRPr="007C4653">
        <w:rPr>
          <w:szCs w:val="26"/>
        </w:rPr>
        <w:t>14– среднее.</w:t>
      </w:r>
    </w:p>
    <w:p w:rsidR="0048474F" w:rsidRPr="007C4653" w:rsidRDefault="0048474F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За 2021 год:</w:t>
      </w:r>
    </w:p>
    <w:p w:rsidR="0048474F" w:rsidRPr="007C4653" w:rsidRDefault="0048474F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 поставлены на учет- 77 ЮЛ</w:t>
      </w:r>
      <w:r w:rsidR="00364E86" w:rsidRPr="007C4653">
        <w:rPr>
          <w:szCs w:val="26"/>
        </w:rPr>
        <w:t>;</w:t>
      </w:r>
    </w:p>
    <w:p w:rsidR="00D32F73" w:rsidRDefault="00D32F73" w:rsidP="007C4653">
      <w:pPr>
        <w:ind w:firstLine="709"/>
        <w:jc w:val="both"/>
        <w:rPr>
          <w:szCs w:val="26"/>
        </w:rPr>
      </w:pPr>
    </w:p>
    <w:p w:rsidR="00D32F73" w:rsidRDefault="00D32F73" w:rsidP="007C4653">
      <w:pPr>
        <w:ind w:firstLine="709"/>
        <w:jc w:val="both"/>
        <w:rPr>
          <w:szCs w:val="26"/>
        </w:rPr>
      </w:pPr>
    </w:p>
    <w:p w:rsidR="0048474F" w:rsidRPr="007C4653" w:rsidRDefault="0048474F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По состоянию на 20.01.2020 состоят на налоговом учете - 3003 ИП, зарегистрированных на территории г. Нефтеюганска</w:t>
      </w:r>
      <w:r w:rsidR="00364E86" w:rsidRPr="007C4653">
        <w:rPr>
          <w:szCs w:val="26"/>
        </w:rPr>
        <w:t>.</w:t>
      </w:r>
    </w:p>
    <w:p w:rsidR="0048474F" w:rsidRPr="007C4653" w:rsidRDefault="0048474F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За 2021 год:</w:t>
      </w:r>
    </w:p>
    <w:p w:rsidR="0048474F" w:rsidRPr="007C4653" w:rsidRDefault="0048474F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поставлены на учет</w:t>
      </w:r>
      <w:r w:rsidR="00CE40E6" w:rsidRPr="007C4653">
        <w:rPr>
          <w:szCs w:val="26"/>
        </w:rPr>
        <w:t xml:space="preserve"> </w:t>
      </w:r>
      <w:r w:rsidRPr="007C4653">
        <w:rPr>
          <w:szCs w:val="26"/>
        </w:rPr>
        <w:t>-  635 ИП</w:t>
      </w:r>
      <w:r w:rsidR="007A1D11" w:rsidRPr="007C4653">
        <w:rPr>
          <w:szCs w:val="26"/>
        </w:rPr>
        <w:t>;</w:t>
      </w:r>
    </w:p>
    <w:p w:rsidR="0048474F" w:rsidRPr="007C4653" w:rsidRDefault="0048474F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В РСМП включены 2867 ИП, из них 46 ИП зарегистрированы в качестве НП НПД</w:t>
      </w:r>
      <w:r w:rsidR="00364E86" w:rsidRPr="007C4653">
        <w:rPr>
          <w:szCs w:val="26"/>
        </w:rPr>
        <w:t>:</w:t>
      </w:r>
    </w:p>
    <w:p w:rsidR="0048474F" w:rsidRPr="007C4653" w:rsidRDefault="00CE40E6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="0048474F" w:rsidRPr="007C4653">
        <w:rPr>
          <w:szCs w:val="26"/>
        </w:rPr>
        <w:t>23 -</w:t>
      </w:r>
      <w:r w:rsidR="00364E86" w:rsidRPr="007C4653">
        <w:rPr>
          <w:szCs w:val="26"/>
        </w:rPr>
        <w:t xml:space="preserve"> м</w:t>
      </w:r>
      <w:r w:rsidR="0048474F" w:rsidRPr="007C4653">
        <w:rPr>
          <w:szCs w:val="26"/>
        </w:rPr>
        <w:t>алое предприятие;</w:t>
      </w:r>
    </w:p>
    <w:p w:rsidR="0048474F" w:rsidRPr="007C4653" w:rsidRDefault="00CE40E6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="0048474F" w:rsidRPr="007C4653">
        <w:rPr>
          <w:szCs w:val="26"/>
        </w:rPr>
        <w:t>2844 – микропредприятие</w:t>
      </w:r>
      <w:r w:rsidR="007A1D11" w:rsidRPr="007C4653">
        <w:rPr>
          <w:szCs w:val="26"/>
        </w:rPr>
        <w:t>.</w:t>
      </w:r>
    </w:p>
    <w:p w:rsidR="00D32F73" w:rsidRDefault="00D32F73" w:rsidP="007C4653">
      <w:pPr>
        <w:ind w:firstLine="709"/>
        <w:jc w:val="both"/>
        <w:rPr>
          <w:rFonts w:eastAsia="Calibri"/>
          <w:szCs w:val="26"/>
        </w:rPr>
      </w:pPr>
    </w:p>
    <w:p w:rsidR="0048474F" w:rsidRPr="007C4653" w:rsidRDefault="0048474F" w:rsidP="007C4653">
      <w:pPr>
        <w:ind w:firstLine="709"/>
        <w:jc w:val="both"/>
        <w:rPr>
          <w:rFonts w:eastAsia="Calibri"/>
          <w:szCs w:val="26"/>
        </w:rPr>
      </w:pPr>
      <w:r w:rsidRPr="007C4653">
        <w:rPr>
          <w:rFonts w:eastAsia="Calibri"/>
          <w:szCs w:val="26"/>
        </w:rPr>
        <w:t xml:space="preserve">После ежегодного формирования реестра, зафиксировано снижение количества субъектов малого и среднего предпринимательства по сравнению с аналогичным периодом прошлого года: количество ЮЛ снизилось на 51, ИП на 240. </w:t>
      </w:r>
    </w:p>
    <w:p w:rsidR="0048474F" w:rsidRPr="007C4653" w:rsidRDefault="0048474F" w:rsidP="007C4653">
      <w:pPr>
        <w:ind w:firstLine="709"/>
        <w:jc w:val="both"/>
        <w:rPr>
          <w:rFonts w:eastAsia="Calibri"/>
          <w:szCs w:val="26"/>
        </w:rPr>
      </w:pPr>
      <w:r w:rsidRPr="007C4653">
        <w:rPr>
          <w:rFonts w:eastAsia="Calibri"/>
          <w:szCs w:val="26"/>
        </w:rPr>
        <w:t>При этом основной причиной снижения количества субъектов малого и среднего предпринимательства является:</w:t>
      </w:r>
    </w:p>
    <w:p w:rsidR="0048474F" w:rsidRPr="007C4653" w:rsidRDefault="0048474F" w:rsidP="007C4653">
      <w:pPr>
        <w:ind w:firstLine="709"/>
        <w:jc w:val="both"/>
        <w:rPr>
          <w:rFonts w:eastAsia="Calibri"/>
          <w:szCs w:val="26"/>
        </w:rPr>
      </w:pPr>
      <w:r w:rsidRPr="007C4653">
        <w:rPr>
          <w:rFonts w:eastAsia="Calibri"/>
          <w:szCs w:val="26"/>
        </w:rPr>
        <w:t xml:space="preserve">- </w:t>
      </w:r>
      <w:r w:rsidR="00054DE6" w:rsidRPr="007C4653">
        <w:rPr>
          <w:rFonts w:eastAsia="Calibri"/>
          <w:szCs w:val="26"/>
        </w:rPr>
        <w:t>не предоставление</w:t>
      </w:r>
      <w:r w:rsidRPr="007C4653">
        <w:rPr>
          <w:rFonts w:eastAsia="Calibri"/>
          <w:szCs w:val="26"/>
        </w:rPr>
        <w:t xml:space="preserve"> налоговой отчетности;</w:t>
      </w:r>
    </w:p>
    <w:p w:rsidR="0048474F" w:rsidRPr="007C4653" w:rsidRDefault="0048474F" w:rsidP="007C4653">
      <w:pPr>
        <w:ind w:firstLine="709"/>
        <w:jc w:val="both"/>
        <w:rPr>
          <w:rFonts w:eastAsia="Calibri"/>
          <w:szCs w:val="26"/>
        </w:rPr>
      </w:pPr>
      <w:r w:rsidRPr="007C4653">
        <w:rPr>
          <w:rFonts w:eastAsia="Calibri"/>
          <w:szCs w:val="26"/>
        </w:rPr>
        <w:t>- прекращение предпринимательской деятельности.</w:t>
      </w:r>
    </w:p>
    <w:p w:rsidR="004A7B2B" w:rsidRPr="007C4653" w:rsidRDefault="004A7B2B" w:rsidP="007C4653">
      <w:pPr>
        <w:autoSpaceDE w:val="0"/>
        <w:autoSpaceDN w:val="0"/>
        <w:adjustRightInd w:val="0"/>
        <w:ind w:firstLine="709"/>
        <w:rPr>
          <w:rFonts w:eastAsia="Calibri"/>
          <w:b/>
          <w:bCs/>
          <w:szCs w:val="26"/>
        </w:rPr>
      </w:pPr>
    </w:p>
    <w:p w:rsidR="00CD5F7C" w:rsidRDefault="00CD5F7C" w:rsidP="007C4653">
      <w:pPr>
        <w:pStyle w:val="2"/>
        <w:numPr>
          <w:ilvl w:val="0"/>
          <w:numId w:val="7"/>
        </w:numPr>
        <w:spacing w:after="0" w:line="240" w:lineRule="auto"/>
        <w:jc w:val="center"/>
        <w:rPr>
          <w:b/>
          <w:szCs w:val="26"/>
          <w:u w:val="single"/>
        </w:rPr>
      </w:pPr>
      <w:r w:rsidRPr="007C4653">
        <w:rPr>
          <w:b/>
          <w:szCs w:val="26"/>
          <w:u w:val="single"/>
        </w:rPr>
        <w:t>Поступление налогов и сбо</w:t>
      </w:r>
      <w:r w:rsidR="007C4653">
        <w:rPr>
          <w:b/>
          <w:szCs w:val="26"/>
          <w:u w:val="single"/>
        </w:rPr>
        <w:t>ров в бюджет города Нефтеюганск</w:t>
      </w:r>
    </w:p>
    <w:p w:rsidR="007C4653" w:rsidRPr="007C4653" w:rsidRDefault="007C4653" w:rsidP="007C4653">
      <w:pPr>
        <w:pStyle w:val="2"/>
        <w:spacing w:after="0" w:line="240" w:lineRule="auto"/>
        <w:ind w:left="0" w:firstLine="709"/>
        <w:jc w:val="center"/>
        <w:rPr>
          <w:b/>
          <w:szCs w:val="26"/>
          <w:u w:val="single"/>
        </w:rPr>
      </w:pPr>
    </w:p>
    <w:p w:rsidR="00CD5F7C" w:rsidRPr="007C4653" w:rsidRDefault="00CD5F7C" w:rsidP="007C4653">
      <w:pPr>
        <w:pStyle w:val="a7"/>
        <w:spacing w:after="0"/>
        <w:ind w:left="0" w:firstLine="709"/>
        <w:jc w:val="both"/>
        <w:rPr>
          <w:szCs w:val="26"/>
        </w:rPr>
      </w:pPr>
      <w:r w:rsidRPr="007C4653">
        <w:rPr>
          <w:szCs w:val="26"/>
        </w:rPr>
        <w:t xml:space="preserve">За 2021 год в бюджет муниципального образования города Нефтеюганск поступило 2 885,5 млн. руб. </w:t>
      </w:r>
    </w:p>
    <w:p w:rsidR="00CD5F7C" w:rsidRPr="007C4653" w:rsidRDefault="00CD5F7C" w:rsidP="007C4653">
      <w:pPr>
        <w:pStyle w:val="a7"/>
        <w:spacing w:after="0"/>
        <w:ind w:left="0" w:firstLine="709"/>
        <w:jc w:val="both"/>
        <w:rPr>
          <w:szCs w:val="26"/>
        </w:rPr>
      </w:pPr>
      <w:r w:rsidRPr="007C4653">
        <w:rPr>
          <w:szCs w:val="26"/>
        </w:rPr>
        <w:t xml:space="preserve">Исполнение бюджета прогнозных показателей составляет 118%. </w:t>
      </w:r>
    </w:p>
    <w:p w:rsidR="00CD5F7C" w:rsidRPr="007C4653" w:rsidRDefault="00CD5F7C" w:rsidP="007C4653">
      <w:pPr>
        <w:pStyle w:val="a7"/>
        <w:spacing w:after="0"/>
        <w:ind w:left="0" w:firstLine="709"/>
        <w:jc w:val="both"/>
        <w:rPr>
          <w:i/>
          <w:szCs w:val="26"/>
        </w:rPr>
      </w:pPr>
      <w:r w:rsidRPr="007C4653">
        <w:rPr>
          <w:i/>
          <w:szCs w:val="26"/>
        </w:rPr>
        <w:t xml:space="preserve">За 2020 год в бюджет муниципального образования города Нефтеюганск поступило 2 777,9 млн. руб. </w:t>
      </w:r>
    </w:p>
    <w:p w:rsidR="00CD5F7C" w:rsidRPr="007C4653" w:rsidRDefault="00CD5F7C" w:rsidP="007C4653">
      <w:pPr>
        <w:pStyle w:val="a7"/>
        <w:spacing w:after="0"/>
        <w:ind w:left="0" w:firstLine="709"/>
        <w:jc w:val="both"/>
        <w:rPr>
          <w:szCs w:val="26"/>
        </w:rPr>
      </w:pPr>
      <w:r w:rsidRPr="007C4653">
        <w:rPr>
          <w:i/>
          <w:szCs w:val="26"/>
        </w:rPr>
        <w:t xml:space="preserve">Исполнение бюджета прогнозных показателей составляет 107%. </w:t>
      </w:r>
    </w:p>
    <w:tbl>
      <w:tblPr>
        <w:tblW w:w="10146" w:type="dxa"/>
        <w:tblInd w:w="93" w:type="dxa"/>
        <w:tblLook w:val="00A0" w:firstRow="1" w:lastRow="0" w:firstColumn="1" w:lastColumn="0" w:noHBand="0" w:noVBand="0"/>
      </w:tblPr>
      <w:tblGrid>
        <w:gridCol w:w="4126"/>
        <w:gridCol w:w="2410"/>
        <w:gridCol w:w="2126"/>
        <w:gridCol w:w="1484"/>
      </w:tblGrid>
      <w:tr w:rsidR="007C4653" w:rsidRPr="007C4653" w:rsidTr="007C4653">
        <w:trPr>
          <w:trHeight w:val="4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rPr>
                <w:bCs/>
                <w:sz w:val="22"/>
                <w:szCs w:val="22"/>
              </w:rPr>
            </w:pPr>
            <w:r w:rsidRPr="0058744B">
              <w:rPr>
                <w:bCs/>
                <w:sz w:val="22"/>
                <w:szCs w:val="22"/>
              </w:rPr>
              <w:t>Наименование платежей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rPr>
                <w:bCs/>
                <w:sz w:val="22"/>
                <w:szCs w:val="22"/>
              </w:rPr>
            </w:pPr>
            <w:r w:rsidRPr="0058744B">
              <w:rPr>
                <w:bCs/>
                <w:sz w:val="22"/>
                <w:szCs w:val="22"/>
              </w:rPr>
              <w:t xml:space="preserve">Фактическое поступление  2020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rPr>
                <w:bCs/>
                <w:sz w:val="22"/>
                <w:szCs w:val="22"/>
              </w:rPr>
            </w:pPr>
            <w:r w:rsidRPr="0058744B">
              <w:rPr>
                <w:bCs/>
                <w:sz w:val="22"/>
                <w:szCs w:val="22"/>
              </w:rPr>
              <w:t>Фактическое поступление  202</w:t>
            </w:r>
            <w:r w:rsidRPr="0058744B">
              <w:rPr>
                <w:bCs/>
                <w:sz w:val="22"/>
                <w:szCs w:val="22"/>
                <w:lang w:val="en-US"/>
              </w:rPr>
              <w:t>1</w:t>
            </w:r>
            <w:r w:rsidRPr="0058744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rPr>
                <w:bCs/>
                <w:sz w:val="22"/>
                <w:szCs w:val="22"/>
              </w:rPr>
            </w:pPr>
            <w:r w:rsidRPr="0058744B">
              <w:rPr>
                <w:bCs/>
                <w:sz w:val="22"/>
                <w:szCs w:val="22"/>
              </w:rPr>
              <w:t>Темп роста,%</w:t>
            </w:r>
          </w:p>
        </w:tc>
      </w:tr>
      <w:tr w:rsidR="007C4653" w:rsidRPr="007C4653" w:rsidTr="007C4653">
        <w:trPr>
          <w:trHeight w:val="3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F7C" w:rsidRPr="0058744B" w:rsidRDefault="00CD5F7C" w:rsidP="007C4653">
            <w:pPr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t xml:space="preserve">НАЛОГОВЫЕ И НЕНАЛОГОВЫЕ </w:t>
            </w:r>
            <w:r w:rsidRPr="0058744B">
              <w:rPr>
                <w:sz w:val="22"/>
                <w:szCs w:val="22"/>
              </w:rPr>
              <w:lastRenderedPageBreak/>
              <w:t>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lastRenderedPageBreak/>
              <w:t>2 777 906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</w:rPr>
              <w:t>2 </w:t>
            </w:r>
            <w:r w:rsidRPr="0058744B">
              <w:rPr>
                <w:sz w:val="22"/>
                <w:szCs w:val="22"/>
                <w:lang w:val="en-US"/>
              </w:rPr>
              <w:t>885</w:t>
            </w:r>
            <w:r w:rsidRPr="0058744B">
              <w:rPr>
                <w:sz w:val="22"/>
                <w:szCs w:val="22"/>
              </w:rPr>
              <w:t xml:space="preserve"> </w:t>
            </w:r>
            <w:r w:rsidRPr="0058744B">
              <w:rPr>
                <w:sz w:val="22"/>
                <w:szCs w:val="22"/>
                <w:lang w:val="en-US"/>
              </w:rPr>
              <w:t>518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5F7C" w:rsidRPr="0058744B" w:rsidRDefault="00CD5F7C" w:rsidP="007C4653">
            <w:pPr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  <w:lang w:val="en-US"/>
              </w:rPr>
              <w:t>103.8</w:t>
            </w:r>
          </w:p>
        </w:tc>
      </w:tr>
      <w:tr w:rsidR="007C4653" w:rsidRPr="007C4653" w:rsidTr="007C4653">
        <w:trPr>
          <w:trHeight w:val="2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F7C" w:rsidRPr="0058744B" w:rsidRDefault="00CD5F7C" w:rsidP="007C4653">
            <w:pPr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lastRenderedPageBreak/>
              <w:t>НДФЛ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t>2 038 116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  <w:lang w:val="en-US"/>
              </w:rPr>
              <w:t>2 078 062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5F7C" w:rsidRPr="0058744B" w:rsidRDefault="00CD5F7C" w:rsidP="007C4653">
            <w:pPr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  <w:lang w:val="en-US"/>
              </w:rPr>
              <w:t>101.9</w:t>
            </w:r>
          </w:p>
        </w:tc>
      </w:tr>
      <w:tr w:rsidR="007C4653" w:rsidRPr="007C4653" w:rsidTr="007C4653">
        <w:trPr>
          <w:trHeight w:val="2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t>524 972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  <w:lang w:val="en-US"/>
              </w:rPr>
              <w:t>625 449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F7C" w:rsidRPr="0058744B" w:rsidRDefault="00CD5F7C" w:rsidP="007C4653">
            <w:pPr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  <w:lang w:val="en-US"/>
              </w:rPr>
              <w:t>119.1</w:t>
            </w:r>
          </w:p>
        </w:tc>
      </w:tr>
      <w:tr w:rsidR="007C4653" w:rsidRPr="007C4653" w:rsidTr="007C4653">
        <w:trPr>
          <w:trHeight w:val="2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t>68 448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  <w:lang w:val="en-US"/>
              </w:rPr>
              <w:t>77 568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F7C" w:rsidRPr="0058744B" w:rsidRDefault="00CD5F7C" w:rsidP="007C4653">
            <w:pPr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  <w:lang w:val="en-US"/>
              </w:rPr>
              <w:t>113.3</w:t>
            </w:r>
          </w:p>
        </w:tc>
      </w:tr>
      <w:tr w:rsidR="007C4653" w:rsidRPr="007C4653" w:rsidTr="007C4653">
        <w:trPr>
          <w:trHeight w:val="2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</w:rPr>
            </w:pPr>
            <w:r w:rsidRPr="0058744B">
              <w:rPr>
                <w:sz w:val="22"/>
                <w:szCs w:val="22"/>
              </w:rPr>
              <w:t>60 460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F7C" w:rsidRPr="0058744B" w:rsidRDefault="00CD5F7C" w:rsidP="007C4653">
            <w:pPr>
              <w:ind w:firstLine="709"/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  <w:lang w:val="en-US"/>
              </w:rPr>
              <w:t>69 552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F7C" w:rsidRPr="0058744B" w:rsidRDefault="00CD5F7C" w:rsidP="007C4653">
            <w:pPr>
              <w:rPr>
                <w:sz w:val="22"/>
                <w:szCs w:val="22"/>
                <w:lang w:val="en-US"/>
              </w:rPr>
            </w:pPr>
            <w:r w:rsidRPr="0058744B">
              <w:rPr>
                <w:sz w:val="22"/>
                <w:szCs w:val="22"/>
                <w:lang w:val="en-US"/>
              </w:rPr>
              <w:t>115</w:t>
            </w:r>
          </w:p>
        </w:tc>
      </w:tr>
    </w:tbl>
    <w:p w:rsidR="00CD5F7C" w:rsidRPr="007C4653" w:rsidRDefault="00CD5F7C" w:rsidP="007C4653">
      <w:pPr>
        <w:pStyle w:val="a7"/>
        <w:spacing w:after="0"/>
        <w:ind w:left="0" w:firstLine="709"/>
        <w:jc w:val="both"/>
        <w:rPr>
          <w:szCs w:val="26"/>
        </w:rPr>
      </w:pPr>
    </w:p>
    <w:p w:rsidR="00436202" w:rsidRPr="007C4653" w:rsidRDefault="00436202" w:rsidP="007C4653">
      <w:pPr>
        <w:pStyle w:val="a7"/>
        <w:spacing w:after="0"/>
        <w:ind w:left="0" w:firstLine="709"/>
        <w:jc w:val="both"/>
        <w:rPr>
          <w:szCs w:val="26"/>
        </w:rPr>
      </w:pPr>
      <w:r w:rsidRPr="007C4653">
        <w:rPr>
          <w:szCs w:val="26"/>
        </w:rPr>
        <w:t>По результатам проведенных рабочих встреч с налогоплательщиками осуществляющими деятельность на территории г. Нефтеюганска предоставлено уточненных налоговых деклараций на сумму 77802 тыс. руб. из них поступило в бюджет 67799,8 тыс. руб. в том числе:</w:t>
      </w:r>
    </w:p>
    <w:p w:rsidR="00436202" w:rsidRPr="007C4653" w:rsidRDefault="00436202" w:rsidP="007C4653">
      <w:pPr>
        <w:pStyle w:val="a7"/>
        <w:spacing w:after="0"/>
        <w:ind w:left="0" w:firstLine="709"/>
        <w:jc w:val="both"/>
        <w:rPr>
          <w:szCs w:val="26"/>
        </w:rPr>
      </w:pPr>
      <w:r w:rsidRPr="007C4653">
        <w:rPr>
          <w:szCs w:val="26"/>
        </w:rPr>
        <w:t>- по налогу на прибыль - 12652,4 тыс. руб.;</w:t>
      </w:r>
    </w:p>
    <w:p w:rsidR="00436202" w:rsidRPr="007C4653" w:rsidRDefault="00436202" w:rsidP="007C4653">
      <w:pPr>
        <w:pStyle w:val="a7"/>
        <w:spacing w:after="0"/>
        <w:ind w:left="0" w:firstLine="709"/>
        <w:jc w:val="both"/>
        <w:rPr>
          <w:szCs w:val="26"/>
        </w:rPr>
      </w:pPr>
      <w:r w:rsidRPr="007C4653">
        <w:rPr>
          <w:szCs w:val="26"/>
        </w:rPr>
        <w:t>- по налогу на добавленную стоимость- 54050,5 тыс. руб.;</w:t>
      </w:r>
    </w:p>
    <w:p w:rsidR="00436202" w:rsidRPr="007C4653" w:rsidRDefault="00436202" w:rsidP="007C4653">
      <w:pPr>
        <w:pStyle w:val="a7"/>
        <w:spacing w:after="0"/>
        <w:ind w:left="0" w:firstLine="709"/>
        <w:jc w:val="both"/>
        <w:rPr>
          <w:szCs w:val="26"/>
        </w:rPr>
      </w:pPr>
      <w:r w:rsidRPr="007C4653">
        <w:rPr>
          <w:szCs w:val="26"/>
        </w:rPr>
        <w:t>- по специальным налоговым режимам – 684,3 тыс. руб.;</w:t>
      </w:r>
    </w:p>
    <w:p w:rsidR="00436202" w:rsidRPr="007C4653" w:rsidRDefault="00436202" w:rsidP="007C4653">
      <w:pPr>
        <w:pStyle w:val="a7"/>
        <w:spacing w:after="0"/>
        <w:ind w:left="0" w:firstLine="709"/>
        <w:jc w:val="both"/>
        <w:rPr>
          <w:szCs w:val="26"/>
        </w:rPr>
      </w:pPr>
      <w:r w:rsidRPr="007C4653">
        <w:rPr>
          <w:szCs w:val="26"/>
        </w:rPr>
        <w:t>- по НДФЛ – 412.6 тыс. руб..</w:t>
      </w:r>
    </w:p>
    <w:p w:rsidR="00931A79" w:rsidRPr="007C4653" w:rsidRDefault="00931A79" w:rsidP="007C4653">
      <w:pPr>
        <w:pStyle w:val="a7"/>
        <w:spacing w:after="0"/>
        <w:ind w:left="0" w:firstLine="709"/>
        <w:jc w:val="both"/>
        <w:rPr>
          <w:szCs w:val="26"/>
        </w:rPr>
      </w:pPr>
    </w:p>
    <w:p w:rsidR="00047EDE" w:rsidRPr="007C4653" w:rsidRDefault="0041643C" w:rsidP="007C4653">
      <w:pPr>
        <w:pStyle w:val="ad"/>
        <w:numPr>
          <w:ilvl w:val="0"/>
          <w:numId w:val="7"/>
        </w:numPr>
        <w:jc w:val="center"/>
        <w:rPr>
          <w:b/>
          <w:szCs w:val="26"/>
          <w:u w:val="single"/>
        </w:rPr>
      </w:pPr>
      <w:r w:rsidRPr="007C4653">
        <w:rPr>
          <w:b/>
          <w:szCs w:val="26"/>
          <w:u w:val="single"/>
        </w:rPr>
        <w:t xml:space="preserve">Исчисление имущественных налогов физическим лицам </w:t>
      </w:r>
    </w:p>
    <w:p w:rsidR="0041643C" w:rsidRDefault="0041643C" w:rsidP="007C4653">
      <w:pPr>
        <w:ind w:firstLine="709"/>
        <w:jc w:val="center"/>
        <w:rPr>
          <w:b/>
          <w:szCs w:val="26"/>
          <w:u w:val="single"/>
        </w:rPr>
      </w:pPr>
      <w:r w:rsidRPr="007C4653">
        <w:rPr>
          <w:b/>
          <w:szCs w:val="26"/>
          <w:u w:val="single"/>
        </w:rPr>
        <w:t>на территории МО г. Нефтеюганск</w:t>
      </w:r>
    </w:p>
    <w:p w:rsidR="007C4653" w:rsidRPr="007C4653" w:rsidRDefault="007C4653" w:rsidP="007C4653">
      <w:pPr>
        <w:ind w:firstLine="709"/>
        <w:jc w:val="center"/>
        <w:rPr>
          <w:b/>
          <w:szCs w:val="26"/>
          <w:u w:val="single"/>
        </w:rPr>
      </w:pPr>
    </w:p>
    <w:p w:rsidR="00047EDE" w:rsidRPr="007C4653" w:rsidRDefault="00047EDE" w:rsidP="007C465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7C4653">
        <w:rPr>
          <w:szCs w:val="26"/>
        </w:rPr>
        <w:t xml:space="preserve">Согласно статистическим данным налоговой отчетности 5-ТН, 5-МН, всего по г. Нефтеюганску произведено начисление налога на имущество физических лиц, земельного и транспортного налогов физическим лицам за 2020 год (со сроком уплаты – 01.12.2021) на общую сумму – </w:t>
      </w:r>
      <w:r w:rsidRPr="007C4653">
        <w:rPr>
          <w:b/>
          <w:i/>
          <w:szCs w:val="26"/>
        </w:rPr>
        <w:t>267 830</w:t>
      </w:r>
      <w:r w:rsidRPr="007C4653">
        <w:rPr>
          <w:szCs w:val="26"/>
        </w:rPr>
        <w:t xml:space="preserve"> тыс. руб., что больше чем за аналогичный период прошлого года на 9544 тыс. руб. или на 3,7 % (за 2019 год – 258 286 тыс. руб.).</w:t>
      </w:r>
    </w:p>
    <w:p w:rsidR="00047EDE" w:rsidRPr="007C4653" w:rsidRDefault="00047EDE" w:rsidP="007C465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7C4653">
        <w:rPr>
          <w:szCs w:val="26"/>
        </w:rPr>
        <w:t>В том числе по налогам:</w:t>
      </w:r>
    </w:p>
    <w:p w:rsidR="00047EDE" w:rsidRPr="007C4653" w:rsidRDefault="00047EDE" w:rsidP="007C465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Pr="007C4653">
        <w:rPr>
          <w:b/>
          <w:i/>
          <w:szCs w:val="26"/>
        </w:rPr>
        <w:t>по транспортному налогу</w:t>
      </w:r>
      <w:r w:rsidRPr="007C4653">
        <w:rPr>
          <w:szCs w:val="26"/>
        </w:rPr>
        <w:t xml:space="preserve"> – 170 531 тыс. руб., что на 1595 тыс. руб. больше чем за аналогичный период прошлого года, или на 0,9% (за 2019 год – 168 936 т. руб.);</w:t>
      </w:r>
    </w:p>
    <w:p w:rsidR="00047EDE" w:rsidRPr="007C4653" w:rsidRDefault="00047EDE" w:rsidP="007C465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Pr="007C4653">
        <w:rPr>
          <w:b/>
          <w:i/>
          <w:szCs w:val="26"/>
        </w:rPr>
        <w:t>по земельному налогу</w:t>
      </w:r>
      <w:r w:rsidRPr="007C4653">
        <w:rPr>
          <w:szCs w:val="26"/>
        </w:rPr>
        <w:t xml:space="preserve"> – 13 700 тыс. руб., что меньше чем за аналогичный период прошлого года на 1398 тыс. руб., или на 9,3% (за 2019 год - 15 098 т. руб.); </w:t>
      </w:r>
    </w:p>
    <w:p w:rsidR="00047EDE" w:rsidRPr="007C4653" w:rsidRDefault="00047EDE" w:rsidP="007C465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7C4653">
        <w:rPr>
          <w:szCs w:val="26"/>
        </w:rPr>
        <w:t xml:space="preserve">- </w:t>
      </w:r>
      <w:r w:rsidRPr="007C4653">
        <w:rPr>
          <w:b/>
          <w:i/>
          <w:szCs w:val="26"/>
        </w:rPr>
        <w:t>по налогу на имущество физических лиц</w:t>
      </w:r>
      <w:r w:rsidRPr="007C4653">
        <w:rPr>
          <w:szCs w:val="26"/>
        </w:rPr>
        <w:t xml:space="preserve"> – 83 599 т. руб., что больше чем за аналогичный период прошлого года на 9347 т. руб., или на – 12,5% (за 2019 год - 74 252 т. руб.).</w:t>
      </w:r>
    </w:p>
    <w:p w:rsidR="00047EDE" w:rsidRPr="007C4653" w:rsidRDefault="00047EDE" w:rsidP="007C465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7C4653">
        <w:rPr>
          <w:szCs w:val="26"/>
        </w:rPr>
        <w:t>Предоставлено налоговых льгот (федеральных и местных) по имущественным налогам за 2020 год на общую сумму 41 572 т. руб., что больше чем за аналогичный период прошлого года на 12 132 т. руб., или на 41,2 % (за 2019 год - 29440 т. руб.), в том числе льгот, установленных Федеральным законом от 08.06.2020 № 172-ФЗ – 6882 т. руб.</w:t>
      </w:r>
    </w:p>
    <w:p w:rsidR="00047EDE" w:rsidRPr="007C4653" w:rsidRDefault="00047EDE" w:rsidP="007C465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7C4653">
        <w:rPr>
          <w:szCs w:val="26"/>
        </w:rPr>
        <w:t>Местных льгот по земельному налогу и налогу на имущество предоставлено на сумму 3291 т. руб., в том числе:</w:t>
      </w:r>
    </w:p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276"/>
        <w:gridCol w:w="1701"/>
        <w:gridCol w:w="1561"/>
      </w:tblGrid>
      <w:tr w:rsidR="007C4653" w:rsidRPr="007C4653" w:rsidTr="0058744B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047EDE" w:rsidRPr="007C4653" w:rsidRDefault="00047EDE" w:rsidP="007C4653">
            <w:pPr>
              <w:ind w:firstLine="709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47EDE" w:rsidRPr="007C4653" w:rsidRDefault="00047EDE" w:rsidP="007C4653">
            <w:pPr>
              <w:ind w:firstLine="709"/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Налоговое льготы установленные Решением Думы г. Нефтеюганска от 29.10.2014 № 877-V  "О налоге на имущество физических лиц" (в редакции от 26.09.2018 №457-VI)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7EDE" w:rsidRPr="007C4653" w:rsidRDefault="00047EDE" w:rsidP="007C4653">
            <w:pPr>
              <w:ind w:firstLine="709"/>
              <w:rPr>
                <w:rFonts w:eastAsia="Calibri"/>
                <w:sz w:val="20"/>
                <w:lang w:eastAsia="en-US"/>
              </w:rPr>
            </w:pPr>
          </w:p>
        </w:tc>
      </w:tr>
      <w:tr w:rsidR="007C4653" w:rsidRPr="007C4653" w:rsidTr="0058744B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DE" w:rsidRPr="007C4653" w:rsidRDefault="007C4653" w:rsidP="007C4653">
            <w:pPr>
              <w:ind w:firstLine="709"/>
              <w:jc w:val="center"/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П№ п</w:t>
            </w:r>
            <w:r w:rsidR="00047EDE" w:rsidRPr="007C4653">
              <w:rPr>
                <w:sz w:val="20"/>
                <w:lang w:eastAsia="en-US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7EDE" w:rsidRPr="007C4653" w:rsidRDefault="00047EDE" w:rsidP="009A0E68">
            <w:pPr>
              <w:ind w:firstLine="709"/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Наименование налоговой льготы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Количество налогоплательщиков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Сумма налога, начисленная за 2020 года, тыс. руб.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Сумма льготы за 2020 год, тыс. руб.</w:t>
            </w:r>
          </w:p>
        </w:tc>
      </w:tr>
      <w:tr w:rsidR="007C4653" w:rsidRPr="007C4653" w:rsidTr="0058744B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7EDE" w:rsidRPr="007C4653" w:rsidRDefault="007C4653" w:rsidP="007C4653">
            <w:pPr>
              <w:ind w:firstLine="709"/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1</w:t>
            </w:r>
            <w:r w:rsidR="00047EDE" w:rsidRPr="007C4653">
              <w:rPr>
                <w:sz w:val="20"/>
                <w:lang w:eastAsia="en-US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Несовершеннолетние (дети)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3 932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2 237.00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2 161.00</w:t>
            </w:r>
          </w:p>
        </w:tc>
      </w:tr>
      <w:tr w:rsidR="007C4653" w:rsidRPr="007C4653" w:rsidTr="0058744B">
        <w:trPr>
          <w:trHeight w:val="9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7EDE" w:rsidRPr="007C4653" w:rsidRDefault="007C4653" w:rsidP="007C4653">
            <w:pPr>
              <w:ind w:firstLine="709"/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1</w:t>
            </w:r>
            <w:r w:rsidR="00047EDE" w:rsidRPr="007C4653">
              <w:rPr>
                <w:sz w:val="20"/>
                <w:lang w:eastAsia="en-US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Родители (приемные родители, усыновители) многодетных семей, имеющие трех и более детей до 18 лет детей обучающихся по очной форме обучения в образовательных учреждениях всех типов, до достижения ими возраста 23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1 194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1 070.00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1 019.00</w:t>
            </w:r>
          </w:p>
        </w:tc>
      </w:tr>
      <w:tr w:rsidR="007C4653" w:rsidRPr="007C4653" w:rsidTr="0058744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7EDE" w:rsidRPr="007C4653" w:rsidRDefault="009A0E68" w:rsidP="007C4653">
            <w:pPr>
              <w:ind w:firstLine="709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3</w:t>
            </w:r>
            <w:r w:rsidR="00047EDE" w:rsidRPr="007C4653">
              <w:rPr>
                <w:sz w:val="20"/>
                <w:lang w:eastAsia="en-US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Неработающие трудоспособные лица, осуществляющие уход за инвалидами I группы, нуждающимися в постоянном постороннем уходе по заключению лечебного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20.00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20.00</w:t>
            </w:r>
          </w:p>
        </w:tc>
      </w:tr>
      <w:tr w:rsidR="007C4653" w:rsidRPr="007C4653" w:rsidTr="005874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7EDE" w:rsidRPr="007C4653" w:rsidRDefault="009A0E68" w:rsidP="007C4653">
            <w:pPr>
              <w:ind w:firstLine="709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  <w:r w:rsidR="00047EDE" w:rsidRPr="007C4653">
              <w:rPr>
                <w:sz w:val="20"/>
                <w:lang w:eastAsia="en-US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Неработающие инвалиды III группы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8.00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4.00</w:t>
            </w:r>
          </w:p>
        </w:tc>
      </w:tr>
      <w:tr w:rsidR="007C4653" w:rsidRPr="007C4653" w:rsidTr="0058744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7EDE" w:rsidRPr="007C4653" w:rsidRDefault="009A0E68" w:rsidP="007C4653">
            <w:pPr>
              <w:ind w:firstLine="709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047EDE" w:rsidRPr="007C4653">
              <w:rPr>
                <w:sz w:val="20"/>
                <w:lang w:eastAsia="en-US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Физические лица, относящиеся к коренным малочисленным народам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2.00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7C4653" w:rsidRDefault="00047EDE" w:rsidP="009A0E68">
            <w:pPr>
              <w:rPr>
                <w:sz w:val="20"/>
                <w:lang w:eastAsia="en-US"/>
              </w:rPr>
            </w:pPr>
            <w:r w:rsidRPr="007C4653">
              <w:rPr>
                <w:sz w:val="20"/>
                <w:lang w:eastAsia="en-US"/>
              </w:rPr>
              <w:t>2.00</w:t>
            </w:r>
          </w:p>
        </w:tc>
      </w:tr>
      <w:tr w:rsidR="007C4653" w:rsidRPr="0058744B" w:rsidTr="0058744B">
        <w:trPr>
          <w:trHeight w:val="2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7EDE" w:rsidRPr="0058744B" w:rsidRDefault="00047EDE" w:rsidP="007C4653">
            <w:pPr>
              <w:ind w:firstLine="709"/>
              <w:rPr>
                <w:b/>
                <w:sz w:val="20"/>
                <w:lang w:eastAsia="en-US"/>
              </w:rPr>
            </w:pPr>
            <w:r w:rsidRPr="0058744B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7EDE" w:rsidRPr="0058744B" w:rsidRDefault="00047EDE" w:rsidP="009A0E68">
            <w:pPr>
              <w:rPr>
                <w:b/>
                <w:sz w:val="20"/>
                <w:lang w:eastAsia="en-US"/>
              </w:rPr>
            </w:pPr>
            <w:r w:rsidRPr="0058744B">
              <w:rPr>
                <w:b/>
                <w:sz w:val="20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7EDE" w:rsidRPr="0058744B" w:rsidRDefault="00047EDE" w:rsidP="009A0E68">
            <w:pPr>
              <w:rPr>
                <w:b/>
                <w:sz w:val="20"/>
                <w:lang w:eastAsia="en-US"/>
              </w:rPr>
            </w:pPr>
            <w:r w:rsidRPr="0058744B">
              <w:rPr>
                <w:b/>
                <w:sz w:val="20"/>
                <w:lang w:eastAsia="en-US"/>
              </w:rPr>
              <w:t>5 156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58744B" w:rsidRDefault="00047EDE" w:rsidP="009A0E68">
            <w:pPr>
              <w:rPr>
                <w:b/>
                <w:sz w:val="20"/>
                <w:lang w:eastAsia="en-US"/>
              </w:rPr>
            </w:pPr>
            <w:r w:rsidRPr="0058744B">
              <w:rPr>
                <w:b/>
                <w:sz w:val="20"/>
                <w:lang w:eastAsia="en-US"/>
              </w:rPr>
              <w:t>3 337.00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7EDE" w:rsidRPr="0058744B" w:rsidRDefault="00047EDE" w:rsidP="009A0E68">
            <w:pPr>
              <w:rPr>
                <w:b/>
                <w:sz w:val="20"/>
                <w:lang w:eastAsia="en-US"/>
              </w:rPr>
            </w:pPr>
            <w:r w:rsidRPr="0058744B">
              <w:rPr>
                <w:b/>
                <w:sz w:val="20"/>
                <w:lang w:eastAsia="en-US"/>
              </w:rPr>
              <w:t>3 206.00</w:t>
            </w:r>
          </w:p>
        </w:tc>
      </w:tr>
    </w:tbl>
    <w:p w:rsidR="00047EDE" w:rsidRPr="0058744B" w:rsidRDefault="00047EDE" w:rsidP="007C4653">
      <w:pPr>
        <w:ind w:firstLine="709"/>
        <w:rPr>
          <w:b/>
          <w:szCs w:val="26"/>
        </w:rPr>
      </w:pPr>
    </w:p>
    <w:p w:rsidR="00CD5F7C" w:rsidRPr="007C4653" w:rsidRDefault="00CD5F7C" w:rsidP="007C4653">
      <w:pPr>
        <w:shd w:val="clear" w:color="auto" w:fill="FFFFFF"/>
        <w:ind w:firstLine="709"/>
        <w:contextualSpacing/>
        <w:jc w:val="center"/>
        <w:rPr>
          <w:b/>
          <w:szCs w:val="26"/>
          <w:u w:val="single"/>
        </w:rPr>
      </w:pPr>
      <w:r w:rsidRPr="007C4653">
        <w:rPr>
          <w:b/>
          <w:szCs w:val="26"/>
          <w:u w:val="single"/>
        </w:rPr>
        <w:t>Состояние задолженности</w:t>
      </w:r>
    </w:p>
    <w:p w:rsidR="00CD5F7C" w:rsidRPr="007C4653" w:rsidRDefault="00CD5F7C" w:rsidP="007C4653">
      <w:pPr>
        <w:shd w:val="clear" w:color="auto" w:fill="FFFFFF"/>
        <w:ind w:firstLine="709"/>
        <w:contextualSpacing/>
        <w:jc w:val="center"/>
        <w:rPr>
          <w:b/>
          <w:szCs w:val="26"/>
        </w:rPr>
      </w:pP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П</w:t>
      </w:r>
      <w:r w:rsidRPr="007C4653">
        <w:rPr>
          <w:szCs w:val="26"/>
          <w:lang w:val="x-none"/>
        </w:rPr>
        <w:t xml:space="preserve">о состоянию на </w:t>
      </w:r>
      <w:r w:rsidRPr="007C4653">
        <w:rPr>
          <w:szCs w:val="26"/>
        </w:rPr>
        <w:t>21</w:t>
      </w:r>
      <w:r w:rsidRPr="007C4653">
        <w:rPr>
          <w:szCs w:val="26"/>
          <w:lang w:val="x-none"/>
        </w:rPr>
        <w:t>.0</w:t>
      </w:r>
      <w:r w:rsidRPr="007C4653">
        <w:rPr>
          <w:szCs w:val="26"/>
        </w:rPr>
        <w:t>1</w:t>
      </w:r>
      <w:r w:rsidRPr="007C4653">
        <w:rPr>
          <w:szCs w:val="26"/>
          <w:lang w:val="x-none"/>
        </w:rPr>
        <w:t>.202</w:t>
      </w:r>
      <w:r w:rsidRPr="007C4653">
        <w:rPr>
          <w:szCs w:val="26"/>
        </w:rPr>
        <w:t>2</w:t>
      </w:r>
      <w:r w:rsidRPr="007C4653">
        <w:rPr>
          <w:szCs w:val="26"/>
          <w:lang w:val="x-none"/>
        </w:rPr>
        <w:t xml:space="preserve"> общая сумма задолженности </w:t>
      </w:r>
      <w:r w:rsidRPr="007C4653">
        <w:rPr>
          <w:szCs w:val="26"/>
        </w:rPr>
        <w:t xml:space="preserve">в местный бюджет </w:t>
      </w:r>
      <w:r w:rsidRPr="007C4653">
        <w:rPr>
          <w:szCs w:val="26"/>
          <w:lang w:val="x-none"/>
        </w:rPr>
        <w:t xml:space="preserve">составляет </w:t>
      </w:r>
      <w:r w:rsidRPr="007C4653">
        <w:rPr>
          <w:szCs w:val="26"/>
        </w:rPr>
        <w:t>196 325</w:t>
      </w:r>
      <w:r w:rsidRPr="007C4653">
        <w:rPr>
          <w:szCs w:val="26"/>
          <w:lang w:val="x-none"/>
        </w:rPr>
        <w:t xml:space="preserve"> </w:t>
      </w:r>
      <w:r w:rsidRPr="007C4653">
        <w:rPr>
          <w:szCs w:val="26"/>
        </w:rPr>
        <w:t>тыс.</w:t>
      </w:r>
      <w:r w:rsidRPr="007C4653">
        <w:rPr>
          <w:szCs w:val="26"/>
          <w:lang w:val="x-none"/>
        </w:rPr>
        <w:t>рублей, из ни</w:t>
      </w:r>
      <w:r w:rsidRPr="007C4653">
        <w:rPr>
          <w:szCs w:val="26"/>
        </w:rPr>
        <w:t xml:space="preserve">х задолженность по имущественным налогам физических лиц (земельный налог, налог на имущество физических лиц, транспортный налог) составляет 127 088 тыс. рублей. В разрезе налогов: 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земельный налог – 2 109 тыс. руб.;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налог на имущество физических лиц – 26 508 тыс. руб.;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транспортный налог – 98 471 тыс. рублей.</w:t>
      </w:r>
    </w:p>
    <w:p w:rsidR="00CD5F7C" w:rsidRPr="007C4653" w:rsidRDefault="00CD5F7C" w:rsidP="0058744B">
      <w:pPr>
        <w:ind w:firstLine="709"/>
        <w:rPr>
          <w:szCs w:val="26"/>
        </w:rPr>
      </w:pPr>
      <w:bookmarkStart w:id="0" w:name="_GoBack"/>
      <w:bookmarkEnd w:id="0"/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Для достижения задач, направленных на снижение задолженности по обязательным платежам в бюджетную систему Российской Федерации, в отчетном периоде Инспекцией проведены следующие мероприятия: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проведение комиссий по урегулированию задолженности с приглашением должников, допустивших наибольший прирост задолженности на отчетную дату;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проведение рабочих встреч с подразделениями службы судебных приставов в целях повышения эффективности взыскания задолженности в рамках исполнительных производств;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направление судебных приказов (исполнительных листов) в кредитные учреждения (работодателями) при взыскании задолженности с физических лиц;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проведение совместных рейдов по месту нахождения должников, применяющих ККТ, с целью ареста и изъятия наличных денежных средств;</w:t>
      </w:r>
    </w:p>
    <w:p w:rsidR="00D32F73" w:rsidRDefault="00D32F73" w:rsidP="007C4653">
      <w:pPr>
        <w:ind w:firstLine="709"/>
        <w:jc w:val="both"/>
        <w:rPr>
          <w:szCs w:val="26"/>
        </w:rPr>
      </w:pP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Запланированные мероприятия по снижению задолженности и увеличению поступлений по имущественным налогам: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проведение пресс-конференций с участием средств массовой информации о необходимости уплаты налогов;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 xml:space="preserve">- проведение комиссий по урегулированию задолженности; 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направление судебных приказов в службы судебных приставов о взыскании задолженности по налогам;</w:t>
      </w:r>
    </w:p>
    <w:p w:rsidR="00CD5F7C" w:rsidRPr="007C4653" w:rsidRDefault="00CD5F7C" w:rsidP="007C4653">
      <w:pPr>
        <w:ind w:firstLine="709"/>
        <w:jc w:val="both"/>
        <w:rPr>
          <w:szCs w:val="26"/>
        </w:rPr>
      </w:pPr>
      <w:r w:rsidRPr="007C4653">
        <w:rPr>
          <w:szCs w:val="26"/>
        </w:rPr>
        <w:t>- направление судебных приказов на взыскание задолженности по налогам работодателям должников.</w:t>
      </w:r>
    </w:p>
    <w:p w:rsidR="00B13A45" w:rsidRPr="007C4653" w:rsidRDefault="00B13A45" w:rsidP="007C4653">
      <w:pPr>
        <w:pStyle w:val="a7"/>
        <w:spacing w:after="0"/>
        <w:ind w:left="0" w:firstLine="709"/>
        <w:jc w:val="both"/>
        <w:rPr>
          <w:szCs w:val="26"/>
        </w:rPr>
      </w:pPr>
    </w:p>
    <w:p w:rsidR="00B13A45" w:rsidRPr="007C4653" w:rsidRDefault="00B13A45" w:rsidP="007C4653">
      <w:pPr>
        <w:pStyle w:val="a7"/>
        <w:spacing w:after="0"/>
        <w:ind w:left="0" w:firstLine="709"/>
        <w:jc w:val="both"/>
        <w:rPr>
          <w:szCs w:val="26"/>
        </w:rPr>
      </w:pPr>
    </w:p>
    <w:sectPr w:rsidR="00B13A45" w:rsidRPr="007C4653" w:rsidSect="0048474F">
      <w:headerReference w:type="default" r:id="rId8"/>
      <w:pgSz w:w="11906" w:h="16838"/>
      <w:pgMar w:top="340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92D" w:rsidRDefault="0060592D" w:rsidP="00BB5C20">
      <w:r>
        <w:separator/>
      </w:r>
    </w:p>
  </w:endnote>
  <w:endnote w:type="continuationSeparator" w:id="0">
    <w:p w:rsidR="0060592D" w:rsidRDefault="0060592D" w:rsidP="00BB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92D" w:rsidRDefault="0060592D" w:rsidP="00BB5C20">
      <w:r>
        <w:separator/>
      </w:r>
    </w:p>
  </w:footnote>
  <w:footnote w:type="continuationSeparator" w:id="0">
    <w:p w:rsidR="0060592D" w:rsidRDefault="0060592D" w:rsidP="00BB5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2344220"/>
      <w:docPartObj>
        <w:docPartGallery w:val="Page Numbers (Top of Page)"/>
        <w:docPartUnique/>
      </w:docPartObj>
    </w:sdtPr>
    <w:sdtEndPr/>
    <w:sdtContent>
      <w:p w:rsidR="00573002" w:rsidRDefault="0057300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A1B">
          <w:rPr>
            <w:noProof/>
          </w:rPr>
          <w:t>3</w:t>
        </w:r>
        <w:r>
          <w:fldChar w:fldCharType="end"/>
        </w:r>
      </w:p>
    </w:sdtContent>
  </w:sdt>
  <w:p w:rsidR="00BB5C20" w:rsidRPr="00573002" w:rsidRDefault="00BB5C20" w:rsidP="0057300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7E88"/>
    <w:multiLevelType w:val="hybridMultilevel"/>
    <w:tmpl w:val="1242D6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10078A"/>
    <w:multiLevelType w:val="hybridMultilevel"/>
    <w:tmpl w:val="DC262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9BF"/>
    <w:multiLevelType w:val="hybridMultilevel"/>
    <w:tmpl w:val="CD98C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202D07"/>
    <w:multiLevelType w:val="hybridMultilevel"/>
    <w:tmpl w:val="379CA3EA"/>
    <w:lvl w:ilvl="0" w:tplc="D8FE13D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703185"/>
    <w:multiLevelType w:val="hybridMultilevel"/>
    <w:tmpl w:val="B8DEC8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3BF550A"/>
    <w:multiLevelType w:val="hybridMultilevel"/>
    <w:tmpl w:val="76D66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21B8D"/>
    <w:multiLevelType w:val="hybridMultilevel"/>
    <w:tmpl w:val="44586316"/>
    <w:lvl w:ilvl="0" w:tplc="7ED654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D2"/>
    <w:rsid w:val="00014590"/>
    <w:rsid w:val="00042B61"/>
    <w:rsid w:val="00047EDE"/>
    <w:rsid w:val="00052CDF"/>
    <w:rsid w:val="00052F11"/>
    <w:rsid w:val="00053A3E"/>
    <w:rsid w:val="00054DE6"/>
    <w:rsid w:val="00070E4F"/>
    <w:rsid w:val="000813E7"/>
    <w:rsid w:val="000C075A"/>
    <w:rsid w:val="000C3CB5"/>
    <w:rsid w:val="000E1546"/>
    <w:rsid w:val="000E1907"/>
    <w:rsid w:val="000E44C3"/>
    <w:rsid w:val="000E5999"/>
    <w:rsid w:val="000F2A24"/>
    <w:rsid w:val="00106DCF"/>
    <w:rsid w:val="00120927"/>
    <w:rsid w:val="0013651F"/>
    <w:rsid w:val="00146E0C"/>
    <w:rsid w:val="00160406"/>
    <w:rsid w:val="00165C14"/>
    <w:rsid w:val="00166429"/>
    <w:rsid w:val="001734AA"/>
    <w:rsid w:val="00185FE8"/>
    <w:rsid w:val="001A005C"/>
    <w:rsid w:val="001A1BBF"/>
    <w:rsid w:val="001A332E"/>
    <w:rsid w:val="001A4EFA"/>
    <w:rsid w:val="001D1C4E"/>
    <w:rsid w:val="001D3472"/>
    <w:rsid w:val="001E3182"/>
    <w:rsid w:val="001F7A58"/>
    <w:rsid w:val="00202862"/>
    <w:rsid w:val="002036AB"/>
    <w:rsid w:val="00227DF8"/>
    <w:rsid w:val="0023091A"/>
    <w:rsid w:val="002315B6"/>
    <w:rsid w:val="0023337A"/>
    <w:rsid w:val="00233BA8"/>
    <w:rsid w:val="00250D33"/>
    <w:rsid w:val="002661F6"/>
    <w:rsid w:val="00274A1B"/>
    <w:rsid w:val="00280CB1"/>
    <w:rsid w:val="00296B96"/>
    <w:rsid w:val="002B6D05"/>
    <w:rsid w:val="002C4374"/>
    <w:rsid w:val="002C7FFB"/>
    <w:rsid w:val="002D7D21"/>
    <w:rsid w:val="0030502E"/>
    <w:rsid w:val="00305ED3"/>
    <w:rsid w:val="00313AD3"/>
    <w:rsid w:val="00313B69"/>
    <w:rsid w:val="00336D85"/>
    <w:rsid w:val="0034018E"/>
    <w:rsid w:val="00351A5B"/>
    <w:rsid w:val="0036310C"/>
    <w:rsid w:val="00364E86"/>
    <w:rsid w:val="00384C6D"/>
    <w:rsid w:val="003C542B"/>
    <w:rsid w:val="0041643C"/>
    <w:rsid w:val="00431E0D"/>
    <w:rsid w:val="00431F77"/>
    <w:rsid w:val="00436202"/>
    <w:rsid w:val="004431C4"/>
    <w:rsid w:val="0045163D"/>
    <w:rsid w:val="004604F4"/>
    <w:rsid w:val="00464403"/>
    <w:rsid w:val="004756D7"/>
    <w:rsid w:val="0048474F"/>
    <w:rsid w:val="004A7B2B"/>
    <w:rsid w:val="004D5D07"/>
    <w:rsid w:val="004E5644"/>
    <w:rsid w:val="004E5B54"/>
    <w:rsid w:val="004F0047"/>
    <w:rsid w:val="005279D2"/>
    <w:rsid w:val="00552ED1"/>
    <w:rsid w:val="00560614"/>
    <w:rsid w:val="0056465E"/>
    <w:rsid w:val="00564768"/>
    <w:rsid w:val="00573002"/>
    <w:rsid w:val="00573A31"/>
    <w:rsid w:val="0057427A"/>
    <w:rsid w:val="0058744B"/>
    <w:rsid w:val="00596EB6"/>
    <w:rsid w:val="005A155F"/>
    <w:rsid w:val="005A25D5"/>
    <w:rsid w:val="005A355A"/>
    <w:rsid w:val="005C136D"/>
    <w:rsid w:val="005E33A8"/>
    <w:rsid w:val="005F3DC8"/>
    <w:rsid w:val="0060592D"/>
    <w:rsid w:val="006063C9"/>
    <w:rsid w:val="006142EA"/>
    <w:rsid w:val="006144C9"/>
    <w:rsid w:val="00617495"/>
    <w:rsid w:val="00624210"/>
    <w:rsid w:val="0062686F"/>
    <w:rsid w:val="0062736E"/>
    <w:rsid w:val="0063663F"/>
    <w:rsid w:val="00636CFE"/>
    <w:rsid w:val="00643D38"/>
    <w:rsid w:val="006517BC"/>
    <w:rsid w:val="00653780"/>
    <w:rsid w:val="00656BAE"/>
    <w:rsid w:val="00662E47"/>
    <w:rsid w:val="006636DD"/>
    <w:rsid w:val="006640D2"/>
    <w:rsid w:val="006745E1"/>
    <w:rsid w:val="00683918"/>
    <w:rsid w:val="00695409"/>
    <w:rsid w:val="006A15D0"/>
    <w:rsid w:val="006A476E"/>
    <w:rsid w:val="006A71A9"/>
    <w:rsid w:val="006B1CB7"/>
    <w:rsid w:val="006B464F"/>
    <w:rsid w:val="006C1BD6"/>
    <w:rsid w:val="00700A7E"/>
    <w:rsid w:val="00703721"/>
    <w:rsid w:val="00712468"/>
    <w:rsid w:val="00713E4C"/>
    <w:rsid w:val="00747F59"/>
    <w:rsid w:val="00765F4D"/>
    <w:rsid w:val="00766086"/>
    <w:rsid w:val="0078485E"/>
    <w:rsid w:val="00786F14"/>
    <w:rsid w:val="0079052B"/>
    <w:rsid w:val="007A1D11"/>
    <w:rsid w:val="007A45E3"/>
    <w:rsid w:val="007C1171"/>
    <w:rsid w:val="007C4653"/>
    <w:rsid w:val="007E34A5"/>
    <w:rsid w:val="007F072B"/>
    <w:rsid w:val="00832FA1"/>
    <w:rsid w:val="00837271"/>
    <w:rsid w:val="008474BB"/>
    <w:rsid w:val="008506AE"/>
    <w:rsid w:val="00861CAE"/>
    <w:rsid w:val="00863058"/>
    <w:rsid w:val="008638CD"/>
    <w:rsid w:val="00870DAB"/>
    <w:rsid w:val="008749A9"/>
    <w:rsid w:val="00884EE8"/>
    <w:rsid w:val="00896B1C"/>
    <w:rsid w:val="008D1B00"/>
    <w:rsid w:val="008D59B4"/>
    <w:rsid w:val="008D6120"/>
    <w:rsid w:val="008D74BA"/>
    <w:rsid w:val="008F3F2D"/>
    <w:rsid w:val="00904181"/>
    <w:rsid w:val="00920509"/>
    <w:rsid w:val="009250FB"/>
    <w:rsid w:val="00931A79"/>
    <w:rsid w:val="00936E01"/>
    <w:rsid w:val="00945ECB"/>
    <w:rsid w:val="00976317"/>
    <w:rsid w:val="00996651"/>
    <w:rsid w:val="009A0E68"/>
    <w:rsid w:val="009A5B2D"/>
    <w:rsid w:val="009B07EB"/>
    <w:rsid w:val="009C7BEE"/>
    <w:rsid w:val="009D1547"/>
    <w:rsid w:val="009F0A13"/>
    <w:rsid w:val="009F1C91"/>
    <w:rsid w:val="009F4C32"/>
    <w:rsid w:val="00A059B6"/>
    <w:rsid w:val="00A12080"/>
    <w:rsid w:val="00A47F1C"/>
    <w:rsid w:val="00A50CEE"/>
    <w:rsid w:val="00A517E6"/>
    <w:rsid w:val="00A53B95"/>
    <w:rsid w:val="00A53C41"/>
    <w:rsid w:val="00A6283F"/>
    <w:rsid w:val="00A66309"/>
    <w:rsid w:val="00A67493"/>
    <w:rsid w:val="00A810A8"/>
    <w:rsid w:val="00A862DD"/>
    <w:rsid w:val="00A94A75"/>
    <w:rsid w:val="00A96051"/>
    <w:rsid w:val="00A96792"/>
    <w:rsid w:val="00AA3D5E"/>
    <w:rsid w:val="00AA6E68"/>
    <w:rsid w:val="00AC76E4"/>
    <w:rsid w:val="00AE00CD"/>
    <w:rsid w:val="00AE14FE"/>
    <w:rsid w:val="00AE7980"/>
    <w:rsid w:val="00AF4A13"/>
    <w:rsid w:val="00B02190"/>
    <w:rsid w:val="00B066E7"/>
    <w:rsid w:val="00B13A45"/>
    <w:rsid w:val="00B418A9"/>
    <w:rsid w:val="00B76011"/>
    <w:rsid w:val="00BB5C20"/>
    <w:rsid w:val="00BF19A9"/>
    <w:rsid w:val="00C23482"/>
    <w:rsid w:val="00C31ACA"/>
    <w:rsid w:val="00C5306A"/>
    <w:rsid w:val="00C5792E"/>
    <w:rsid w:val="00C60A66"/>
    <w:rsid w:val="00C628A6"/>
    <w:rsid w:val="00C67295"/>
    <w:rsid w:val="00C70098"/>
    <w:rsid w:val="00C75A50"/>
    <w:rsid w:val="00C80109"/>
    <w:rsid w:val="00C87C00"/>
    <w:rsid w:val="00C87D7C"/>
    <w:rsid w:val="00C90B56"/>
    <w:rsid w:val="00CB57B1"/>
    <w:rsid w:val="00CC52CF"/>
    <w:rsid w:val="00CC6433"/>
    <w:rsid w:val="00CD4238"/>
    <w:rsid w:val="00CD5F7C"/>
    <w:rsid w:val="00CE246D"/>
    <w:rsid w:val="00CE40E6"/>
    <w:rsid w:val="00CE4C44"/>
    <w:rsid w:val="00D06133"/>
    <w:rsid w:val="00D26DDD"/>
    <w:rsid w:val="00D3180C"/>
    <w:rsid w:val="00D32F73"/>
    <w:rsid w:val="00D456AE"/>
    <w:rsid w:val="00D542F3"/>
    <w:rsid w:val="00D602F2"/>
    <w:rsid w:val="00D609FD"/>
    <w:rsid w:val="00D71989"/>
    <w:rsid w:val="00DA1B5C"/>
    <w:rsid w:val="00DA3CC8"/>
    <w:rsid w:val="00DA612F"/>
    <w:rsid w:val="00DD5EAE"/>
    <w:rsid w:val="00DD6F28"/>
    <w:rsid w:val="00E06F61"/>
    <w:rsid w:val="00E17141"/>
    <w:rsid w:val="00E52FDA"/>
    <w:rsid w:val="00E85802"/>
    <w:rsid w:val="00EA5D44"/>
    <w:rsid w:val="00ED3F98"/>
    <w:rsid w:val="00EE71DB"/>
    <w:rsid w:val="00F00716"/>
    <w:rsid w:val="00F372BA"/>
    <w:rsid w:val="00F41D6C"/>
    <w:rsid w:val="00F43B66"/>
    <w:rsid w:val="00F526B1"/>
    <w:rsid w:val="00F55A3E"/>
    <w:rsid w:val="00F57137"/>
    <w:rsid w:val="00F63890"/>
    <w:rsid w:val="00FA17A5"/>
    <w:rsid w:val="00FC1101"/>
    <w:rsid w:val="00FE01F6"/>
    <w:rsid w:val="00FE7248"/>
    <w:rsid w:val="00FF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3D7E6C5-95CC-40DA-904A-575E17EE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0D2"/>
    <w:rPr>
      <w:rFonts w:ascii="Times New Roman" w:eastAsia="Times New Roman" w:hAnsi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0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6640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640D2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6142EA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6142E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6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63058"/>
    <w:rPr>
      <w:rFonts w:ascii="Tahoma" w:hAnsi="Tahoma" w:cs="Tahoma"/>
      <w:snapToGrid w:val="0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rsid w:val="00233BA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BA8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233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33BA8"/>
    <w:rPr>
      <w:rFonts w:ascii="Times New Roman" w:hAnsi="Times New Roman" w:cs="Times New Roman"/>
      <w:snapToGrid w:val="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B5C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5C20"/>
    <w:rPr>
      <w:rFonts w:ascii="Times New Roman" w:eastAsia="Times New Roman" w:hAnsi="Times New Roman"/>
      <w:sz w:val="26"/>
      <w:szCs w:val="20"/>
    </w:rPr>
  </w:style>
  <w:style w:type="paragraph" w:styleId="ab">
    <w:name w:val="footer"/>
    <w:basedOn w:val="a"/>
    <w:link w:val="ac"/>
    <w:uiPriority w:val="99"/>
    <w:unhideWhenUsed/>
    <w:rsid w:val="00BB5C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5C20"/>
    <w:rPr>
      <w:rFonts w:ascii="Times New Roman" w:eastAsia="Times New Roman" w:hAnsi="Times New Roman"/>
      <w:sz w:val="26"/>
      <w:szCs w:val="20"/>
    </w:rPr>
  </w:style>
  <w:style w:type="paragraph" w:styleId="ad">
    <w:name w:val="List Paragraph"/>
    <w:basedOn w:val="a"/>
    <w:uiPriority w:val="34"/>
    <w:qFormat/>
    <w:rsid w:val="00313B69"/>
    <w:pPr>
      <w:ind w:left="720"/>
      <w:contextualSpacing/>
    </w:pPr>
  </w:style>
  <w:style w:type="paragraph" w:styleId="ae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ootnote text,fn"/>
    <w:basedOn w:val="a"/>
    <w:link w:val="af"/>
    <w:rsid w:val="00106DCF"/>
    <w:rPr>
      <w:sz w:val="20"/>
    </w:rPr>
  </w:style>
  <w:style w:type="character" w:customStyle="1" w:styleId="af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e"/>
    <w:rsid w:val="00106DCF"/>
    <w:rPr>
      <w:rFonts w:ascii="Times New Roman" w:eastAsia="Times New Roman" w:hAnsi="Times New Roman"/>
      <w:sz w:val="20"/>
      <w:szCs w:val="20"/>
    </w:rPr>
  </w:style>
  <w:style w:type="character" w:styleId="af0">
    <w:name w:val="footnote reference"/>
    <w:aliases w:val="Знак сноски 1,Знак сноски-FN,Ciae niinee-FN,SUPERS,Referencia nota al pie,fr,Used by Word for Help footnote symbols"/>
    <w:basedOn w:val="a0"/>
    <w:rsid w:val="00106DCF"/>
    <w:rPr>
      <w:rFonts w:cs="Times New Roman"/>
      <w:vertAlign w:val="superscript"/>
    </w:rPr>
  </w:style>
  <w:style w:type="paragraph" w:styleId="af1">
    <w:name w:val="Title"/>
    <w:basedOn w:val="a"/>
    <w:next w:val="a"/>
    <w:link w:val="af2"/>
    <w:uiPriority w:val="10"/>
    <w:qFormat/>
    <w:locked/>
    <w:rsid w:val="00106DCF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Заголовок Знак"/>
    <w:basedOn w:val="a0"/>
    <w:link w:val="af1"/>
    <w:uiPriority w:val="10"/>
    <w:rsid w:val="00106DCF"/>
    <w:rPr>
      <w:rFonts w:ascii="Cambria" w:eastAsia="Times New Roman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08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99FA1-F2FE-4E67-803A-E6B62E36B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МРИ ФНС России № 7 по ХМАО-Югре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Абушахмина Римма Алимовна</dc:creator>
  <cp:lastModifiedBy>Вадим Вакилов</cp:lastModifiedBy>
  <cp:revision>4</cp:revision>
  <cp:lastPrinted>2016-03-29T11:03:00Z</cp:lastPrinted>
  <dcterms:created xsi:type="dcterms:W3CDTF">2022-01-24T06:11:00Z</dcterms:created>
  <dcterms:modified xsi:type="dcterms:W3CDTF">2022-02-09T10:58:00Z</dcterms:modified>
</cp:coreProperties>
</file>