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192E94" w:rsidRPr="00192E94" w:rsidTr="0031588F">
        <w:trPr>
          <w:cantSplit/>
          <w:trHeight w:val="271"/>
        </w:trPr>
        <w:tc>
          <w:tcPr>
            <w:tcW w:w="2411" w:type="dxa"/>
            <w:hideMark/>
          </w:tcPr>
          <w:p w:rsidR="00192E94" w:rsidRPr="00192E94" w:rsidRDefault="00192E94" w:rsidP="00192E94">
            <w:pPr>
              <w:spacing w:after="0" w:line="240" w:lineRule="auto"/>
              <w:jc w:val="both"/>
              <w:rPr>
                <w:rFonts w:ascii="Times New Roman" w:hAnsi="Times New Roman" w:cs="Times New Roman"/>
                <w:bCs/>
                <w:sz w:val="28"/>
                <w:szCs w:val="28"/>
              </w:rPr>
            </w:pPr>
            <w:r w:rsidRPr="00192E94">
              <w:rPr>
                <w:rFonts w:ascii="Times New Roman" w:hAnsi="Times New Roman" w:cs="Times New Roman"/>
                <w:bCs/>
                <w:sz w:val="28"/>
                <w:szCs w:val="28"/>
              </w:rPr>
              <w:t>04.12.2023</w:t>
            </w:r>
          </w:p>
        </w:tc>
        <w:tc>
          <w:tcPr>
            <w:tcW w:w="5404" w:type="dxa"/>
            <w:hideMark/>
          </w:tcPr>
          <w:p w:rsidR="00192E94" w:rsidRPr="00192E94" w:rsidRDefault="00192E94" w:rsidP="00192E94">
            <w:pPr>
              <w:spacing w:after="0" w:line="240" w:lineRule="auto"/>
              <w:jc w:val="both"/>
              <w:rPr>
                <w:rFonts w:ascii="Times New Roman" w:hAnsi="Times New Roman" w:cs="Times New Roman"/>
                <w:bCs/>
                <w:sz w:val="28"/>
                <w:szCs w:val="28"/>
              </w:rPr>
            </w:pPr>
          </w:p>
        </w:tc>
        <w:tc>
          <w:tcPr>
            <w:tcW w:w="1800" w:type="dxa"/>
            <w:hideMark/>
          </w:tcPr>
          <w:p w:rsidR="00192E94" w:rsidRPr="00192E94" w:rsidRDefault="00192E94" w:rsidP="00192E9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192E94">
              <w:rPr>
                <w:rFonts w:ascii="Times New Roman" w:hAnsi="Times New Roman" w:cs="Times New Roman"/>
                <w:bCs/>
                <w:sz w:val="28"/>
                <w:szCs w:val="28"/>
              </w:rPr>
              <w:t>№ 1635-п</w:t>
            </w:r>
          </w:p>
        </w:tc>
      </w:tr>
    </w:tbl>
    <w:p w:rsidR="00B3333C" w:rsidRDefault="00B3333C" w:rsidP="00192E94">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bookmarkStart w:id="0" w:name="_GoBack"/>
      <w:r w:rsidRPr="00864CC6">
        <w:rPr>
          <w:rFonts w:ascii="Times New Roman" w:hAnsi="Times New Roman" w:cs="Times New Roman"/>
          <w:b/>
          <w:sz w:val="28"/>
          <w:szCs w:val="28"/>
          <w:lang w:eastAsia="ru-RU"/>
        </w:rPr>
        <w:t>О внесении изменени</w:t>
      </w:r>
      <w:r w:rsidR="00CC4293">
        <w:rPr>
          <w:rFonts w:ascii="Times New Roman" w:hAnsi="Times New Roman" w:cs="Times New Roman"/>
          <w:b/>
          <w:sz w:val="28"/>
          <w:szCs w:val="28"/>
          <w:lang w:eastAsia="ru-RU"/>
        </w:rPr>
        <w:t>я</w:t>
      </w:r>
      <w:r w:rsidR="00E03836">
        <w:rPr>
          <w:rFonts w:ascii="Times New Roman" w:hAnsi="Times New Roman" w:cs="Times New Roman"/>
          <w:b/>
          <w:sz w:val="28"/>
          <w:szCs w:val="28"/>
          <w:lang w:eastAsia="ru-RU"/>
        </w:rPr>
        <w:t xml:space="preserve"> </w:t>
      </w:r>
      <w:r w:rsidRPr="00864CC6">
        <w:rPr>
          <w:rFonts w:ascii="Times New Roman" w:hAnsi="Times New Roman" w:cs="Times New Roman"/>
          <w:b/>
          <w:sz w:val="28"/>
          <w:szCs w:val="28"/>
          <w:lang w:eastAsia="ru-RU"/>
        </w:rPr>
        <w:t>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bookmarkEnd w:id="0"/>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4F7DC7" w:rsidRDefault="004F7DC7" w:rsidP="004F7DC7">
      <w:pPr>
        <w:spacing w:after="0" w:line="240" w:lineRule="auto"/>
        <w:ind w:firstLine="709"/>
        <w:jc w:val="both"/>
        <w:rPr>
          <w:rFonts w:ascii="Times New Roman" w:hAnsi="Times New Roman" w:cs="Times New Roman"/>
          <w:sz w:val="28"/>
          <w:szCs w:val="28"/>
        </w:rPr>
      </w:pPr>
      <w:r w:rsidRPr="00B80F84">
        <w:rPr>
          <w:rFonts w:ascii="Times New Roman" w:hAnsi="Times New Roman"/>
          <w:sz w:val="28"/>
          <w:szCs w:val="28"/>
        </w:rPr>
        <w:t xml:space="preserve">В соответствии </w:t>
      </w:r>
      <w:r>
        <w:rPr>
          <w:rFonts w:ascii="Times New Roman" w:hAnsi="Times New Roman" w:cs="Times New Roman"/>
          <w:sz w:val="28"/>
          <w:szCs w:val="28"/>
        </w:rPr>
        <w:t xml:space="preserve">с </w:t>
      </w:r>
      <w:r w:rsidRPr="001E3BAA">
        <w:rPr>
          <w:rFonts w:ascii="Times New Roman" w:hAnsi="Times New Roman" w:cs="Times New Roman"/>
          <w:sz w:val="28"/>
          <w:szCs w:val="28"/>
        </w:rPr>
        <w:t>постановлением администрации города Нефтеюганска от 18.04.2019 № 77-нп «</w:t>
      </w:r>
      <w:r w:rsidRPr="007C66C7">
        <w:rPr>
          <w:rFonts w:ascii="Times New Roman" w:hAnsi="Times New Roman" w:cs="Times New Roman"/>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w:t>
      </w:r>
      <w:r>
        <w:rPr>
          <w:rFonts w:ascii="Times New Roman" w:hAnsi="Times New Roman" w:cs="Times New Roman"/>
          <w:sz w:val="28"/>
          <w:szCs w:val="28"/>
        </w:rPr>
        <w:t>ния, утверждения и реализации», распоряжением администрации города Нефтеюганска от 24.10.2023 № 403-р «</w:t>
      </w:r>
      <w:r w:rsidRPr="00EF6060">
        <w:rPr>
          <w:rFonts w:ascii="Times New Roman" w:hAnsi="Times New Roman" w:cs="Times New Roman"/>
          <w:sz w:val="28"/>
          <w:szCs w:val="28"/>
        </w:rPr>
        <w:t>О мерах по реализации постановления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Pr>
          <w:rFonts w:ascii="Times New Roman" w:hAnsi="Times New Roman" w:cs="Times New Roman"/>
          <w:sz w:val="28"/>
          <w:szCs w:val="28"/>
        </w:rPr>
        <w:t>,</w:t>
      </w:r>
      <w:r w:rsidRPr="009F511F">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1E3BAA">
        <w:rPr>
          <w:rFonts w:ascii="Times New Roman" w:hAnsi="Times New Roman" w:cs="Times New Roman"/>
          <w:sz w:val="28"/>
          <w:szCs w:val="28"/>
        </w:rPr>
        <w:t xml:space="preserve">связи с уточнением объемов бюджетных ассигнований, изменением лимитов бюджетных обязательств на </w:t>
      </w:r>
      <w:r w:rsidRPr="00F16048">
        <w:rPr>
          <w:rFonts w:ascii="Times New Roman" w:hAnsi="Times New Roman" w:cs="Times New Roman"/>
          <w:sz w:val="28"/>
          <w:szCs w:val="28"/>
        </w:rPr>
        <w:t>202</w:t>
      </w:r>
      <w:r>
        <w:rPr>
          <w:rFonts w:ascii="Times New Roman" w:hAnsi="Times New Roman" w:cs="Times New Roman"/>
          <w:sz w:val="28"/>
          <w:szCs w:val="28"/>
        </w:rPr>
        <w:t>4</w:t>
      </w:r>
      <w:r w:rsidRPr="00F16048">
        <w:rPr>
          <w:rFonts w:ascii="Times New Roman" w:hAnsi="Times New Roman" w:cs="Times New Roman"/>
          <w:sz w:val="28"/>
          <w:szCs w:val="28"/>
        </w:rPr>
        <w:t xml:space="preserve"> год и плановый период 2</w:t>
      </w:r>
      <w:r>
        <w:rPr>
          <w:rFonts w:ascii="Times New Roman" w:hAnsi="Times New Roman" w:cs="Times New Roman"/>
          <w:sz w:val="28"/>
          <w:szCs w:val="28"/>
        </w:rPr>
        <w:t>0</w:t>
      </w:r>
      <w:r w:rsidRPr="00F16048">
        <w:rPr>
          <w:rFonts w:ascii="Times New Roman" w:hAnsi="Times New Roman" w:cs="Times New Roman"/>
          <w:sz w:val="28"/>
          <w:szCs w:val="28"/>
        </w:rPr>
        <w:t>2</w:t>
      </w:r>
      <w:r>
        <w:rPr>
          <w:rFonts w:ascii="Times New Roman" w:hAnsi="Times New Roman" w:cs="Times New Roman"/>
          <w:sz w:val="28"/>
          <w:szCs w:val="28"/>
        </w:rPr>
        <w:t>5</w:t>
      </w:r>
      <w:r w:rsidRPr="00F16048">
        <w:rPr>
          <w:rFonts w:ascii="Times New Roman" w:hAnsi="Times New Roman" w:cs="Times New Roman"/>
          <w:sz w:val="28"/>
          <w:szCs w:val="28"/>
        </w:rPr>
        <w:t xml:space="preserve"> и 202</w:t>
      </w:r>
      <w:r>
        <w:rPr>
          <w:rFonts w:ascii="Times New Roman" w:hAnsi="Times New Roman" w:cs="Times New Roman"/>
          <w:sz w:val="28"/>
          <w:szCs w:val="28"/>
        </w:rPr>
        <w:t>6</w:t>
      </w:r>
      <w:r w:rsidRPr="00F16048">
        <w:rPr>
          <w:rFonts w:ascii="Times New Roman" w:hAnsi="Times New Roman" w:cs="Times New Roman"/>
          <w:sz w:val="28"/>
          <w:szCs w:val="28"/>
        </w:rPr>
        <w:t xml:space="preserve"> годов</w:t>
      </w:r>
      <w:r>
        <w:rPr>
          <w:rFonts w:ascii="Times New Roman" w:hAnsi="Times New Roman" w:cs="Times New Roman"/>
          <w:sz w:val="28"/>
          <w:szCs w:val="28"/>
        </w:rPr>
        <w:t xml:space="preserve"> </w:t>
      </w:r>
      <w:r w:rsidRPr="001E3BAA">
        <w:rPr>
          <w:rFonts w:ascii="Times New Roman" w:hAnsi="Times New Roman" w:cs="Times New Roman"/>
          <w:sz w:val="28"/>
          <w:szCs w:val="28"/>
        </w:rPr>
        <w:t>администрация города Нефтеюганска постановляет:</w:t>
      </w:r>
    </w:p>
    <w:p w:rsidR="004F7DC7" w:rsidRDefault="004F7DC7" w:rsidP="004F7D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w:t>
      </w:r>
      <w:r>
        <w:rPr>
          <w:rFonts w:ascii="Times New Roman" w:hAnsi="Times New Roman" w:cs="Times New Roman"/>
          <w:sz w:val="28"/>
          <w:szCs w:val="28"/>
        </w:rPr>
        <w:t xml:space="preserve">изменение в постановление </w:t>
      </w:r>
      <w:r w:rsidRPr="00D40CC6">
        <w:rPr>
          <w:rFonts w:ascii="Times New Roman" w:hAnsi="Times New Roman" w:cs="Times New Roman"/>
          <w:sz w:val="28"/>
          <w:szCs w:val="28"/>
        </w:rPr>
        <w:t>администрации города Нефтеюганска от 15.11.2018</w:t>
      </w:r>
      <w:r>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Pr="00D6140E">
        <w:t xml:space="preserve"> </w:t>
      </w:r>
      <w:r w:rsidRPr="00D6140E">
        <w:rPr>
          <w:rFonts w:ascii="Times New Roman" w:hAnsi="Times New Roman" w:cs="Times New Roman"/>
          <w:sz w:val="28"/>
          <w:szCs w:val="28"/>
        </w:rPr>
        <w:t>(с изменениями, внесенными постановлениями администрации города Нефтеюганска от 14.02.2019 № 66-п, от 27.03.201</w:t>
      </w:r>
      <w:r>
        <w:rPr>
          <w:rFonts w:ascii="Times New Roman" w:hAnsi="Times New Roman" w:cs="Times New Roman"/>
          <w:sz w:val="28"/>
          <w:szCs w:val="28"/>
        </w:rPr>
        <w:t xml:space="preserve">9 № 136-п,                            от 18.04.2019 </w:t>
      </w:r>
      <w:r w:rsidRPr="00D6140E">
        <w:rPr>
          <w:rFonts w:ascii="Times New Roman" w:hAnsi="Times New Roman" w:cs="Times New Roman"/>
          <w:sz w:val="28"/>
          <w:szCs w:val="28"/>
        </w:rPr>
        <w:t xml:space="preserve">№ 177-п, от 15.05.2019 № 246-п, от 12.08.2019 № 737-п, </w:t>
      </w:r>
      <w:r>
        <w:rPr>
          <w:rFonts w:ascii="Times New Roman" w:hAnsi="Times New Roman" w:cs="Times New Roman"/>
          <w:sz w:val="28"/>
          <w:szCs w:val="28"/>
        </w:rPr>
        <w:t xml:space="preserve">                    </w:t>
      </w:r>
      <w:r w:rsidRPr="00D6140E">
        <w:rPr>
          <w:rFonts w:ascii="Times New Roman" w:hAnsi="Times New Roman" w:cs="Times New Roman"/>
          <w:sz w:val="28"/>
          <w:szCs w:val="28"/>
        </w:rPr>
        <w:t xml:space="preserve">от 11.10.2019 № 1091-п, от 12.11.2019 № 1257-п, от 17.12.2019 № 1421-п, </w:t>
      </w:r>
      <w:r>
        <w:rPr>
          <w:rFonts w:ascii="Times New Roman" w:hAnsi="Times New Roman" w:cs="Times New Roman"/>
          <w:sz w:val="28"/>
          <w:szCs w:val="28"/>
        </w:rPr>
        <w:t xml:space="preserve">                 </w:t>
      </w:r>
      <w:r w:rsidRPr="00D6140E">
        <w:rPr>
          <w:rFonts w:ascii="Times New Roman" w:hAnsi="Times New Roman" w:cs="Times New Roman"/>
          <w:sz w:val="28"/>
          <w:szCs w:val="28"/>
        </w:rPr>
        <w:t xml:space="preserve">от 24.12.2019 № 1471-п, от 06.02.2020 № 133-п, от 11.03.2020 № 381-п, </w:t>
      </w:r>
      <w:r>
        <w:rPr>
          <w:rFonts w:ascii="Times New Roman" w:hAnsi="Times New Roman" w:cs="Times New Roman"/>
          <w:sz w:val="28"/>
          <w:szCs w:val="28"/>
        </w:rPr>
        <w:t xml:space="preserve">                    </w:t>
      </w:r>
      <w:r w:rsidRPr="00D6140E">
        <w:rPr>
          <w:rFonts w:ascii="Times New Roman" w:hAnsi="Times New Roman" w:cs="Times New Roman"/>
          <w:sz w:val="28"/>
          <w:szCs w:val="28"/>
        </w:rPr>
        <w:t xml:space="preserve">от 18.05.2020 № 748-п, от 18.06.2020 № 935-п, от 22.09.2020 № 1574-п, </w:t>
      </w:r>
      <w:r>
        <w:rPr>
          <w:rFonts w:ascii="Times New Roman" w:hAnsi="Times New Roman" w:cs="Times New Roman"/>
          <w:sz w:val="28"/>
          <w:szCs w:val="28"/>
        </w:rPr>
        <w:t xml:space="preserve">                    </w:t>
      </w:r>
      <w:r w:rsidRPr="00D6140E">
        <w:rPr>
          <w:rFonts w:ascii="Times New Roman" w:hAnsi="Times New Roman" w:cs="Times New Roman"/>
          <w:sz w:val="28"/>
          <w:szCs w:val="28"/>
        </w:rPr>
        <w:t>от 05.10.2020 № 1684-п, от 18.11.2020 № 2002-п, от 14.12.2020 №</w:t>
      </w:r>
      <w:r>
        <w:rPr>
          <w:rFonts w:ascii="Times New Roman" w:hAnsi="Times New Roman" w:cs="Times New Roman"/>
          <w:sz w:val="28"/>
          <w:szCs w:val="28"/>
        </w:rPr>
        <w:t xml:space="preserve"> 2193-п,               от 01.03.2021 № 253-п, </w:t>
      </w:r>
      <w:r w:rsidRPr="00D6140E">
        <w:rPr>
          <w:rFonts w:ascii="Times New Roman" w:hAnsi="Times New Roman" w:cs="Times New Roman"/>
          <w:sz w:val="28"/>
          <w:szCs w:val="28"/>
        </w:rPr>
        <w:t xml:space="preserve">от 15.04.2021 № 519-п, от 08.06.2021 № 876-п, </w:t>
      </w:r>
      <w:r>
        <w:rPr>
          <w:rFonts w:ascii="Times New Roman" w:hAnsi="Times New Roman" w:cs="Times New Roman"/>
          <w:sz w:val="28"/>
          <w:szCs w:val="28"/>
        </w:rPr>
        <w:t xml:space="preserve">               </w:t>
      </w:r>
      <w:r w:rsidRPr="00D6140E">
        <w:rPr>
          <w:rFonts w:ascii="Times New Roman" w:hAnsi="Times New Roman" w:cs="Times New Roman"/>
          <w:sz w:val="28"/>
          <w:szCs w:val="28"/>
        </w:rPr>
        <w:t xml:space="preserve">от 08.09.2021 № 1499-п, от 14.10.2021 № 1749-п, от 06.12.2021 № 2051-п, </w:t>
      </w:r>
      <w:r>
        <w:rPr>
          <w:rFonts w:ascii="Times New Roman" w:hAnsi="Times New Roman" w:cs="Times New Roman"/>
          <w:sz w:val="28"/>
          <w:szCs w:val="28"/>
        </w:rPr>
        <w:t xml:space="preserve">                  </w:t>
      </w:r>
      <w:r w:rsidRPr="00D6140E">
        <w:rPr>
          <w:rFonts w:ascii="Times New Roman" w:hAnsi="Times New Roman" w:cs="Times New Roman"/>
          <w:sz w:val="28"/>
          <w:szCs w:val="28"/>
        </w:rPr>
        <w:t xml:space="preserve">от 07.12.2021 № 2058-п, от 28.12.2021 № 2242-п, от 01.03.2022 № 301-п, </w:t>
      </w:r>
      <w:r>
        <w:rPr>
          <w:rFonts w:ascii="Times New Roman" w:hAnsi="Times New Roman" w:cs="Times New Roman"/>
          <w:sz w:val="28"/>
          <w:szCs w:val="28"/>
        </w:rPr>
        <w:t xml:space="preserve">                    </w:t>
      </w:r>
      <w:r w:rsidRPr="00D6140E">
        <w:rPr>
          <w:rFonts w:ascii="Times New Roman" w:hAnsi="Times New Roman" w:cs="Times New Roman"/>
          <w:sz w:val="28"/>
          <w:szCs w:val="28"/>
        </w:rPr>
        <w:t xml:space="preserve">от 28.04.2022 № 806-п, от 21.06.2022 № 1185-п, от 14.07.2022 № 1336-п, </w:t>
      </w:r>
      <w:r>
        <w:rPr>
          <w:rFonts w:ascii="Times New Roman" w:hAnsi="Times New Roman" w:cs="Times New Roman"/>
          <w:sz w:val="28"/>
          <w:szCs w:val="28"/>
        </w:rPr>
        <w:t xml:space="preserve">               </w:t>
      </w:r>
      <w:r w:rsidRPr="00D6140E">
        <w:rPr>
          <w:rFonts w:ascii="Times New Roman" w:hAnsi="Times New Roman" w:cs="Times New Roman"/>
          <w:sz w:val="28"/>
          <w:szCs w:val="28"/>
        </w:rPr>
        <w:t xml:space="preserve">от 24.08.2022 № 1712-п, от 26.09.2022 № 1924-п, от 02.11.2022 № 2264-п, </w:t>
      </w:r>
      <w:r>
        <w:rPr>
          <w:rFonts w:ascii="Times New Roman" w:hAnsi="Times New Roman" w:cs="Times New Roman"/>
          <w:sz w:val="28"/>
          <w:szCs w:val="28"/>
        </w:rPr>
        <w:t xml:space="preserve">                  </w:t>
      </w:r>
      <w:r w:rsidRPr="00D6140E">
        <w:rPr>
          <w:rFonts w:ascii="Times New Roman" w:hAnsi="Times New Roman" w:cs="Times New Roman"/>
          <w:sz w:val="28"/>
          <w:szCs w:val="28"/>
        </w:rPr>
        <w:t xml:space="preserve">от 18.11.2022 № 2359-п, от 06.12.2022 № 2514-п, от 28.12.2022 № 2734-п, </w:t>
      </w:r>
      <w:r>
        <w:rPr>
          <w:rFonts w:ascii="Times New Roman" w:hAnsi="Times New Roman" w:cs="Times New Roman"/>
          <w:sz w:val="28"/>
          <w:szCs w:val="28"/>
        </w:rPr>
        <w:t xml:space="preserve">                </w:t>
      </w:r>
      <w:r w:rsidRPr="00D6140E">
        <w:rPr>
          <w:rFonts w:ascii="Times New Roman" w:hAnsi="Times New Roman" w:cs="Times New Roman"/>
          <w:sz w:val="28"/>
          <w:szCs w:val="28"/>
        </w:rPr>
        <w:lastRenderedPageBreak/>
        <w:t xml:space="preserve">от 07.03.2023 № 238-п, от 17.04.2023 № 447-п, от 29.05.2023 </w:t>
      </w:r>
      <w:r w:rsidRPr="00E71F66">
        <w:rPr>
          <w:rFonts w:ascii="Times New Roman" w:hAnsi="Times New Roman" w:cs="Times New Roman"/>
          <w:sz w:val="28"/>
          <w:szCs w:val="28"/>
        </w:rPr>
        <w:t>№ 655-п,                       от 18.08.2023 № 1038-п</w:t>
      </w:r>
      <w:r w:rsidRPr="0068107A">
        <w:rPr>
          <w:rFonts w:ascii="Times New Roman" w:hAnsi="Times New Roman" w:cs="Times New Roman"/>
          <w:sz w:val="28"/>
          <w:szCs w:val="28"/>
        </w:rPr>
        <w:t xml:space="preserve">, от </w:t>
      </w:r>
      <w:r w:rsidR="0068107A">
        <w:rPr>
          <w:rFonts w:ascii="Times New Roman" w:hAnsi="Times New Roman" w:cs="Times New Roman"/>
          <w:sz w:val="28"/>
          <w:szCs w:val="28"/>
        </w:rPr>
        <w:t>01.11.2023 № 1430-п</w:t>
      </w:r>
      <w:r w:rsidRPr="0068107A">
        <w:rPr>
          <w:rFonts w:ascii="Times New Roman" w:hAnsi="Times New Roman" w:cs="Times New Roman"/>
          <w:sz w:val="28"/>
          <w:szCs w:val="28"/>
        </w:rPr>
        <w:t xml:space="preserve">), </w:t>
      </w:r>
      <w:r w:rsidRPr="00E03836">
        <w:rPr>
          <w:rFonts w:ascii="Times New Roman" w:hAnsi="Times New Roman" w:cs="Times New Roman"/>
          <w:sz w:val="28"/>
          <w:szCs w:val="28"/>
        </w:rPr>
        <w:t>изложив приложени</w:t>
      </w:r>
      <w:r>
        <w:rPr>
          <w:rFonts w:ascii="Times New Roman" w:hAnsi="Times New Roman" w:cs="Times New Roman"/>
          <w:sz w:val="28"/>
          <w:szCs w:val="28"/>
        </w:rPr>
        <w:t>е</w:t>
      </w:r>
      <w:r w:rsidRPr="00E03836">
        <w:rPr>
          <w:rFonts w:ascii="Times New Roman" w:hAnsi="Times New Roman" w:cs="Times New Roman"/>
          <w:sz w:val="28"/>
          <w:szCs w:val="28"/>
        </w:rPr>
        <w:t xml:space="preserve"> </w:t>
      </w:r>
      <w:r w:rsidR="000F3B85">
        <w:rPr>
          <w:rFonts w:ascii="Times New Roman" w:hAnsi="Times New Roman" w:cs="Times New Roman"/>
          <w:sz w:val="28"/>
          <w:szCs w:val="28"/>
        </w:rPr>
        <w:t xml:space="preserve">                                  </w:t>
      </w:r>
      <w:r w:rsidRPr="00E03836">
        <w:rPr>
          <w:rFonts w:ascii="Times New Roman" w:hAnsi="Times New Roman" w:cs="Times New Roman"/>
          <w:sz w:val="28"/>
          <w:szCs w:val="28"/>
        </w:rPr>
        <w:t>к постановлению согласно приложени</w:t>
      </w:r>
      <w:r>
        <w:rPr>
          <w:rFonts w:ascii="Times New Roman" w:hAnsi="Times New Roman" w:cs="Times New Roman"/>
          <w:sz w:val="28"/>
          <w:szCs w:val="28"/>
        </w:rPr>
        <w:t>ю</w:t>
      </w:r>
      <w:r w:rsidRPr="00E03836">
        <w:rPr>
          <w:rFonts w:ascii="Times New Roman" w:hAnsi="Times New Roman" w:cs="Times New Roman"/>
          <w:sz w:val="28"/>
          <w:szCs w:val="28"/>
        </w:rPr>
        <w:t xml:space="preserve"> к настоящему постановлению</w:t>
      </w:r>
      <w:r>
        <w:rPr>
          <w:rFonts w:ascii="Times New Roman" w:hAnsi="Times New Roman" w:cs="Times New Roman"/>
          <w:sz w:val="28"/>
          <w:szCs w:val="28"/>
        </w:rPr>
        <w:t>.</w:t>
      </w:r>
    </w:p>
    <w:p w:rsidR="004F7DC7" w:rsidRDefault="004F7DC7" w:rsidP="004F7D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3507D7">
        <w:rPr>
          <w:rFonts w:ascii="Times New Roman" w:hAnsi="Times New Roman" w:cs="Times New Roman"/>
          <w:sz w:val="28"/>
          <w:szCs w:val="28"/>
        </w:rPr>
        <w:t>.Департаменту по делам администрации города (</w:t>
      </w:r>
      <w:r>
        <w:rPr>
          <w:rFonts w:ascii="Times New Roman" w:hAnsi="Times New Roman" w:cs="Times New Roman"/>
          <w:sz w:val="28"/>
          <w:szCs w:val="28"/>
        </w:rPr>
        <w:t>Филинова Н.В.</w:t>
      </w:r>
      <w:r w:rsidRPr="003507D7">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w:t>
      </w:r>
      <w:r>
        <w:rPr>
          <w:rFonts w:ascii="Times New Roman" w:hAnsi="Times New Roman" w:cs="Times New Roman"/>
          <w:sz w:val="28"/>
          <w:szCs w:val="28"/>
        </w:rPr>
        <w:t>.</w:t>
      </w:r>
    </w:p>
    <w:p w:rsidR="00B6749B" w:rsidRDefault="004F7DC7" w:rsidP="00511E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3.П</w:t>
      </w:r>
      <w:r w:rsidRPr="003507D7">
        <w:rPr>
          <w:rFonts w:ascii="Times New Roman" w:hAnsi="Times New Roman" w:cs="Times New Roman"/>
          <w:sz w:val="28"/>
          <w:szCs w:val="28"/>
        </w:rPr>
        <w:t>остановление вступает в силу с 01.01.202</w:t>
      </w:r>
      <w:r>
        <w:rPr>
          <w:rFonts w:ascii="Times New Roman" w:hAnsi="Times New Roman" w:cs="Times New Roman"/>
          <w:sz w:val="28"/>
          <w:szCs w:val="28"/>
        </w:rPr>
        <w:t>4</w:t>
      </w:r>
      <w:r w:rsidRPr="003507D7">
        <w:rPr>
          <w:rFonts w:ascii="Times New Roman" w:hAnsi="Times New Roman" w:cs="Times New Roman"/>
          <w:sz w:val="28"/>
          <w:szCs w:val="28"/>
        </w:rPr>
        <w:t xml:space="preserve"> и распространяется на правоотношения, связанные с формированием бюджета на 202</w:t>
      </w:r>
      <w:r>
        <w:rPr>
          <w:rFonts w:ascii="Times New Roman" w:hAnsi="Times New Roman" w:cs="Times New Roman"/>
          <w:sz w:val="28"/>
          <w:szCs w:val="28"/>
        </w:rPr>
        <w:t>4</w:t>
      </w:r>
      <w:r w:rsidRPr="003507D7">
        <w:rPr>
          <w:rFonts w:ascii="Times New Roman" w:hAnsi="Times New Roman" w:cs="Times New Roman"/>
          <w:sz w:val="28"/>
          <w:szCs w:val="28"/>
        </w:rPr>
        <w:t xml:space="preserve"> год и плановый период 2</w:t>
      </w:r>
      <w:r>
        <w:rPr>
          <w:rFonts w:ascii="Times New Roman" w:hAnsi="Times New Roman" w:cs="Times New Roman"/>
          <w:sz w:val="28"/>
          <w:szCs w:val="28"/>
        </w:rPr>
        <w:t>0</w:t>
      </w:r>
      <w:r w:rsidRPr="003507D7">
        <w:rPr>
          <w:rFonts w:ascii="Times New Roman" w:hAnsi="Times New Roman" w:cs="Times New Roman"/>
          <w:sz w:val="28"/>
          <w:szCs w:val="28"/>
        </w:rPr>
        <w:t>2</w:t>
      </w:r>
      <w:r>
        <w:rPr>
          <w:rFonts w:ascii="Times New Roman" w:hAnsi="Times New Roman" w:cs="Times New Roman"/>
          <w:sz w:val="28"/>
          <w:szCs w:val="28"/>
        </w:rPr>
        <w:t>5</w:t>
      </w:r>
      <w:r w:rsidRPr="003507D7">
        <w:rPr>
          <w:rFonts w:ascii="Times New Roman" w:hAnsi="Times New Roman" w:cs="Times New Roman"/>
          <w:sz w:val="28"/>
          <w:szCs w:val="28"/>
        </w:rPr>
        <w:t xml:space="preserve"> и 202</w:t>
      </w:r>
      <w:r>
        <w:rPr>
          <w:rFonts w:ascii="Times New Roman" w:hAnsi="Times New Roman" w:cs="Times New Roman"/>
          <w:sz w:val="28"/>
          <w:szCs w:val="28"/>
        </w:rPr>
        <w:t>6</w:t>
      </w:r>
      <w:r w:rsidRPr="003507D7">
        <w:rPr>
          <w:rFonts w:ascii="Times New Roman" w:hAnsi="Times New Roman" w:cs="Times New Roman"/>
          <w:sz w:val="28"/>
          <w:szCs w:val="28"/>
        </w:rPr>
        <w:t xml:space="preserve"> годов.</w:t>
      </w:r>
    </w:p>
    <w:p w:rsidR="00511E21" w:rsidRDefault="00511E21" w:rsidP="00511E21">
      <w:pPr>
        <w:spacing w:after="0" w:line="240" w:lineRule="auto"/>
        <w:ind w:firstLine="709"/>
        <w:jc w:val="both"/>
        <w:rPr>
          <w:rFonts w:ascii="Times New Roman" w:hAnsi="Times New Roman" w:cs="Times New Roman"/>
          <w:sz w:val="28"/>
          <w:szCs w:val="28"/>
        </w:rPr>
      </w:pPr>
    </w:p>
    <w:p w:rsidR="00511E21" w:rsidRPr="00830A10" w:rsidRDefault="00511E21" w:rsidP="00511E21">
      <w:pPr>
        <w:spacing w:after="0" w:line="240" w:lineRule="auto"/>
        <w:ind w:firstLine="709"/>
        <w:jc w:val="both"/>
        <w:rPr>
          <w:rFonts w:ascii="Times New Roman" w:hAnsi="Times New Roman" w:cs="Times New Roman"/>
          <w:sz w:val="28"/>
          <w:szCs w:val="28"/>
        </w:rPr>
      </w:pPr>
    </w:p>
    <w:p w:rsidR="00B6749B" w:rsidRPr="00830A10" w:rsidRDefault="00B6749B" w:rsidP="00B6749B">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 xml:space="preserve">Глава города Нефтеюганска                                                                 </w:t>
      </w:r>
      <w:r w:rsidR="0041476F" w:rsidRPr="00830A10">
        <w:rPr>
          <w:rFonts w:ascii="Times New Roman" w:hAnsi="Times New Roman" w:cs="Times New Roman"/>
          <w:sz w:val="28"/>
          <w:szCs w:val="28"/>
        </w:rPr>
        <w:t xml:space="preserve"> </w:t>
      </w:r>
      <w:r w:rsidRPr="00830A10">
        <w:rPr>
          <w:rFonts w:ascii="Times New Roman" w:hAnsi="Times New Roman" w:cs="Times New Roman"/>
          <w:sz w:val="28"/>
          <w:szCs w:val="28"/>
        </w:rPr>
        <w:t xml:space="preserve">   </w:t>
      </w:r>
      <w:r w:rsidR="00192E94">
        <w:rPr>
          <w:rFonts w:ascii="Times New Roman" w:hAnsi="Times New Roman" w:cs="Times New Roman"/>
          <w:sz w:val="28"/>
          <w:szCs w:val="28"/>
        </w:rPr>
        <w:t xml:space="preserve">   </w:t>
      </w:r>
      <w:proofErr w:type="spellStart"/>
      <w:r w:rsidRPr="00830A10">
        <w:rPr>
          <w:rFonts w:ascii="Times New Roman" w:hAnsi="Times New Roman" w:cs="Times New Roman"/>
          <w:sz w:val="28"/>
          <w:szCs w:val="28"/>
        </w:rPr>
        <w:t>Э.Х.Бугай</w:t>
      </w:r>
      <w:proofErr w:type="spellEnd"/>
    </w:p>
    <w:p w:rsidR="00D93EB2" w:rsidRPr="00DF411C" w:rsidRDefault="00D93EB2" w:rsidP="00E27A8A">
      <w:pPr>
        <w:spacing w:after="0" w:line="240" w:lineRule="auto"/>
        <w:rPr>
          <w:rFonts w:ascii="Times New Roman" w:hAnsi="Times New Roman" w:cs="Times New Roman"/>
          <w:sz w:val="28"/>
          <w:szCs w:val="28"/>
        </w:rPr>
        <w:sectPr w:rsidR="00D93EB2" w:rsidRPr="00DF411C" w:rsidSect="00810D21">
          <w:headerReference w:type="default" r:id="rId9"/>
          <w:headerReference w:type="first" r:id="rId10"/>
          <w:pgSz w:w="11906" w:h="16838"/>
          <w:pgMar w:top="1134" w:right="567" w:bottom="1021" w:left="1701" w:header="709" w:footer="709" w:gutter="0"/>
          <w:cols w:space="708"/>
          <w:titlePg/>
          <w:docGrid w:linePitch="360"/>
        </w:sectPr>
      </w:pPr>
    </w:p>
    <w:p w:rsidR="005C4D41" w:rsidRPr="00DF411C" w:rsidRDefault="005C4D41" w:rsidP="0092131E">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Приложение </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к постановлению</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администрации города</w:t>
      </w:r>
    </w:p>
    <w:p w:rsidR="00541856"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от </w:t>
      </w:r>
      <w:r w:rsidR="00192E94">
        <w:rPr>
          <w:rFonts w:ascii="Times New Roman" w:hAnsi="Times New Roman"/>
          <w:sz w:val="28"/>
          <w:szCs w:val="28"/>
        </w:rPr>
        <w:t>04.12.2023 № 1635-п</w:t>
      </w:r>
    </w:p>
    <w:p w:rsidR="004844E9" w:rsidRDefault="004844E9" w:rsidP="004F7DC7">
      <w:pPr>
        <w:spacing w:after="0" w:line="240" w:lineRule="auto"/>
        <w:jc w:val="center"/>
        <w:rPr>
          <w:rFonts w:ascii="Times New Roman" w:eastAsiaTheme="minorEastAsia" w:hAnsi="Times New Roman" w:cs="Times New Roman"/>
          <w:sz w:val="28"/>
          <w:szCs w:val="28"/>
          <w:lang w:eastAsia="ru-RU"/>
        </w:rPr>
      </w:pPr>
    </w:p>
    <w:p w:rsidR="004844E9" w:rsidRDefault="004844E9" w:rsidP="004844E9">
      <w:pPr>
        <w:spacing w:after="0" w:line="240" w:lineRule="auto"/>
        <w:jc w:val="right"/>
        <w:rPr>
          <w:rFonts w:ascii="Times New Roman" w:eastAsiaTheme="minorEastAsia" w:hAnsi="Times New Roman" w:cs="Times New Roman"/>
          <w:sz w:val="28"/>
          <w:szCs w:val="28"/>
          <w:lang w:eastAsia="ru-RU"/>
        </w:rPr>
      </w:pPr>
      <w:r w:rsidRPr="004844E9">
        <w:rPr>
          <w:rFonts w:ascii="Times New Roman" w:eastAsiaTheme="minorEastAsia" w:hAnsi="Times New Roman" w:cs="Times New Roman"/>
          <w:sz w:val="28"/>
          <w:szCs w:val="28"/>
          <w:lang w:eastAsia="ru-RU"/>
        </w:rPr>
        <w:t>Таблица 1</w:t>
      </w:r>
    </w:p>
    <w:p w:rsidR="004844E9" w:rsidRDefault="004844E9" w:rsidP="004F7DC7">
      <w:pPr>
        <w:spacing w:after="0" w:line="240" w:lineRule="auto"/>
        <w:jc w:val="center"/>
        <w:rPr>
          <w:rFonts w:ascii="Times New Roman" w:eastAsiaTheme="minorEastAsia" w:hAnsi="Times New Roman" w:cs="Times New Roman"/>
          <w:sz w:val="28"/>
          <w:szCs w:val="28"/>
          <w:lang w:eastAsia="ru-RU"/>
        </w:rPr>
      </w:pPr>
    </w:p>
    <w:p w:rsidR="004844E9" w:rsidRDefault="004844E9" w:rsidP="004F7DC7">
      <w:pPr>
        <w:spacing w:after="0" w:line="240" w:lineRule="auto"/>
        <w:jc w:val="center"/>
        <w:rPr>
          <w:rFonts w:ascii="Times New Roman" w:eastAsiaTheme="minorEastAsia" w:hAnsi="Times New Roman" w:cs="Times New Roman"/>
          <w:sz w:val="28"/>
          <w:szCs w:val="28"/>
          <w:lang w:eastAsia="ru-RU"/>
        </w:rPr>
      </w:pPr>
      <w:r w:rsidRPr="004844E9">
        <w:rPr>
          <w:rFonts w:ascii="Times New Roman" w:eastAsiaTheme="minorEastAsia" w:hAnsi="Times New Roman" w:cs="Times New Roman"/>
          <w:sz w:val="28"/>
          <w:szCs w:val="28"/>
          <w:lang w:eastAsia="ru-RU"/>
        </w:rPr>
        <w:t>Реестр документов, входящих в состав муниципальной программы</w:t>
      </w:r>
    </w:p>
    <w:tbl>
      <w:tblPr>
        <w:tblStyle w:val="222"/>
        <w:tblW w:w="5000" w:type="pct"/>
        <w:jc w:val="center"/>
        <w:tblLook w:val="04A0" w:firstRow="1" w:lastRow="0" w:firstColumn="1" w:lastColumn="0" w:noHBand="0" w:noVBand="1"/>
      </w:tblPr>
      <w:tblGrid>
        <w:gridCol w:w="716"/>
        <w:gridCol w:w="2809"/>
        <w:gridCol w:w="1907"/>
        <w:gridCol w:w="2005"/>
        <w:gridCol w:w="1884"/>
        <w:gridCol w:w="1792"/>
        <w:gridCol w:w="3673"/>
      </w:tblGrid>
      <w:tr w:rsidR="004844E9" w:rsidRPr="004844E9" w:rsidTr="004844E9">
        <w:trPr>
          <w:trHeight w:val="583"/>
          <w:jc w:val="center"/>
        </w:trPr>
        <w:tc>
          <w:tcPr>
            <w:tcW w:w="242" w:type="pct"/>
            <w:vAlign w:val="center"/>
          </w:tcPr>
          <w:p w:rsidR="004844E9" w:rsidRPr="004844E9" w:rsidRDefault="004844E9" w:rsidP="004844E9">
            <w:pPr>
              <w:jc w:val="center"/>
              <w:rPr>
                <w:rFonts w:ascii="Times New Roman" w:hAnsi="Times New Roman"/>
                <w:szCs w:val="24"/>
                <w:lang w:eastAsia="ru-RU"/>
              </w:rPr>
            </w:pPr>
            <w:r w:rsidRPr="004844E9">
              <w:rPr>
                <w:rFonts w:ascii="Times New Roman" w:hAnsi="Times New Roman"/>
                <w:szCs w:val="24"/>
                <w:lang w:eastAsia="ru-RU"/>
              </w:rPr>
              <w:t>№ п/п</w:t>
            </w:r>
          </w:p>
        </w:tc>
        <w:tc>
          <w:tcPr>
            <w:tcW w:w="950" w:type="pct"/>
            <w:vAlign w:val="center"/>
          </w:tcPr>
          <w:p w:rsidR="004844E9" w:rsidRPr="004844E9" w:rsidRDefault="004844E9" w:rsidP="004844E9">
            <w:pPr>
              <w:jc w:val="center"/>
              <w:rPr>
                <w:rFonts w:ascii="Times New Roman" w:hAnsi="Times New Roman"/>
                <w:sz w:val="24"/>
                <w:szCs w:val="24"/>
                <w:vertAlign w:val="superscript"/>
                <w:lang w:eastAsia="ru-RU"/>
              </w:rPr>
            </w:pPr>
            <w:r w:rsidRPr="004844E9">
              <w:rPr>
                <w:rFonts w:ascii="Times New Roman" w:hAnsi="Times New Roman"/>
                <w:szCs w:val="24"/>
                <w:lang w:eastAsia="ru-RU"/>
              </w:rPr>
              <w:t>Тип документа</w:t>
            </w:r>
          </w:p>
        </w:tc>
        <w:tc>
          <w:tcPr>
            <w:tcW w:w="645" w:type="pct"/>
            <w:vAlign w:val="center"/>
          </w:tcPr>
          <w:p w:rsidR="004844E9" w:rsidRPr="004844E9" w:rsidRDefault="004844E9" w:rsidP="004844E9">
            <w:pPr>
              <w:jc w:val="center"/>
              <w:rPr>
                <w:rFonts w:ascii="Times New Roman" w:hAnsi="Times New Roman"/>
                <w:szCs w:val="24"/>
                <w:vertAlign w:val="superscript"/>
                <w:lang w:eastAsia="ru-RU"/>
              </w:rPr>
            </w:pPr>
            <w:r w:rsidRPr="004844E9">
              <w:rPr>
                <w:rFonts w:ascii="Times New Roman" w:hAnsi="Times New Roman"/>
                <w:szCs w:val="24"/>
                <w:lang w:eastAsia="ru-RU"/>
              </w:rPr>
              <w:t>Вид документа</w:t>
            </w:r>
          </w:p>
        </w:tc>
        <w:tc>
          <w:tcPr>
            <w:tcW w:w="678" w:type="pct"/>
            <w:vAlign w:val="center"/>
          </w:tcPr>
          <w:p w:rsidR="004844E9" w:rsidRPr="004844E9" w:rsidRDefault="004844E9" w:rsidP="004844E9">
            <w:pPr>
              <w:jc w:val="center"/>
              <w:rPr>
                <w:rFonts w:ascii="Times New Roman" w:hAnsi="Times New Roman"/>
                <w:szCs w:val="24"/>
                <w:vertAlign w:val="superscript"/>
                <w:lang w:eastAsia="ru-RU"/>
              </w:rPr>
            </w:pPr>
            <w:r w:rsidRPr="004844E9">
              <w:rPr>
                <w:rFonts w:ascii="Times New Roman" w:hAnsi="Times New Roman"/>
                <w:szCs w:val="24"/>
                <w:lang w:eastAsia="ru-RU"/>
              </w:rPr>
              <w:t>Наименование документа</w:t>
            </w:r>
          </w:p>
        </w:tc>
        <w:tc>
          <w:tcPr>
            <w:tcW w:w="637" w:type="pct"/>
            <w:vAlign w:val="center"/>
          </w:tcPr>
          <w:p w:rsidR="004844E9" w:rsidRPr="004844E9" w:rsidRDefault="004844E9" w:rsidP="004844E9">
            <w:pPr>
              <w:jc w:val="center"/>
              <w:rPr>
                <w:rFonts w:ascii="Times New Roman" w:hAnsi="Times New Roman"/>
                <w:szCs w:val="24"/>
                <w:vertAlign w:val="superscript"/>
                <w:lang w:eastAsia="ru-RU"/>
              </w:rPr>
            </w:pPr>
            <w:r w:rsidRPr="004844E9">
              <w:rPr>
                <w:rFonts w:ascii="Times New Roman" w:hAnsi="Times New Roman"/>
                <w:szCs w:val="24"/>
                <w:lang w:eastAsia="ru-RU"/>
              </w:rPr>
              <w:t>Реквизиты</w:t>
            </w:r>
          </w:p>
        </w:tc>
        <w:tc>
          <w:tcPr>
            <w:tcW w:w="606" w:type="pct"/>
            <w:vAlign w:val="center"/>
          </w:tcPr>
          <w:p w:rsidR="004844E9" w:rsidRPr="004844E9" w:rsidRDefault="004844E9" w:rsidP="004844E9">
            <w:pPr>
              <w:jc w:val="center"/>
              <w:rPr>
                <w:rFonts w:ascii="Times New Roman" w:hAnsi="Times New Roman"/>
                <w:szCs w:val="24"/>
                <w:vertAlign w:val="superscript"/>
                <w:lang w:eastAsia="ru-RU"/>
              </w:rPr>
            </w:pPr>
            <w:r w:rsidRPr="004844E9">
              <w:rPr>
                <w:rFonts w:ascii="Times New Roman" w:hAnsi="Times New Roman"/>
                <w:szCs w:val="24"/>
                <w:lang w:eastAsia="ru-RU"/>
              </w:rPr>
              <w:t>Разработчик</w:t>
            </w:r>
          </w:p>
        </w:tc>
        <w:tc>
          <w:tcPr>
            <w:tcW w:w="1242" w:type="pct"/>
            <w:vAlign w:val="center"/>
          </w:tcPr>
          <w:p w:rsidR="004844E9" w:rsidRPr="004844E9" w:rsidRDefault="004844E9" w:rsidP="004844E9">
            <w:pPr>
              <w:jc w:val="center"/>
              <w:rPr>
                <w:rFonts w:ascii="Times New Roman" w:hAnsi="Times New Roman"/>
                <w:szCs w:val="24"/>
                <w:vertAlign w:val="superscript"/>
                <w:lang w:eastAsia="ru-RU"/>
              </w:rPr>
            </w:pPr>
            <w:r w:rsidRPr="004844E9">
              <w:rPr>
                <w:rFonts w:ascii="Times New Roman" w:hAnsi="Times New Roman"/>
                <w:szCs w:val="24"/>
                <w:lang w:eastAsia="ru-RU"/>
              </w:rPr>
              <w:t>Гиперссылка на текст документа</w:t>
            </w:r>
          </w:p>
        </w:tc>
      </w:tr>
      <w:tr w:rsidR="004844E9" w:rsidRPr="004844E9" w:rsidTr="004844E9">
        <w:trPr>
          <w:jc w:val="center"/>
        </w:trPr>
        <w:tc>
          <w:tcPr>
            <w:tcW w:w="242" w:type="pct"/>
          </w:tcPr>
          <w:p w:rsidR="004844E9" w:rsidRPr="004844E9" w:rsidRDefault="004844E9" w:rsidP="004844E9">
            <w:pPr>
              <w:jc w:val="center"/>
              <w:rPr>
                <w:rFonts w:ascii="Times New Roman" w:hAnsi="Times New Roman"/>
                <w:szCs w:val="24"/>
                <w:lang w:eastAsia="ru-RU"/>
              </w:rPr>
            </w:pPr>
            <w:r w:rsidRPr="004844E9">
              <w:rPr>
                <w:rFonts w:ascii="Times New Roman" w:hAnsi="Times New Roman"/>
                <w:szCs w:val="24"/>
                <w:lang w:eastAsia="ru-RU"/>
              </w:rPr>
              <w:t>1</w:t>
            </w:r>
          </w:p>
        </w:tc>
        <w:tc>
          <w:tcPr>
            <w:tcW w:w="950" w:type="pct"/>
            <w:vAlign w:val="center"/>
          </w:tcPr>
          <w:p w:rsidR="004844E9" w:rsidRPr="004844E9" w:rsidRDefault="004844E9" w:rsidP="004844E9">
            <w:pPr>
              <w:jc w:val="center"/>
              <w:rPr>
                <w:rFonts w:ascii="Times New Roman" w:hAnsi="Times New Roman"/>
                <w:szCs w:val="24"/>
                <w:lang w:eastAsia="ru-RU"/>
              </w:rPr>
            </w:pPr>
            <w:r w:rsidRPr="004844E9">
              <w:rPr>
                <w:rFonts w:ascii="Times New Roman" w:hAnsi="Times New Roman"/>
                <w:szCs w:val="24"/>
                <w:lang w:eastAsia="ru-RU"/>
              </w:rPr>
              <w:t>2</w:t>
            </w:r>
          </w:p>
        </w:tc>
        <w:tc>
          <w:tcPr>
            <w:tcW w:w="645" w:type="pct"/>
            <w:vAlign w:val="center"/>
          </w:tcPr>
          <w:p w:rsidR="004844E9" w:rsidRPr="004844E9" w:rsidRDefault="004844E9" w:rsidP="004844E9">
            <w:pPr>
              <w:jc w:val="center"/>
              <w:rPr>
                <w:rFonts w:ascii="Times New Roman" w:hAnsi="Times New Roman"/>
                <w:szCs w:val="24"/>
                <w:lang w:eastAsia="ru-RU"/>
              </w:rPr>
            </w:pPr>
            <w:r w:rsidRPr="004844E9">
              <w:rPr>
                <w:rFonts w:ascii="Times New Roman" w:hAnsi="Times New Roman"/>
                <w:szCs w:val="24"/>
                <w:lang w:eastAsia="ru-RU"/>
              </w:rPr>
              <w:t>3</w:t>
            </w:r>
          </w:p>
        </w:tc>
        <w:tc>
          <w:tcPr>
            <w:tcW w:w="678" w:type="pct"/>
            <w:vAlign w:val="center"/>
          </w:tcPr>
          <w:p w:rsidR="004844E9" w:rsidRPr="004844E9" w:rsidRDefault="004844E9" w:rsidP="004844E9">
            <w:pPr>
              <w:jc w:val="center"/>
              <w:rPr>
                <w:rFonts w:ascii="Times New Roman" w:hAnsi="Times New Roman"/>
                <w:szCs w:val="24"/>
                <w:lang w:eastAsia="ru-RU"/>
              </w:rPr>
            </w:pPr>
            <w:r w:rsidRPr="004844E9">
              <w:rPr>
                <w:rFonts w:ascii="Times New Roman" w:hAnsi="Times New Roman"/>
                <w:szCs w:val="24"/>
                <w:lang w:eastAsia="ru-RU"/>
              </w:rPr>
              <w:t>4</w:t>
            </w:r>
          </w:p>
        </w:tc>
        <w:tc>
          <w:tcPr>
            <w:tcW w:w="637" w:type="pct"/>
            <w:vAlign w:val="center"/>
          </w:tcPr>
          <w:p w:rsidR="004844E9" w:rsidRPr="004844E9" w:rsidRDefault="004844E9" w:rsidP="004844E9">
            <w:pPr>
              <w:jc w:val="center"/>
              <w:rPr>
                <w:rFonts w:ascii="Times New Roman" w:hAnsi="Times New Roman"/>
                <w:szCs w:val="24"/>
                <w:lang w:eastAsia="ru-RU"/>
              </w:rPr>
            </w:pPr>
            <w:r w:rsidRPr="004844E9">
              <w:rPr>
                <w:rFonts w:ascii="Times New Roman" w:hAnsi="Times New Roman"/>
                <w:szCs w:val="24"/>
                <w:lang w:eastAsia="ru-RU"/>
              </w:rPr>
              <w:t>5</w:t>
            </w:r>
          </w:p>
        </w:tc>
        <w:tc>
          <w:tcPr>
            <w:tcW w:w="606" w:type="pct"/>
            <w:vAlign w:val="center"/>
          </w:tcPr>
          <w:p w:rsidR="004844E9" w:rsidRPr="004844E9" w:rsidRDefault="004844E9" w:rsidP="004844E9">
            <w:pPr>
              <w:jc w:val="center"/>
              <w:rPr>
                <w:rFonts w:ascii="Times New Roman" w:hAnsi="Times New Roman"/>
                <w:szCs w:val="24"/>
                <w:lang w:eastAsia="ru-RU"/>
              </w:rPr>
            </w:pPr>
            <w:r w:rsidRPr="004844E9">
              <w:rPr>
                <w:rFonts w:ascii="Times New Roman" w:hAnsi="Times New Roman"/>
                <w:szCs w:val="24"/>
                <w:lang w:eastAsia="ru-RU"/>
              </w:rPr>
              <w:t>6</w:t>
            </w:r>
          </w:p>
        </w:tc>
        <w:tc>
          <w:tcPr>
            <w:tcW w:w="1242" w:type="pct"/>
            <w:vAlign w:val="center"/>
          </w:tcPr>
          <w:p w:rsidR="004844E9" w:rsidRPr="004844E9" w:rsidRDefault="004844E9" w:rsidP="004844E9">
            <w:pPr>
              <w:jc w:val="center"/>
              <w:rPr>
                <w:rFonts w:ascii="Times New Roman" w:hAnsi="Times New Roman"/>
                <w:szCs w:val="24"/>
                <w:lang w:eastAsia="ru-RU"/>
              </w:rPr>
            </w:pPr>
            <w:r w:rsidRPr="004844E9">
              <w:rPr>
                <w:rFonts w:ascii="Times New Roman" w:hAnsi="Times New Roman"/>
                <w:szCs w:val="24"/>
                <w:lang w:eastAsia="ru-RU"/>
              </w:rPr>
              <w:t>7</w:t>
            </w:r>
          </w:p>
        </w:tc>
      </w:tr>
      <w:tr w:rsidR="004844E9" w:rsidRPr="004844E9" w:rsidTr="004844E9">
        <w:trPr>
          <w:trHeight w:val="406"/>
          <w:jc w:val="center"/>
        </w:trPr>
        <w:tc>
          <w:tcPr>
            <w:tcW w:w="5000" w:type="pct"/>
            <w:gridSpan w:val="7"/>
            <w:vAlign w:val="center"/>
          </w:tcPr>
          <w:p w:rsidR="004844E9" w:rsidRPr="004844E9" w:rsidRDefault="004844E9" w:rsidP="004844E9">
            <w:pPr>
              <w:jc w:val="center"/>
              <w:rPr>
                <w:rFonts w:ascii="Times New Roman" w:hAnsi="Times New Roman"/>
                <w:szCs w:val="24"/>
                <w:lang w:eastAsia="ru-RU"/>
              </w:rPr>
            </w:pPr>
            <w:r w:rsidRPr="004844E9">
              <w:rPr>
                <w:rFonts w:ascii="Times New Roman" w:hAnsi="Times New Roman"/>
                <w:szCs w:val="24"/>
                <w:lang w:eastAsia="ru-RU"/>
              </w:rPr>
              <w:t>Муниципальная программа «Социально-экономическое развитие города Нефтеюганска»</w:t>
            </w:r>
          </w:p>
        </w:tc>
      </w:tr>
      <w:tr w:rsidR="004844E9" w:rsidRPr="004844E9" w:rsidTr="004844E9">
        <w:trPr>
          <w:jc w:val="center"/>
        </w:trPr>
        <w:tc>
          <w:tcPr>
            <w:tcW w:w="242" w:type="pct"/>
          </w:tcPr>
          <w:p w:rsidR="004844E9" w:rsidRPr="004844E9" w:rsidRDefault="004844E9" w:rsidP="004844E9">
            <w:pPr>
              <w:jc w:val="center"/>
              <w:rPr>
                <w:rFonts w:ascii="Times New Roman" w:hAnsi="Times New Roman"/>
                <w:szCs w:val="24"/>
                <w:lang w:eastAsia="ru-RU"/>
              </w:rPr>
            </w:pPr>
            <w:r w:rsidRPr="004844E9">
              <w:rPr>
                <w:rFonts w:ascii="Times New Roman" w:hAnsi="Times New Roman"/>
                <w:szCs w:val="24"/>
                <w:lang w:eastAsia="ru-RU"/>
              </w:rPr>
              <w:t>1.</w:t>
            </w:r>
          </w:p>
        </w:tc>
        <w:tc>
          <w:tcPr>
            <w:tcW w:w="950" w:type="pct"/>
          </w:tcPr>
          <w:p w:rsidR="004844E9" w:rsidRPr="004844E9" w:rsidRDefault="004844E9" w:rsidP="004844E9">
            <w:pPr>
              <w:rPr>
                <w:rFonts w:ascii="Times New Roman" w:hAnsi="Times New Roman"/>
                <w:szCs w:val="24"/>
                <w:lang w:eastAsia="ru-RU"/>
              </w:rPr>
            </w:pPr>
            <w:r>
              <w:rPr>
                <w:rFonts w:ascii="Times New Roman" w:hAnsi="Times New Roman"/>
                <w:szCs w:val="24"/>
                <w:lang w:eastAsia="ru-RU"/>
              </w:rPr>
              <w:t>Паспорт муниципальной программы</w:t>
            </w:r>
          </w:p>
        </w:tc>
        <w:tc>
          <w:tcPr>
            <w:tcW w:w="645" w:type="pct"/>
          </w:tcPr>
          <w:p w:rsidR="004844E9" w:rsidRPr="004844E9" w:rsidRDefault="004844E9" w:rsidP="004844E9">
            <w:pPr>
              <w:rPr>
                <w:rFonts w:ascii="Times New Roman" w:hAnsi="Times New Roman"/>
                <w:szCs w:val="24"/>
                <w:lang w:eastAsia="ru-RU"/>
              </w:rPr>
            </w:pPr>
            <w:r>
              <w:rPr>
                <w:rFonts w:ascii="Times New Roman" w:hAnsi="Times New Roman"/>
                <w:szCs w:val="24"/>
                <w:lang w:eastAsia="ru-RU"/>
              </w:rPr>
              <w:t>Постановление администрации города</w:t>
            </w:r>
          </w:p>
        </w:tc>
        <w:tc>
          <w:tcPr>
            <w:tcW w:w="678" w:type="pct"/>
          </w:tcPr>
          <w:p w:rsidR="004844E9" w:rsidRPr="004844E9" w:rsidRDefault="004844E9" w:rsidP="004844E9">
            <w:pPr>
              <w:rPr>
                <w:rFonts w:ascii="Times New Roman" w:hAnsi="Times New Roman"/>
                <w:szCs w:val="24"/>
                <w:lang w:eastAsia="ru-RU"/>
              </w:rPr>
            </w:pPr>
            <w:r w:rsidRPr="004844E9">
              <w:rPr>
                <w:rFonts w:ascii="Times New Roman" w:hAnsi="Times New Roman"/>
                <w:szCs w:val="24"/>
                <w:lang w:eastAsia="ru-RU"/>
              </w:rPr>
              <w:t>О внесении изменения в постановление администрации города Нефтеюганска от 15.11.2018 № 603-п «Об утверждении муниципальной программы города Нефтеюганска «Социально-экономическое развитие города Нефтеюганска»</w:t>
            </w:r>
          </w:p>
        </w:tc>
        <w:tc>
          <w:tcPr>
            <w:tcW w:w="637" w:type="pct"/>
          </w:tcPr>
          <w:p w:rsidR="004844E9" w:rsidRPr="004844E9" w:rsidRDefault="004844E9" w:rsidP="004844E9">
            <w:pPr>
              <w:rPr>
                <w:rFonts w:ascii="Times New Roman" w:hAnsi="Times New Roman"/>
                <w:szCs w:val="24"/>
                <w:lang w:eastAsia="ru-RU"/>
              </w:rPr>
            </w:pPr>
          </w:p>
        </w:tc>
        <w:tc>
          <w:tcPr>
            <w:tcW w:w="606" w:type="pct"/>
          </w:tcPr>
          <w:p w:rsidR="004844E9" w:rsidRPr="004844E9" w:rsidRDefault="004844E9" w:rsidP="004844E9">
            <w:pPr>
              <w:rPr>
                <w:rFonts w:ascii="Times New Roman" w:hAnsi="Times New Roman"/>
                <w:szCs w:val="24"/>
                <w:lang w:eastAsia="ru-RU"/>
              </w:rPr>
            </w:pPr>
            <w:r>
              <w:rPr>
                <w:rFonts w:ascii="Times New Roman" w:hAnsi="Times New Roman"/>
                <w:szCs w:val="24"/>
                <w:lang w:eastAsia="ru-RU"/>
              </w:rPr>
              <w:t>Департамент экономического развития</w:t>
            </w:r>
          </w:p>
        </w:tc>
        <w:tc>
          <w:tcPr>
            <w:tcW w:w="1242" w:type="pct"/>
          </w:tcPr>
          <w:p w:rsidR="004844E9" w:rsidRPr="004844E9" w:rsidRDefault="004844E9" w:rsidP="004844E9">
            <w:pPr>
              <w:rPr>
                <w:rFonts w:ascii="Times New Roman" w:hAnsi="Times New Roman"/>
                <w:szCs w:val="24"/>
                <w:lang w:eastAsia="ru-RU"/>
              </w:rPr>
            </w:pPr>
            <w:r w:rsidRPr="004844E9">
              <w:rPr>
                <w:rFonts w:ascii="Times New Roman" w:hAnsi="Times New Roman"/>
                <w:szCs w:val="24"/>
                <w:lang w:eastAsia="ru-RU"/>
              </w:rPr>
              <w:t>http://www.admugansk.ru/read/51488</w:t>
            </w:r>
          </w:p>
        </w:tc>
      </w:tr>
    </w:tbl>
    <w:p w:rsidR="004844E9" w:rsidRDefault="004844E9" w:rsidP="004F7DC7">
      <w:pPr>
        <w:spacing w:after="0" w:line="240" w:lineRule="auto"/>
        <w:jc w:val="center"/>
        <w:rPr>
          <w:rFonts w:ascii="Times New Roman" w:eastAsiaTheme="minorEastAsia" w:hAnsi="Times New Roman" w:cs="Times New Roman"/>
          <w:sz w:val="28"/>
          <w:szCs w:val="28"/>
          <w:lang w:eastAsia="ru-RU"/>
        </w:rPr>
      </w:pPr>
    </w:p>
    <w:p w:rsidR="004844E9" w:rsidRDefault="004844E9" w:rsidP="004F7DC7">
      <w:pPr>
        <w:spacing w:after="0" w:line="240" w:lineRule="auto"/>
        <w:jc w:val="center"/>
        <w:rPr>
          <w:rFonts w:ascii="Times New Roman" w:eastAsiaTheme="minorEastAsia" w:hAnsi="Times New Roman" w:cs="Times New Roman"/>
          <w:sz w:val="28"/>
          <w:szCs w:val="28"/>
          <w:lang w:eastAsia="ru-RU"/>
        </w:rPr>
      </w:pPr>
    </w:p>
    <w:p w:rsidR="004844E9" w:rsidRDefault="004844E9" w:rsidP="004F7DC7">
      <w:pPr>
        <w:spacing w:after="0" w:line="240" w:lineRule="auto"/>
        <w:jc w:val="center"/>
        <w:rPr>
          <w:rFonts w:ascii="Times New Roman" w:eastAsiaTheme="minorEastAsia" w:hAnsi="Times New Roman" w:cs="Times New Roman"/>
          <w:sz w:val="28"/>
          <w:szCs w:val="28"/>
          <w:lang w:eastAsia="ru-RU"/>
        </w:rPr>
      </w:pPr>
    </w:p>
    <w:p w:rsidR="004844E9" w:rsidRDefault="004844E9" w:rsidP="004F7DC7">
      <w:pPr>
        <w:spacing w:after="0" w:line="240" w:lineRule="auto"/>
        <w:jc w:val="center"/>
        <w:rPr>
          <w:rFonts w:ascii="Times New Roman" w:eastAsiaTheme="minorEastAsia" w:hAnsi="Times New Roman" w:cs="Times New Roman"/>
          <w:sz w:val="28"/>
          <w:szCs w:val="28"/>
          <w:lang w:eastAsia="ru-RU"/>
        </w:rPr>
      </w:pPr>
    </w:p>
    <w:p w:rsidR="004F7DC7" w:rsidRPr="004F7DC7" w:rsidRDefault="004F7DC7" w:rsidP="004F7DC7">
      <w:pPr>
        <w:spacing w:after="0" w:line="240" w:lineRule="auto"/>
        <w:jc w:val="center"/>
        <w:rPr>
          <w:rFonts w:ascii="Times New Roman" w:eastAsiaTheme="minorEastAsia" w:hAnsi="Times New Roman" w:cs="Times New Roman"/>
          <w:sz w:val="28"/>
          <w:szCs w:val="28"/>
          <w:lang w:eastAsia="ru-RU"/>
        </w:rPr>
      </w:pPr>
      <w:r w:rsidRPr="004F7DC7">
        <w:rPr>
          <w:rFonts w:ascii="Times New Roman" w:eastAsiaTheme="minorEastAsia" w:hAnsi="Times New Roman" w:cs="Times New Roman"/>
          <w:sz w:val="28"/>
          <w:szCs w:val="28"/>
          <w:lang w:eastAsia="ru-RU"/>
        </w:rPr>
        <w:t>Паспорт муниципальной программы</w:t>
      </w:r>
    </w:p>
    <w:p w:rsidR="004F7DC7" w:rsidRPr="004F7DC7" w:rsidRDefault="004F7DC7" w:rsidP="004F7DC7">
      <w:pPr>
        <w:spacing w:after="0" w:line="240" w:lineRule="auto"/>
        <w:jc w:val="center"/>
        <w:rPr>
          <w:rFonts w:ascii="Times New Roman" w:eastAsiaTheme="minorEastAsia" w:hAnsi="Times New Roman" w:cs="Times New Roman"/>
          <w:sz w:val="28"/>
          <w:szCs w:val="28"/>
          <w:lang w:eastAsia="ru-RU"/>
        </w:rPr>
      </w:pPr>
      <w:r w:rsidRPr="004F7DC7">
        <w:rPr>
          <w:rFonts w:ascii="Times New Roman" w:eastAsiaTheme="minorEastAsia" w:hAnsi="Times New Roman" w:cs="Times New Roman"/>
          <w:sz w:val="28"/>
          <w:szCs w:val="28"/>
          <w:lang w:eastAsia="ru-RU"/>
        </w:rPr>
        <w:t>«Социально-экономическое развитие города Нефтеюганска»</w:t>
      </w:r>
    </w:p>
    <w:p w:rsidR="004F7DC7" w:rsidRPr="004F7DC7" w:rsidRDefault="004F7DC7" w:rsidP="004F7DC7">
      <w:pPr>
        <w:spacing w:after="0" w:line="240" w:lineRule="auto"/>
        <w:jc w:val="right"/>
        <w:rPr>
          <w:rFonts w:ascii="Times New Roman" w:eastAsiaTheme="minorEastAsia" w:hAnsi="Times New Roman" w:cs="Times New Roman"/>
          <w:sz w:val="28"/>
          <w:szCs w:val="28"/>
          <w:lang w:eastAsia="ru-RU"/>
        </w:rPr>
      </w:pPr>
      <w:r w:rsidRPr="004F7DC7">
        <w:rPr>
          <w:rFonts w:ascii="Times New Roman" w:eastAsiaTheme="minorEastAsia" w:hAnsi="Times New Roman" w:cs="Times New Roman"/>
          <w:sz w:val="28"/>
          <w:szCs w:val="28"/>
          <w:lang w:eastAsia="ru-RU"/>
        </w:rPr>
        <w:t xml:space="preserve">Таблица </w:t>
      </w:r>
      <w:r w:rsidR="004844E9">
        <w:rPr>
          <w:rFonts w:ascii="Times New Roman" w:eastAsiaTheme="minorEastAsia" w:hAnsi="Times New Roman" w:cs="Times New Roman"/>
          <w:sz w:val="28"/>
          <w:szCs w:val="28"/>
          <w:lang w:eastAsia="ru-RU"/>
        </w:rPr>
        <w:t>2</w:t>
      </w:r>
    </w:p>
    <w:p w:rsidR="004F7DC7" w:rsidRPr="004F7DC7" w:rsidRDefault="004F7DC7" w:rsidP="004F7DC7">
      <w:pPr>
        <w:spacing w:after="0" w:line="240" w:lineRule="auto"/>
        <w:jc w:val="center"/>
        <w:rPr>
          <w:rFonts w:ascii="Times New Roman" w:eastAsiaTheme="minorEastAsia" w:hAnsi="Times New Roman" w:cs="Times New Roman"/>
          <w:sz w:val="28"/>
          <w:szCs w:val="28"/>
          <w:lang w:eastAsia="ru-RU"/>
        </w:rPr>
      </w:pPr>
      <w:r w:rsidRPr="004F7DC7">
        <w:rPr>
          <w:rFonts w:ascii="Times New Roman" w:eastAsiaTheme="minorEastAsia" w:hAnsi="Times New Roman" w:cs="Times New Roman"/>
          <w:sz w:val="28"/>
          <w:szCs w:val="28"/>
          <w:lang w:eastAsia="ru-RU"/>
        </w:rPr>
        <w:t>Основные положения</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11057"/>
      </w:tblGrid>
      <w:tr w:rsidR="004F7DC7" w:rsidRPr="004F7DC7" w:rsidTr="004F7DC7">
        <w:trPr>
          <w:trHeight w:val="574"/>
        </w:trPr>
        <w:tc>
          <w:tcPr>
            <w:tcW w:w="3657" w:type="dxa"/>
          </w:tcPr>
          <w:p w:rsidR="004F7DC7" w:rsidRPr="004F7DC7" w:rsidRDefault="004F7DC7" w:rsidP="004F7DC7">
            <w:pPr>
              <w:spacing w:after="0" w:line="240" w:lineRule="auto"/>
              <w:rPr>
                <w:rFonts w:ascii="Times New Roman" w:eastAsiaTheme="minorEastAsia" w:hAnsi="Times New Roman" w:cs="Times New Roman"/>
                <w:sz w:val="24"/>
                <w:szCs w:val="24"/>
                <w:lang w:eastAsia="ru-RU"/>
              </w:rPr>
            </w:pPr>
            <w:r w:rsidRPr="004F7DC7">
              <w:rPr>
                <w:rFonts w:ascii="Times New Roman" w:eastAsiaTheme="minorEastAsia" w:hAnsi="Times New Roman" w:cs="Times New Roman"/>
                <w:sz w:val="24"/>
                <w:szCs w:val="24"/>
                <w:lang w:eastAsia="ru-RU"/>
              </w:rPr>
              <w:t>Куратор муниципальной программы</w:t>
            </w:r>
          </w:p>
        </w:tc>
        <w:tc>
          <w:tcPr>
            <w:tcW w:w="11057" w:type="dxa"/>
          </w:tcPr>
          <w:p w:rsidR="004F7DC7" w:rsidRPr="004F7DC7" w:rsidRDefault="004F7DC7" w:rsidP="000F3B85">
            <w:pPr>
              <w:spacing w:after="0" w:line="240" w:lineRule="auto"/>
              <w:jc w:val="both"/>
              <w:rPr>
                <w:rFonts w:ascii="Times New Roman" w:eastAsiaTheme="minorEastAsia" w:hAnsi="Times New Roman" w:cs="Times New Roman"/>
                <w:sz w:val="24"/>
                <w:szCs w:val="24"/>
                <w:lang w:eastAsia="ru-RU"/>
              </w:rPr>
            </w:pPr>
            <w:proofErr w:type="spellStart"/>
            <w:r w:rsidRPr="004F7DC7">
              <w:rPr>
                <w:rFonts w:ascii="Times New Roman" w:eastAsiaTheme="minorEastAsia" w:hAnsi="Times New Roman" w:cs="Times New Roman"/>
                <w:sz w:val="24"/>
                <w:szCs w:val="24"/>
                <w:lang w:eastAsia="ru-RU"/>
              </w:rPr>
              <w:t>Халезова</w:t>
            </w:r>
            <w:proofErr w:type="spellEnd"/>
            <w:r w:rsidRPr="004F7DC7">
              <w:rPr>
                <w:rFonts w:ascii="Times New Roman" w:eastAsiaTheme="minorEastAsia" w:hAnsi="Times New Roman" w:cs="Times New Roman"/>
                <w:sz w:val="24"/>
                <w:szCs w:val="24"/>
                <w:lang w:eastAsia="ru-RU"/>
              </w:rPr>
              <w:t xml:space="preserve"> Наталья Серге</w:t>
            </w:r>
            <w:r w:rsidR="000F3B85">
              <w:rPr>
                <w:rFonts w:ascii="Times New Roman" w:eastAsiaTheme="minorEastAsia" w:hAnsi="Times New Roman" w:cs="Times New Roman"/>
                <w:sz w:val="24"/>
                <w:szCs w:val="24"/>
                <w:lang w:eastAsia="ru-RU"/>
              </w:rPr>
              <w:t xml:space="preserve">евна, заместитель главы города </w:t>
            </w:r>
            <w:r w:rsidRPr="004F7DC7">
              <w:rPr>
                <w:rFonts w:ascii="Times New Roman" w:eastAsiaTheme="minorEastAsia" w:hAnsi="Times New Roman" w:cs="Times New Roman"/>
                <w:sz w:val="24"/>
                <w:szCs w:val="24"/>
                <w:lang w:eastAsia="ru-RU"/>
              </w:rPr>
              <w:t>Нефтеюганска</w:t>
            </w:r>
          </w:p>
        </w:tc>
      </w:tr>
      <w:tr w:rsidR="004F7DC7" w:rsidRPr="004F7DC7" w:rsidTr="004F7DC7">
        <w:trPr>
          <w:trHeight w:val="613"/>
        </w:trPr>
        <w:tc>
          <w:tcPr>
            <w:tcW w:w="3657" w:type="dxa"/>
          </w:tcPr>
          <w:p w:rsidR="004F7DC7" w:rsidRPr="004F7DC7" w:rsidRDefault="004F7DC7" w:rsidP="004F7DC7">
            <w:pPr>
              <w:spacing w:after="0" w:line="240" w:lineRule="auto"/>
              <w:rPr>
                <w:rFonts w:ascii="Times New Roman" w:eastAsiaTheme="minorEastAsia" w:hAnsi="Times New Roman" w:cs="Times New Roman"/>
                <w:sz w:val="24"/>
                <w:szCs w:val="24"/>
                <w:lang w:eastAsia="ru-RU"/>
              </w:rPr>
            </w:pPr>
            <w:r w:rsidRPr="004F7DC7">
              <w:rPr>
                <w:rFonts w:ascii="Times New Roman" w:eastAsiaTheme="minorEastAsia" w:hAnsi="Times New Roman" w:cs="Times New Roman"/>
                <w:sz w:val="24"/>
                <w:szCs w:val="24"/>
                <w:lang w:eastAsia="ru-RU"/>
              </w:rPr>
              <w:t>Ответственный исполнитель муниципальной программы</w:t>
            </w:r>
          </w:p>
        </w:tc>
        <w:tc>
          <w:tcPr>
            <w:tcW w:w="11057" w:type="dxa"/>
          </w:tcPr>
          <w:p w:rsidR="004F7DC7" w:rsidRPr="004F7DC7" w:rsidRDefault="004F7DC7" w:rsidP="004F7DC7">
            <w:pPr>
              <w:spacing w:after="0" w:line="240" w:lineRule="auto"/>
              <w:jc w:val="both"/>
              <w:rPr>
                <w:rFonts w:ascii="Times New Roman" w:eastAsiaTheme="minorEastAsia" w:hAnsi="Times New Roman" w:cs="Times New Roman"/>
                <w:sz w:val="24"/>
                <w:szCs w:val="24"/>
                <w:lang w:eastAsia="ru-RU"/>
              </w:rPr>
            </w:pPr>
            <w:proofErr w:type="spellStart"/>
            <w:r w:rsidRPr="004F7DC7">
              <w:rPr>
                <w:rFonts w:ascii="Times New Roman" w:eastAsiaTheme="minorEastAsia" w:hAnsi="Times New Roman" w:cs="Times New Roman"/>
                <w:sz w:val="24"/>
                <w:szCs w:val="24"/>
                <w:lang w:eastAsia="ru-RU"/>
              </w:rPr>
              <w:t>Невердас</w:t>
            </w:r>
            <w:proofErr w:type="spellEnd"/>
            <w:r w:rsidRPr="004F7DC7">
              <w:rPr>
                <w:rFonts w:ascii="Times New Roman" w:eastAsiaTheme="minorEastAsia" w:hAnsi="Times New Roman" w:cs="Times New Roman"/>
                <w:sz w:val="24"/>
                <w:szCs w:val="24"/>
                <w:lang w:eastAsia="ru-RU"/>
              </w:rPr>
              <w:t xml:space="preserve"> Дарья Юрьевна, директор департамента экономического развития администрации города Нефтеюганска</w:t>
            </w:r>
          </w:p>
        </w:tc>
      </w:tr>
      <w:tr w:rsidR="004F7DC7" w:rsidRPr="004F7DC7" w:rsidTr="004F7DC7">
        <w:trPr>
          <w:trHeight w:val="565"/>
        </w:trPr>
        <w:tc>
          <w:tcPr>
            <w:tcW w:w="3657" w:type="dxa"/>
          </w:tcPr>
          <w:p w:rsidR="004F7DC7" w:rsidRPr="004F7DC7" w:rsidRDefault="004F7DC7" w:rsidP="004F7DC7">
            <w:pPr>
              <w:spacing w:after="0" w:line="240" w:lineRule="auto"/>
              <w:rPr>
                <w:rFonts w:ascii="Times New Roman" w:eastAsiaTheme="minorEastAsia" w:hAnsi="Times New Roman" w:cs="Times New Roman"/>
                <w:sz w:val="24"/>
                <w:szCs w:val="24"/>
                <w:lang w:eastAsia="ru-RU"/>
              </w:rPr>
            </w:pPr>
            <w:r w:rsidRPr="004F7DC7">
              <w:rPr>
                <w:rFonts w:ascii="Times New Roman" w:eastAsiaTheme="minorEastAsia" w:hAnsi="Times New Roman" w:cs="Times New Roman"/>
                <w:sz w:val="24"/>
                <w:szCs w:val="24"/>
                <w:lang w:eastAsia="ru-RU"/>
              </w:rPr>
              <w:t>Период реализации муниципальной программы</w:t>
            </w:r>
          </w:p>
        </w:tc>
        <w:tc>
          <w:tcPr>
            <w:tcW w:w="11057" w:type="dxa"/>
          </w:tcPr>
          <w:p w:rsidR="004F7DC7" w:rsidRPr="004F7DC7" w:rsidRDefault="004F7DC7" w:rsidP="004F7DC7">
            <w:pPr>
              <w:spacing w:after="0" w:line="240" w:lineRule="auto"/>
              <w:jc w:val="both"/>
              <w:rPr>
                <w:rFonts w:ascii="Times New Roman" w:eastAsiaTheme="minorEastAsia" w:hAnsi="Times New Roman" w:cs="Times New Roman"/>
                <w:sz w:val="24"/>
                <w:szCs w:val="24"/>
                <w:lang w:eastAsia="ru-RU"/>
              </w:rPr>
            </w:pPr>
            <w:r w:rsidRPr="004F7DC7">
              <w:rPr>
                <w:rFonts w:ascii="Times New Roman" w:eastAsiaTheme="minorEastAsia" w:hAnsi="Times New Roman" w:cs="Times New Roman"/>
                <w:sz w:val="24"/>
                <w:szCs w:val="24"/>
                <w:lang w:eastAsia="ru-RU"/>
              </w:rPr>
              <w:t>С 2024 по 2030</w:t>
            </w:r>
            <w:r w:rsidR="000F3B85">
              <w:rPr>
                <w:rFonts w:ascii="Times New Roman" w:eastAsiaTheme="minorEastAsia" w:hAnsi="Times New Roman" w:cs="Times New Roman"/>
                <w:sz w:val="24"/>
                <w:szCs w:val="24"/>
                <w:lang w:eastAsia="ru-RU"/>
              </w:rPr>
              <w:t xml:space="preserve"> годы</w:t>
            </w:r>
          </w:p>
        </w:tc>
      </w:tr>
      <w:tr w:rsidR="004F7DC7" w:rsidRPr="004F7DC7" w:rsidTr="004F7DC7">
        <w:trPr>
          <w:trHeight w:val="341"/>
        </w:trPr>
        <w:tc>
          <w:tcPr>
            <w:tcW w:w="3657" w:type="dxa"/>
          </w:tcPr>
          <w:p w:rsidR="004F7DC7" w:rsidRPr="004F7DC7" w:rsidRDefault="004F7DC7" w:rsidP="004F7DC7">
            <w:pPr>
              <w:spacing w:after="0" w:line="240" w:lineRule="auto"/>
              <w:rPr>
                <w:rFonts w:ascii="Times New Roman" w:eastAsiaTheme="minorEastAsia" w:hAnsi="Times New Roman" w:cs="Times New Roman"/>
                <w:sz w:val="24"/>
                <w:szCs w:val="24"/>
                <w:lang w:eastAsia="ru-RU"/>
              </w:rPr>
            </w:pPr>
            <w:r w:rsidRPr="004F7DC7">
              <w:rPr>
                <w:rFonts w:ascii="Times New Roman" w:eastAsiaTheme="minorEastAsia" w:hAnsi="Times New Roman" w:cs="Times New Roman"/>
                <w:sz w:val="24"/>
                <w:szCs w:val="24"/>
                <w:lang w:eastAsia="ru-RU"/>
              </w:rPr>
              <w:t>Цели муниципальной программы</w:t>
            </w:r>
          </w:p>
        </w:tc>
        <w:tc>
          <w:tcPr>
            <w:tcW w:w="11057" w:type="dxa"/>
          </w:tcPr>
          <w:p w:rsidR="004F7DC7" w:rsidRPr="004F7DC7" w:rsidRDefault="004F7DC7" w:rsidP="004F7DC7">
            <w:pPr>
              <w:spacing w:after="0" w:line="240" w:lineRule="auto"/>
              <w:rPr>
                <w:rFonts w:ascii="Times New Roman" w:eastAsiaTheme="minorEastAsia" w:hAnsi="Times New Roman" w:cs="Times New Roman"/>
                <w:sz w:val="24"/>
                <w:szCs w:val="24"/>
                <w:lang w:eastAsia="ru-RU"/>
              </w:rPr>
            </w:pPr>
            <w:r w:rsidRPr="004F7DC7">
              <w:rPr>
                <w:rFonts w:ascii="Times New Roman" w:eastAsiaTheme="minorEastAsia" w:hAnsi="Times New Roman" w:cs="Times New Roman"/>
                <w:sz w:val="24"/>
                <w:szCs w:val="24"/>
                <w:lang w:eastAsia="ru-RU"/>
              </w:rPr>
              <w:t>Создание условий для увеличения экономического потенциала города</w:t>
            </w:r>
          </w:p>
        </w:tc>
      </w:tr>
      <w:tr w:rsidR="004F7DC7" w:rsidRPr="004F7DC7" w:rsidTr="004F7DC7">
        <w:trPr>
          <w:trHeight w:val="1135"/>
        </w:trPr>
        <w:tc>
          <w:tcPr>
            <w:tcW w:w="3657" w:type="dxa"/>
          </w:tcPr>
          <w:p w:rsidR="004F7DC7" w:rsidRPr="004F7DC7" w:rsidRDefault="004F7DC7" w:rsidP="004F7DC7">
            <w:pPr>
              <w:spacing w:after="0" w:line="240" w:lineRule="auto"/>
              <w:rPr>
                <w:rFonts w:ascii="Times New Roman" w:eastAsiaTheme="minorEastAsia" w:hAnsi="Times New Roman" w:cs="Times New Roman"/>
                <w:sz w:val="24"/>
                <w:szCs w:val="24"/>
                <w:lang w:eastAsia="ru-RU"/>
              </w:rPr>
            </w:pPr>
            <w:r w:rsidRPr="004F7DC7">
              <w:rPr>
                <w:rFonts w:ascii="Times New Roman" w:eastAsiaTheme="minorEastAsia" w:hAnsi="Times New Roman" w:cs="Times New Roman"/>
                <w:sz w:val="24"/>
                <w:szCs w:val="24"/>
                <w:lang w:eastAsia="ru-RU"/>
              </w:rPr>
              <w:t>Направления (подпрограммы) муниципальной программы</w:t>
            </w:r>
          </w:p>
        </w:tc>
        <w:tc>
          <w:tcPr>
            <w:tcW w:w="11057" w:type="dxa"/>
          </w:tcPr>
          <w:p w:rsidR="004F7DC7" w:rsidRPr="004F7DC7" w:rsidRDefault="004F7DC7" w:rsidP="004F7DC7">
            <w:pPr>
              <w:spacing w:after="0" w:line="240" w:lineRule="auto"/>
              <w:rPr>
                <w:rFonts w:ascii="Times New Roman" w:eastAsiaTheme="minorEastAsia" w:hAnsi="Times New Roman" w:cs="Times New Roman"/>
                <w:sz w:val="24"/>
                <w:szCs w:val="24"/>
                <w:lang w:eastAsia="ru-RU"/>
              </w:rPr>
            </w:pPr>
            <w:r w:rsidRPr="004F7DC7">
              <w:rPr>
                <w:rFonts w:ascii="Times New Roman" w:eastAsiaTheme="minorEastAsia" w:hAnsi="Times New Roman" w:cs="Times New Roman"/>
                <w:sz w:val="24"/>
                <w:szCs w:val="24"/>
                <w:lang w:eastAsia="ru-RU"/>
              </w:rPr>
              <w:t>1.Развитие малого и среднего предпринимательства.</w:t>
            </w:r>
          </w:p>
          <w:p w:rsidR="004F7DC7" w:rsidRPr="004F7DC7" w:rsidRDefault="004F7DC7" w:rsidP="004F7DC7">
            <w:pPr>
              <w:spacing w:after="0" w:line="240" w:lineRule="auto"/>
              <w:rPr>
                <w:rFonts w:ascii="Times New Roman" w:eastAsiaTheme="minorEastAsia" w:hAnsi="Times New Roman" w:cs="Times New Roman"/>
                <w:sz w:val="24"/>
                <w:szCs w:val="24"/>
                <w:lang w:eastAsia="ru-RU"/>
              </w:rPr>
            </w:pPr>
            <w:r w:rsidRPr="004F7DC7">
              <w:rPr>
                <w:rFonts w:ascii="Times New Roman" w:eastAsiaTheme="minorEastAsia" w:hAnsi="Times New Roman" w:cs="Times New Roman"/>
                <w:sz w:val="24"/>
                <w:szCs w:val="24"/>
                <w:lang w:eastAsia="ru-RU"/>
              </w:rPr>
              <w:t>2.Совершенствование муниципального управления</w:t>
            </w:r>
          </w:p>
          <w:p w:rsidR="004F7DC7" w:rsidRPr="004F7DC7" w:rsidRDefault="004F7DC7" w:rsidP="004F7DC7">
            <w:pPr>
              <w:spacing w:after="0" w:line="240" w:lineRule="auto"/>
              <w:rPr>
                <w:rFonts w:ascii="Times New Roman" w:eastAsiaTheme="minorEastAsia" w:hAnsi="Times New Roman" w:cs="Times New Roman"/>
                <w:sz w:val="24"/>
                <w:szCs w:val="24"/>
                <w:lang w:eastAsia="ru-RU"/>
              </w:rPr>
            </w:pPr>
            <w:r w:rsidRPr="004F7DC7">
              <w:rPr>
                <w:rFonts w:ascii="Times New Roman" w:eastAsiaTheme="minorEastAsia" w:hAnsi="Times New Roman" w:cs="Times New Roman"/>
                <w:sz w:val="24"/>
                <w:szCs w:val="24"/>
                <w:lang w:eastAsia="ru-RU"/>
              </w:rPr>
              <w:t>3.Исполнение отдельных государственных полномочий.</w:t>
            </w:r>
          </w:p>
          <w:p w:rsidR="004F7DC7" w:rsidRPr="004F7DC7" w:rsidRDefault="004F7DC7" w:rsidP="004F7DC7">
            <w:pPr>
              <w:spacing w:after="0" w:line="240" w:lineRule="auto"/>
              <w:rPr>
                <w:rFonts w:ascii="Times New Roman" w:eastAsiaTheme="minorEastAsia" w:hAnsi="Times New Roman" w:cs="Times New Roman"/>
                <w:sz w:val="24"/>
                <w:szCs w:val="24"/>
                <w:lang w:eastAsia="ru-RU"/>
              </w:rPr>
            </w:pPr>
            <w:r w:rsidRPr="004F7DC7">
              <w:rPr>
                <w:rFonts w:ascii="Times New Roman" w:eastAsiaTheme="minorEastAsia" w:hAnsi="Times New Roman" w:cs="Times New Roman"/>
                <w:sz w:val="24"/>
                <w:szCs w:val="24"/>
                <w:lang w:eastAsia="ru-RU"/>
              </w:rPr>
              <w:t>4.Развитие конкуренции и потребительского рынка.</w:t>
            </w:r>
          </w:p>
        </w:tc>
      </w:tr>
      <w:tr w:rsidR="004F7DC7" w:rsidRPr="004F7DC7" w:rsidTr="004F7DC7">
        <w:trPr>
          <w:trHeight w:val="726"/>
        </w:trPr>
        <w:tc>
          <w:tcPr>
            <w:tcW w:w="3657" w:type="dxa"/>
          </w:tcPr>
          <w:p w:rsidR="004F7DC7" w:rsidRPr="004F7DC7" w:rsidRDefault="004F7DC7" w:rsidP="004F7DC7">
            <w:pPr>
              <w:spacing w:after="0" w:line="240" w:lineRule="auto"/>
              <w:rPr>
                <w:rFonts w:ascii="Times New Roman" w:eastAsiaTheme="minorEastAsia" w:hAnsi="Times New Roman" w:cs="Times New Roman"/>
                <w:sz w:val="24"/>
                <w:szCs w:val="24"/>
                <w:lang w:eastAsia="ru-RU"/>
              </w:rPr>
            </w:pPr>
            <w:r w:rsidRPr="004F7DC7">
              <w:rPr>
                <w:rFonts w:ascii="Times New Roman" w:eastAsiaTheme="minorEastAsia" w:hAnsi="Times New Roman" w:cs="Times New Roman"/>
                <w:sz w:val="24"/>
                <w:szCs w:val="24"/>
                <w:lang w:eastAsia="ru-RU"/>
              </w:rPr>
              <w:t>Объемы финансового обеспечения за весь период реализации</w:t>
            </w:r>
          </w:p>
        </w:tc>
        <w:tc>
          <w:tcPr>
            <w:tcW w:w="11057" w:type="dxa"/>
          </w:tcPr>
          <w:p w:rsidR="004F7DC7" w:rsidRPr="004F7DC7" w:rsidRDefault="00480EAE" w:rsidP="004F7DC7">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3 441 851,200</w:t>
            </w:r>
            <w:r w:rsidR="004F7DC7" w:rsidRPr="004F7DC7">
              <w:rPr>
                <w:rFonts w:ascii="Times New Roman" w:eastAsiaTheme="minorEastAsia" w:hAnsi="Times New Roman" w:cs="Times New Roman"/>
                <w:sz w:val="24"/>
                <w:szCs w:val="24"/>
                <w:lang w:eastAsia="ru-RU"/>
              </w:rPr>
              <w:t xml:space="preserve"> тыс. рублей</w:t>
            </w:r>
          </w:p>
        </w:tc>
      </w:tr>
      <w:tr w:rsidR="004F7DC7" w:rsidRPr="004F7DC7" w:rsidTr="004F7DC7">
        <w:trPr>
          <w:trHeight w:val="1135"/>
        </w:trPr>
        <w:tc>
          <w:tcPr>
            <w:tcW w:w="3657" w:type="dxa"/>
          </w:tcPr>
          <w:p w:rsidR="004F7DC7" w:rsidRPr="004F7DC7" w:rsidRDefault="004F7DC7" w:rsidP="004F7DC7">
            <w:pPr>
              <w:spacing w:after="0" w:line="240" w:lineRule="auto"/>
              <w:rPr>
                <w:rFonts w:ascii="Times New Roman" w:eastAsiaTheme="minorEastAsia" w:hAnsi="Times New Roman" w:cs="Times New Roman"/>
                <w:sz w:val="24"/>
                <w:szCs w:val="24"/>
                <w:lang w:eastAsia="ru-RU"/>
              </w:rPr>
            </w:pPr>
            <w:r w:rsidRPr="004F7DC7">
              <w:rPr>
                <w:rFonts w:ascii="Times New Roman" w:eastAsiaTheme="minorEastAsia" w:hAnsi="Times New Roman" w:cs="Times New Roman"/>
                <w:sz w:val="24"/>
                <w:szCs w:val="24"/>
                <w:lang w:eastAsia="ru-RU"/>
              </w:rPr>
              <w:t>Связь с национальными целями развития Российской Федерации / Региональный проект/ Государственная программа Ханты-Мансийского автономного округа - Югры</w:t>
            </w:r>
          </w:p>
        </w:tc>
        <w:tc>
          <w:tcPr>
            <w:tcW w:w="11057" w:type="dxa"/>
          </w:tcPr>
          <w:p w:rsidR="004F7DC7" w:rsidRPr="004F7DC7" w:rsidRDefault="004F7DC7" w:rsidP="004F7DC7">
            <w:pPr>
              <w:spacing w:after="0" w:line="240" w:lineRule="auto"/>
              <w:jc w:val="both"/>
              <w:rPr>
                <w:rFonts w:ascii="Times New Roman" w:eastAsiaTheme="minorEastAsia" w:hAnsi="Times New Roman" w:cs="Times New Roman"/>
                <w:sz w:val="24"/>
                <w:szCs w:val="24"/>
                <w:lang w:eastAsia="ru-RU"/>
              </w:rPr>
            </w:pPr>
            <w:r w:rsidRPr="004F7DC7">
              <w:rPr>
                <w:rFonts w:ascii="Times New Roman" w:eastAsiaTheme="minorEastAsia" w:hAnsi="Times New Roman" w:cs="Times New Roman"/>
                <w:sz w:val="24"/>
                <w:szCs w:val="24"/>
                <w:lang w:eastAsia="ru-RU"/>
              </w:rPr>
              <w:t>Достойный, эффективный труд и успешное предпринимательство/ «Акселерация субъектов малого и среднего предпринимательства», «Создание условий для легкого старта и комфортного ведения бизнеса»/ «Развитие экономического потенциала»</w:t>
            </w:r>
          </w:p>
        </w:tc>
      </w:tr>
    </w:tbl>
    <w:p w:rsidR="004F7DC7" w:rsidRPr="004F7DC7" w:rsidRDefault="004F7DC7" w:rsidP="004F7D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F7DC7" w:rsidRDefault="004F7DC7" w:rsidP="004F7DC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844E9" w:rsidRDefault="004844E9" w:rsidP="004F7DC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844E9" w:rsidRDefault="004844E9" w:rsidP="004F7DC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844E9" w:rsidRDefault="004844E9" w:rsidP="004F7DC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844E9" w:rsidRDefault="004844E9" w:rsidP="004F7DC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F7DC7" w:rsidRDefault="004F7DC7" w:rsidP="004F7DC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F7DC7" w:rsidRPr="004F7DC7" w:rsidRDefault="004F7DC7" w:rsidP="004F7DC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F7DC7">
        <w:rPr>
          <w:rFonts w:ascii="Times New Roman" w:eastAsia="Times New Roman" w:hAnsi="Times New Roman" w:cs="Times New Roman"/>
          <w:sz w:val="28"/>
          <w:szCs w:val="28"/>
          <w:lang w:eastAsia="ru-RU"/>
        </w:rPr>
        <w:t xml:space="preserve">Таблица </w:t>
      </w:r>
      <w:r w:rsidR="004844E9">
        <w:rPr>
          <w:rFonts w:ascii="Times New Roman" w:eastAsia="Times New Roman" w:hAnsi="Times New Roman" w:cs="Times New Roman"/>
          <w:sz w:val="28"/>
          <w:szCs w:val="28"/>
          <w:lang w:eastAsia="ru-RU"/>
        </w:rPr>
        <w:t>3</w:t>
      </w:r>
    </w:p>
    <w:p w:rsidR="004F7DC7" w:rsidRPr="004F7DC7" w:rsidRDefault="004F7DC7" w:rsidP="004F7DC7">
      <w:pPr>
        <w:widowControl w:val="0"/>
        <w:autoSpaceDE w:val="0"/>
        <w:autoSpaceDN w:val="0"/>
        <w:spacing w:after="0" w:line="240" w:lineRule="auto"/>
        <w:ind w:right="-31"/>
        <w:jc w:val="right"/>
        <w:outlineLvl w:val="1"/>
        <w:rPr>
          <w:rFonts w:ascii="Times New Roman" w:eastAsia="Times New Roman" w:hAnsi="Times New Roman" w:cs="Times New Roman"/>
          <w:sz w:val="28"/>
          <w:szCs w:val="28"/>
          <w:lang w:eastAsia="ru-RU"/>
        </w:rPr>
      </w:pPr>
    </w:p>
    <w:p w:rsidR="004F7DC7" w:rsidRPr="004F7DC7" w:rsidRDefault="004F7DC7" w:rsidP="004F7D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F7DC7">
        <w:rPr>
          <w:rFonts w:ascii="Times New Roman" w:eastAsia="Times New Roman" w:hAnsi="Times New Roman" w:cs="Times New Roman"/>
          <w:sz w:val="28"/>
          <w:szCs w:val="28"/>
          <w:lang w:eastAsia="ru-RU"/>
        </w:rPr>
        <w:t>Показатели муниципальной программы</w:t>
      </w:r>
    </w:p>
    <w:tbl>
      <w:tblPr>
        <w:tblStyle w:val="a3"/>
        <w:tblW w:w="0" w:type="auto"/>
        <w:tblLook w:val="04A0" w:firstRow="1" w:lastRow="0" w:firstColumn="1" w:lastColumn="0" w:noHBand="0" w:noVBand="1"/>
      </w:tblPr>
      <w:tblGrid>
        <w:gridCol w:w="434"/>
        <w:gridCol w:w="1818"/>
        <w:gridCol w:w="964"/>
        <w:gridCol w:w="1093"/>
        <w:gridCol w:w="938"/>
        <w:gridCol w:w="834"/>
        <w:gridCol w:w="538"/>
        <w:gridCol w:w="578"/>
        <w:gridCol w:w="578"/>
        <w:gridCol w:w="578"/>
        <w:gridCol w:w="592"/>
        <w:gridCol w:w="1335"/>
        <w:gridCol w:w="1316"/>
        <w:gridCol w:w="1761"/>
        <w:gridCol w:w="1429"/>
      </w:tblGrid>
      <w:tr w:rsidR="008A664F" w:rsidRPr="008A664F" w:rsidTr="00192E94">
        <w:trPr>
          <w:trHeight w:val="660"/>
        </w:trPr>
        <w:tc>
          <w:tcPr>
            <w:tcW w:w="434" w:type="dxa"/>
            <w:vMerge w:val="restart"/>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п/п</w:t>
            </w:r>
          </w:p>
        </w:tc>
        <w:tc>
          <w:tcPr>
            <w:tcW w:w="1818" w:type="dxa"/>
            <w:vMerge w:val="restart"/>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bookmarkStart w:id="1" w:name="RANGE!B2"/>
            <w:r w:rsidRPr="008A664F">
              <w:rPr>
                <w:rFonts w:ascii="Times New Roman" w:eastAsia="Times New Roman" w:hAnsi="Times New Roman" w:cs="Times New Roman"/>
                <w:lang w:eastAsia="ru-RU"/>
              </w:rPr>
              <w:t>Наименование показателя</w:t>
            </w:r>
            <w:bookmarkEnd w:id="1"/>
          </w:p>
        </w:tc>
        <w:tc>
          <w:tcPr>
            <w:tcW w:w="964" w:type="dxa"/>
            <w:vMerge w:val="restart"/>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bookmarkStart w:id="2" w:name="RANGE!C2"/>
            <w:r w:rsidRPr="008A664F">
              <w:rPr>
                <w:rFonts w:ascii="Times New Roman" w:eastAsia="Times New Roman" w:hAnsi="Times New Roman" w:cs="Times New Roman"/>
                <w:lang w:eastAsia="ru-RU"/>
              </w:rPr>
              <w:t>Уровень показателя</w:t>
            </w:r>
            <w:bookmarkEnd w:id="2"/>
          </w:p>
        </w:tc>
        <w:tc>
          <w:tcPr>
            <w:tcW w:w="1093" w:type="dxa"/>
            <w:vMerge w:val="restart"/>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Признак возрастания/ убывания</w:t>
            </w:r>
          </w:p>
        </w:tc>
        <w:tc>
          <w:tcPr>
            <w:tcW w:w="938" w:type="dxa"/>
            <w:vMerge w:val="restart"/>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Единица измерения (по ОКЕИ)</w:t>
            </w:r>
          </w:p>
        </w:tc>
        <w:tc>
          <w:tcPr>
            <w:tcW w:w="1372" w:type="dxa"/>
            <w:gridSpan w:val="2"/>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bookmarkStart w:id="3" w:name="RANGE!F2"/>
            <w:r w:rsidRPr="008A664F">
              <w:rPr>
                <w:rFonts w:ascii="Times New Roman" w:eastAsia="Times New Roman" w:hAnsi="Times New Roman" w:cs="Times New Roman"/>
                <w:lang w:eastAsia="ru-RU"/>
              </w:rPr>
              <w:t>Базовое значение</w:t>
            </w:r>
            <w:bookmarkEnd w:id="3"/>
          </w:p>
        </w:tc>
        <w:tc>
          <w:tcPr>
            <w:tcW w:w="2326" w:type="dxa"/>
            <w:gridSpan w:val="4"/>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Значение показателя по годам</w:t>
            </w:r>
          </w:p>
        </w:tc>
        <w:tc>
          <w:tcPr>
            <w:tcW w:w="1335" w:type="dxa"/>
            <w:vMerge w:val="restart"/>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bookmarkStart w:id="4" w:name="RANGE!L2"/>
            <w:r w:rsidRPr="008A664F">
              <w:rPr>
                <w:rFonts w:ascii="Times New Roman" w:eastAsia="Times New Roman" w:hAnsi="Times New Roman" w:cs="Times New Roman"/>
                <w:lang w:eastAsia="ru-RU"/>
              </w:rPr>
              <w:t>Документ</w:t>
            </w:r>
            <w:bookmarkEnd w:id="4"/>
          </w:p>
        </w:tc>
        <w:tc>
          <w:tcPr>
            <w:tcW w:w="1594" w:type="dxa"/>
            <w:vMerge w:val="restart"/>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bookmarkStart w:id="5" w:name="RANGE!M2"/>
            <w:r w:rsidRPr="008A664F">
              <w:rPr>
                <w:rFonts w:ascii="Times New Roman" w:eastAsia="Times New Roman" w:hAnsi="Times New Roman" w:cs="Times New Roman"/>
                <w:lang w:eastAsia="ru-RU"/>
              </w:rPr>
              <w:t>Ответственный за достижение показателя</w:t>
            </w:r>
            <w:bookmarkEnd w:id="5"/>
          </w:p>
        </w:tc>
        <w:tc>
          <w:tcPr>
            <w:tcW w:w="1483" w:type="dxa"/>
            <w:vMerge w:val="restart"/>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bookmarkStart w:id="6" w:name="RANGE!N2"/>
            <w:r w:rsidRPr="008A664F">
              <w:rPr>
                <w:rFonts w:ascii="Times New Roman" w:eastAsia="Times New Roman" w:hAnsi="Times New Roman" w:cs="Times New Roman"/>
                <w:lang w:eastAsia="ru-RU"/>
              </w:rPr>
              <w:t>Связь с показателями национальных целей</w:t>
            </w:r>
            <w:bookmarkEnd w:id="6"/>
          </w:p>
        </w:tc>
        <w:tc>
          <w:tcPr>
            <w:tcW w:w="1429" w:type="dxa"/>
            <w:vMerge w:val="restart"/>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bookmarkStart w:id="7" w:name="RANGE!O2"/>
            <w:r w:rsidRPr="008A664F">
              <w:rPr>
                <w:rFonts w:ascii="Times New Roman" w:eastAsia="Times New Roman" w:hAnsi="Times New Roman" w:cs="Times New Roman"/>
                <w:lang w:eastAsia="ru-RU"/>
              </w:rPr>
              <w:t>Информационная система</w:t>
            </w:r>
            <w:bookmarkEnd w:id="7"/>
          </w:p>
        </w:tc>
      </w:tr>
      <w:tr w:rsidR="008A664F" w:rsidRPr="008A664F" w:rsidTr="00192E94">
        <w:trPr>
          <w:trHeight w:val="765"/>
        </w:trPr>
        <w:tc>
          <w:tcPr>
            <w:tcW w:w="434" w:type="dxa"/>
            <w:vMerge/>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
        </w:tc>
        <w:tc>
          <w:tcPr>
            <w:tcW w:w="1818" w:type="dxa"/>
            <w:vMerge/>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
        </w:tc>
        <w:tc>
          <w:tcPr>
            <w:tcW w:w="964" w:type="dxa"/>
            <w:vMerge/>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
        </w:tc>
        <w:tc>
          <w:tcPr>
            <w:tcW w:w="1093" w:type="dxa"/>
            <w:vMerge/>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
        </w:tc>
        <w:tc>
          <w:tcPr>
            <w:tcW w:w="938" w:type="dxa"/>
            <w:vMerge/>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
        </w:tc>
        <w:tc>
          <w:tcPr>
            <w:tcW w:w="83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значение</w:t>
            </w:r>
          </w:p>
        </w:tc>
        <w:tc>
          <w:tcPr>
            <w:tcW w:w="53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год</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2024</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2025</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2026</w:t>
            </w:r>
          </w:p>
        </w:tc>
        <w:tc>
          <w:tcPr>
            <w:tcW w:w="592"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2027-2030</w:t>
            </w:r>
          </w:p>
        </w:tc>
        <w:tc>
          <w:tcPr>
            <w:tcW w:w="1335" w:type="dxa"/>
            <w:vMerge/>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
        </w:tc>
        <w:tc>
          <w:tcPr>
            <w:tcW w:w="1594" w:type="dxa"/>
            <w:vMerge/>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
        </w:tc>
        <w:tc>
          <w:tcPr>
            <w:tcW w:w="1483" w:type="dxa"/>
            <w:vMerge/>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
        </w:tc>
        <w:tc>
          <w:tcPr>
            <w:tcW w:w="1429" w:type="dxa"/>
            <w:vMerge/>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
        </w:tc>
      </w:tr>
      <w:tr w:rsidR="008A664F" w:rsidRPr="008A664F" w:rsidTr="00192E94">
        <w:trPr>
          <w:trHeight w:val="300"/>
        </w:trPr>
        <w:tc>
          <w:tcPr>
            <w:tcW w:w="43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1</w:t>
            </w:r>
          </w:p>
        </w:tc>
        <w:tc>
          <w:tcPr>
            <w:tcW w:w="181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w:t>
            </w:r>
          </w:p>
        </w:tc>
        <w:tc>
          <w:tcPr>
            <w:tcW w:w="96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3</w:t>
            </w:r>
          </w:p>
        </w:tc>
        <w:tc>
          <w:tcPr>
            <w:tcW w:w="1093"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4</w:t>
            </w:r>
          </w:p>
        </w:tc>
        <w:tc>
          <w:tcPr>
            <w:tcW w:w="93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5</w:t>
            </w:r>
          </w:p>
        </w:tc>
        <w:tc>
          <w:tcPr>
            <w:tcW w:w="83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6</w:t>
            </w:r>
          </w:p>
        </w:tc>
        <w:tc>
          <w:tcPr>
            <w:tcW w:w="53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7</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8</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9</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10</w:t>
            </w:r>
          </w:p>
        </w:tc>
        <w:tc>
          <w:tcPr>
            <w:tcW w:w="592"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11</w:t>
            </w:r>
          </w:p>
        </w:tc>
        <w:tc>
          <w:tcPr>
            <w:tcW w:w="1335"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12</w:t>
            </w:r>
          </w:p>
        </w:tc>
        <w:tc>
          <w:tcPr>
            <w:tcW w:w="159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13</w:t>
            </w:r>
          </w:p>
        </w:tc>
        <w:tc>
          <w:tcPr>
            <w:tcW w:w="1483"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14</w:t>
            </w:r>
          </w:p>
        </w:tc>
        <w:tc>
          <w:tcPr>
            <w:tcW w:w="1429"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15</w:t>
            </w:r>
          </w:p>
        </w:tc>
      </w:tr>
      <w:tr w:rsidR="008A664F" w:rsidRPr="008A664F" w:rsidTr="008A664F">
        <w:trPr>
          <w:trHeight w:val="300"/>
        </w:trPr>
        <w:tc>
          <w:tcPr>
            <w:tcW w:w="14786" w:type="dxa"/>
            <w:gridSpan w:val="15"/>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Цель муниципальной программы "Создание условий для увеличения экономического потенциала города"</w:t>
            </w:r>
          </w:p>
        </w:tc>
      </w:tr>
      <w:tr w:rsidR="008A664F" w:rsidRPr="008A664F" w:rsidTr="00192E94">
        <w:trPr>
          <w:trHeight w:val="1500"/>
        </w:trPr>
        <w:tc>
          <w:tcPr>
            <w:tcW w:w="43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bookmarkStart w:id="8" w:name="RANGE!A6"/>
            <w:r w:rsidRPr="008A664F">
              <w:rPr>
                <w:rFonts w:ascii="Times New Roman" w:eastAsia="Times New Roman" w:hAnsi="Times New Roman" w:cs="Times New Roman"/>
                <w:lang w:eastAsia="ru-RU"/>
              </w:rPr>
              <w:t>1</w:t>
            </w:r>
            <w:bookmarkEnd w:id="8"/>
          </w:p>
        </w:tc>
        <w:tc>
          <w:tcPr>
            <w:tcW w:w="181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Удельный вес организаций, охваченных методической помощью по вопросам труда и охраны труда, по данным государственной статистики</w:t>
            </w:r>
          </w:p>
        </w:tc>
        <w:tc>
          <w:tcPr>
            <w:tcW w:w="96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1093"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возрастание</w:t>
            </w:r>
          </w:p>
        </w:tc>
        <w:tc>
          <w:tcPr>
            <w:tcW w:w="93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w:t>
            </w:r>
          </w:p>
        </w:tc>
        <w:tc>
          <w:tcPr>
            <w:tcW w:w="83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34</w:t>
            </w:r>
          </w:p>
        </w:tc>
        <w:tc>
          <w:tcPr>
            <w:tcW w:w="53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2022</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37</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38</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39</w:t>
            </w:r>
          </w:p>
        </w:tc>
        <w:tc>
          <w:tcPr>
            <w:tcW w:w="592"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40</w:t>
            </w:r>
          </w:p>
        </w:tc>
        <w:tc>
          <w:tcPr>
            <w:tcW w:w="1335"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159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ДЭР</w:t>
            </w:r>
          </w:p>
        </w:tc>
        <w:tc>
          <w:tcPr>
            <w:tcW w:w="1483"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1429"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r>
      <w:tr w:rsidR="008A664F" w:rsidRPr="008A664F" w:rsidTr="00192E94">
        <w:trPr>
          <w:trHeight w:val="870"/>
        </w:trPr>
        <w:tc>
          <w:tcPr>
            <w:tcW w:w="43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w:t>
            </w:r>
          </w:p>
        </w:tc>
        <w:tc>
          <w:tcPr>
            <w:tcW w:w="181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xml:space="preserve">Обеспеченность населения торговой площадью, </w:t>
            </w:r>
            <w:proofErr w:type="spellStart"/>
            <w:r w:rsidRPr="008A664F">
              <w:rPr>
                <w:rFonts w:ascii="Times New Roman" w:eastAsia="Times New Roman" w:hAnsi="Times New Roman" w:cs="Times New Roman"/>
                <w:lang w:eastAsia="ru-RU"/>
              </w:rPr>
              <w:t>кв.м</w:t>
            </w:r>
            <w:proofErr w:type="spellEnd"/>
            <w:r w:rsidRPr="008A664F">
              <w:rPr>
                <w:rFonts w:ascii="Times New Roman" w:eastAsia="Times New Roman" w:hAnsi="Times New Roman" w:cs="Times New Roman"/>
                <w:lang w:eastAsia="ru-RU"/>
              </w:rPr>
              <w:t xml:space="preserve"> на 1000 жителей</w:t>
            </w:r>
          </w:p>
        </w:tc>
        <w:tc>
          <w:tcPr>
            <w:tcW w:w="96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1093"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возрастание</w:t>
            </w:r>
          </w:p>
        </w:tc>
        <w:tc>
          <w:tcPr>
            <w:tcW w:w="93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м</w:t>
            </w:r>
            <w:r w:rsidRPr="008A664F">
              <w:rPr>
                <w:rFonts w:ascii="Times New Roman" w:eastAsia="Times New Roman" w:hAnsi="Times New Roman" w:cs="Times New Roman"/>
                <w:vertAlign w:val="superscript"/>
                <w:lang w:eastAsia="ru-RU"/>
              </w:rPr>
              <w:t>2</w:t>
            </w:r>
          </w:p>
        </w:tc>
        <w:tc>
          <w:tcPr>
            <w:tcW w:w="83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998,0</w:t>
            </w:r>
          </w:p>
        </w:tc>
        <w:tc>
          <w:tcPr>
            <w:tcW w:w="53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2022</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1025</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1045</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1070</w:t>
            </w:r>
          </w:p>
        </w:tc>
        <w:tc>
          <w:tcPr>
            <w:tcW w:w="592"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1090</w:t>
            </w:r>
          </w:p>
        </w:tc>
        <w:tc>
          <w:tcPr>
            <w:tcW w:w="1335"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159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ДЭР</w:t>
            </w:r>
          </w:p>
        </w:tc>
        <w:tc>
          <w:tcPr>
            <w:tcW w:w="1483"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1429"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r>
      <w:tr w:rsidR="008A664F" w:rsidRPr="008A664F" w:rsidTr="00192E94">
        <w:trPr>
          <w:trHeight w:val="1500"/>
        </w:trPr>
        <w:tc>
          <w:tcPr>
            <w:tcW w:w="43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3</w:t>
            </w:r>
          </w:p>
        </w:tc>
        <w:tc>
          <w:tcPr>
            <w:tcW w:w="181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Обеспеченность населения посадочными местами в организациях общественного питания в общедоступной сети, единиц на 1000 жителей</w:t>
            </w:r>
          </w:p>
        </w:tc>
        <w:tc>
          <w:tcPr>
            <w:tcW w:w="96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1093"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возрастание</w:t>
            </w:r>
          </w:p>
        </w:tc>
        <w:tc>
          <w:tcPr>
            <w:tcW w:w="93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roofErr w:type="spellStart"/>
            <w:r w:rsidRPr="008A664F">
              <w:rPr>
                <w:rFonts w:ascii="Times New Roman" w:eastAsia="Times New Roman" w:hAnsi="Times New Roman" w:cs="Times New Roman"/>
                <w:lang w:eastAsia="ru-RU"/>
              </w:rPr>
              <w:t>ед</w:t>
            </w:r>
            <w:proofErr w:type="spellEnd"/>
          </w:p>
        </w:tc>
        <w:tc>
          <w:tcPr>
            <w:tcW w:w="83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35</w:t>
            </w:r>
          </w:p>
        </w:tc>
        <w:tc>
          <w:tcPr>
            <w:tcW w:w="53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2022</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36</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37</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38</w:t>
            </w:r>
          </w:p>
        </w:tc>
        <w:tc>
          <w:tcPr>
            <w:tcW w:w="592"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39</w:t>
            </w:r>
          </w:p>
        </w:tc>
        <w:tc>
          <w:tcPr>
            <w:tcW w:w="1335"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159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ДЭР</w:t>
            </w:r>
          </w:p>
        </w:tc>
        <w:tc>
          <w:tcPr>
            <w:tcW w:w="1483"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1429"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r>
      <w:tr w:rsidR="008A664F" w:rsidRPr="008A664F" w:rsidTr="00192E94">
        <w:trPr>
          <w:trHeight w:val="1500"/>
        </w:trPr>
        <w:tc>
          <w:tcPr>
            <w:tcW w:w="43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4</w:t>
            </w:r>
          </w:p>
        </w:tc>
        <w:tc>
          <w:tcPr>
            <w:tcW w:w="181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Развитие услуги доставки готовых блюд организаций общественного питания в общедоступной сети, единиц на 1000 жителей</w:t>
            </w:r>
          </w:p>
        </w:tc>
        <w:tc>
          <w:tcPr>
            <w:tcW w:w="96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1093"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возрастание</w:t>
            </w:r>
          </w:p>
        </w:tc>
        <w:tc>
          <w:tcPr>
            <w:tcW w:w="93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roofErr w:type="spellStart"/>
            <w:r w:rsidRPr="008A664F">
              <w:rPr>
                <w:rFonts w:ascii="Times New Roman" w:eastAsia="Times New Roman" w:hAnsi="Times New Roman" w:cs="Times New Roman"/>
                <w:lang w:eastAsia="ru-RU"/>
              </w:rPr>
              <w:t>ед</w:t>
            </w:r>
            <w:proofErr w:type="spellEnd"/>
          </w:p>
        </w:tc>
        <w:tc>
          <w:tcPr>
            <w:tcW w:w="83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34</w:t>
            </w:r>
          </w:p>
        </w:tc>
        <w:tc>
          <w:tcPr>
            <w:tcW w:w="53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2022</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28</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30</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32</w:t>
            </w:r>
          </w:p>
        </w:tc>
        <w:tc>
          <w:tcPr>
            <w:tcW w:w="592"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34</w:t>
            </w:r>
          </w:p>
        </w:tc>
        <w:tc>
          <w:tcPr>
            <w:tcW w:w="1335"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159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ДЭР</w:t>
            </w:r>
          </w:p>
        </w:tc>
        <w:tc>
          <w:tcPr>
            <w:tcW w:w="1483"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1429"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r>
      <w:tr w:rsidR="008A664F" w:rsidRPr="008A664F" w:rsidTr="00192E94">
        <w:trPr>
          <w:trHeight w:val="1296"/>
        </w:trPr>
        <w:tc>
          <w:tcPr>
            <w:tcW w:w="43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5</w:t>
            </w:r>
          </w:p>
        </w:tc>
        <w:tc>
          <w:tcPr>
            <w:tcW w:w="181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Число субъектов малого и среднего предпринимательства, в том числе физических лиц, применяющих "Налог на профессиональный доход", на 10 тыс. населения</w:t>
            </w:r>
          </w:p>
        </w:tc>
        <w:tc>
          <w:tcPr>
            <w:tcW w:w="96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НП</w:t>
            </w:r>
          </w:p>
        </w:tc>
        <w:tc>
          <w:tcPr>
            <w:tcW w:w="1093"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возрастание</w:t>
            </w:r>
          </w:p>
        </w:tc>
        <w:tc>
          <w:tcPr>
            <w:tcW w:w="93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roofErr w:type="spellStart"/>
            <w:r w:rsidRPr="008A664F">
              <w:rPr>
                <w:rFonts w:ascii="Times New Roman" w:eastAsia="Times New Roman" w:hAnsi="Times New Roman" w:cs="Times New Roman"/>
                <w:lang w:eastAsia="ru-RU"/>
              </w:rPr>
              <w:t>ед</w:t>
            </w:r>
            <w:proofErr w:type="spellEnd"/>
          </w:p>
        </w:tc>
        <w:tc>
          <w:tcPr>
            <w:tcW w:w="83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333,34</w:t>
            </w:r>
          </w:p>
        </w:tc>
        <w:tc>
          <w:tcPr>
            <w:tcW w:w="53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2022</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410,1</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460,1</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510,1</w:t>
            </w:r>
          </w:p>
        </w:tc>
        <w:tc>
          <w:tcPr>
            <w:tcW w:w="592"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560,1</w:t>
            </w:r>
          </w:p>
        </w:tc>
        <w:tc>
          <w:tcPr>
            <w:tcW w:w="1335"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Распоряжение Правительства Ханты-Мансийского АО - Югры от 15 марта 2013 г. N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159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ДЭР</w:t>
            </w:r>
          </w:p>
        </w:tc>
        <w:tc>
          <w:tcPr>
            <w:tcW w:w="1483"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xml:space="preserve">Количество </w:t>
            </w:r>
            <w:proofErr w:type="spellStart"/>
            <w:r w:rsidRPr="008A664F">
              <w:rPr>
                <w:rFonts w:ascii="Times New Roman" w:eastAsia="Times New Roman" w:hAnsi="Times New Roman" w:cs="Times New Roman"/>
                <w:lang w:eastAsia="ru-RU"/>
              </w:rPr>
              <w:t>самозанятых</w:t>
            </w:r>
            <w:proofErr w:type="spellEnd"/>
            <w:r w:rsidRPr="008A664F">
              <w:rPr>
                <w:rFonts w:ascii="Times New Roman" w:eastAsia="Times New Roman" w:hAnsi="Times New Roman" w:cs="Times New Roman"/>
                <w:lang w:eastAsia="ru-RU"/>
              </w:rPr>
              <w:t xml:space="preserve"> граждан, зафиксировавших свой статус, применяющих специальный налоговый режим «Налог на профессиональный доход» (НПД) и получивших меры поддержки</w:t>
            </w:r>
          </w:p>
        </w:tc>
        <w:tc>
          <w:tcPr>
            <w:tcW w:w="1429"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r>
      <w:tr w:rsidR="008A664F" w:rsidRPr="008A664F" w:rsidTr="00192E94">
        <w:trPr>
          <w:trHeight w:val="3300"/>
        </w:trPr>
        <w:tc>
          <w:tcPr>
            <w:tcW w:w="43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6</w:t>
            </w:r>
          </w:p>
        </w:tc>
        <w:tc>
          <w:tcPr>
            <w:tcW w:w="181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Доля среднесписочной численности занятых на малых и средних предприятиях в общей численности работающих</w:t>
            </w:r>
          </w:p>
        </w:tc>
        <w:tc>
          <w:tcPr>
            <w:tcW w:w="96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НП</w:t>
            </w:r>
          </w:p>
        </w:tc>
        <w:tc>
          <w:tcPr>
            <w:tcW w:w="1093"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возрастание</w:t>
            </w:r>
          </w:p>
        </w:tc>
        <w:tc>
          <w:tcPr>
            <w:tcW w:w="93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w:t>
            </w:r>
          </w:p>
        </w:tc>
        <w:tc>
          <w:tcPr>
            <w:tcW w:w="83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32,0</w:t>
            </w:r>
          </w:p>
        </w:tc>
        <w:tc>
          <w:tcPr>
            <w:tcW w:w="53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2022</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25</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26</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27</w:t>
            </w:r>
          </w:p>
        </w:tc>
        <w:tc>
          <w:tcPr>
            <w:tcW w:w="592"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28</w:t>
            </w:r>
          </w:p>
        </w:tc>
        <w:tc>
          <w:tcPr>
            <w:tcW w:w="1335"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Распоряжение Правительства Ханты-Мансийского АО - Югры от 15 марта 2013 г. N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159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ДЭР</w:t>
            </w:r>
          </w:p>
        </w:tc>
        <w:tc>
          <w:tcPr>
            <w:tcW w:w="1483"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Численность занятых в сфере малого и среднего</w:t>
            </w:r>
            <w:r w:rsidRPr="008A664F">
              <w:rPr>
                <w:rFonts w:ascii="Times New Roman" w:eastAsia="Times New Roman" w:hAnsi="Times New Roman" w:cs="Times New Roman"/>
                <w:lang w:eastAsia="ru-RU"/>
              </w:rPr>
              <w:br/>
              <w:t>предпринимательства, включая индивидуальных</w:t>
            </w:r>
            <w:r w:rsidRPr="008A664F">
              <w:rPr>
                <w:rFonts w:ascii="Times New Roman" w:eastAsia="Times New Roman" w:hAnsi="Times New Roman" w:cs="Times New Roman"/>
                <w:lang w:eastAsia="ru-RU"/>
              </w:rPr>
              <w:br/>
              <w:t>предпринимателей</w:t>
            </w:r>
          </w:p>
        </w:tc>
        <w:tc>
          <w:tcPr>
            <w:tcW w:w="1429"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r>
      <w:tr w:rsidR="008A664F" w:rsidRPr="008A664F" w:rsidTr="00192E94">
        <w:trPr>
          <w:trHeight w:val="1500"/>
        </w:trPr>
        <w:tc>
          <w:tcPr>
            <w:tcW w:w="43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7</w:t>
            </w:r>
          </w:p>
        </w:tc>
        <w:tc>
          <w:tcPr>
            <w:tcW w:w="181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Доля потребительских споров, разрешенных в досудебном и внесудебном порядке, в общем количестве споров с участием потребителей</w:t>
            </w:r>
          </w:p>
        </w:tc>
        <w:tc>
          <w:tcPr>
            <w:tcW w:w="96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1093"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возрастание</w:t>
            </w:r>
          </w:p>
        </w:tc>
        <w:tc>
          <w:tcPr>
            <w:tcW w:w="93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w:t>
            </w:r>
          </w:p>
        </w:tc>
        <w:tc>
          <w:tcPr>
            <w:tcW w:w="83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90,8</w:t>
            </w:r>
          </w:p>
        </w:tc>
        <w:tc>
          <w:tcPr>
            <w:tcW w:w="53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2022</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90,9</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91</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91,1</w:t>
            </w:r>
          </w:p>
        </w:tc>
        <w:tc>
          <w:tcPr>
            <w:tcW w:w="592"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91,2</w:t>
            </w:r>
          </w:p>
        </w:tc>
        <w:tc>
          <w:tcPr>
            <w:tcW w:w="1335"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159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ДЭР</w:t>
            </w:r>
          </w:p>
        </w:tc>
        <w:tc>
          <w:tcPr>
            <w:tcW w:w="1483"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1429"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r>
      <w:tr w:rsidR="008A664F" w:rsidRPr="008A664F" w:rsidTr="00192E94">
        <w:trPr>
          <w:trHeight w:val="2145"/>
        </w:trPr>
        <w:tc>
          <w:tcPr>
            <w:tcW w:w="43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8</w:t>
            </w:r>
          </w:p>
        </w:tc>
        <w:tc>
          <w:tcPr>
            <w:tcW w:w="181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xml:space="preserve">Число получателей государственной поддержки сельскохозяйственного производства, </w:t>
            </w:r>
            <w:proofErr w:type="spellStart"/>
            <w:r w:rsidRPr="008A664F">
              <w:rPr>
                <w:rFonts w:ascii="Times New Roman" w:eastAsia="Times New Roman" w:hAnsi="Times New Roman" w:cs="Times New Roman"/>
                <w:lang w:eastAsia="ru-RU"/>
              </w:rPr>
              <w:t>рыбохозяйственного</w:t>
            </w:r>
            <w:proofErr w:type="spellEnd"/>
            <w:r w:rsidRPr="008A664F">
              <w:rPr>
                <w:rFonts w:ascii="Times New Roman" w:eastAsia="Times New Roman" w:hAnsi="Times New Roman" w:cs="Times New Roman"/>
                <w:lang w:eastAsia="ru-RU"/>
              </w:rPr>
              <w:t xml:space="preserve"> комплекса и деятельности по заготовке и переработке дикоросов</w:t>
            </w:r>
          </w:p>
        </w:tc>
        <w:tc>
          <w:tcPr>
            <w:tcW w:w="96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1093"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возрастание</w:t>
            </w:r>
          </w:p>
        </w:tc>
        <w:tc>
          <w:tcPr>
            <w:tcW w:w="93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roofErr w:type="spellStart"/>
            <w:r w:rsidRPr="008A664F">
              <w:rPr>
                <w:rFonts w:ascii="Times New Roman" w:eastAsia="Times New Roman" w:hAnsi="Times New Roman" w:cs="Times New Roman"/>
                <w:lang w:eastAsia="ru-RU"/>
              </w:rPr>
              <w:t>ед</w:t>
            </w:r>
            <w:proofErr w:type="spellEnd"/>
          </w:p>
        </w:tc>
        <w:tc>
          <w:tcPr>
            <w:tcW w:w="83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10</w:t>
            </w:r>
          </w:p>
        </w:tc>
        <w:tc>
          <w:tcPr>
            <w:tcW w:w="53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2022</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7</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8</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8</w:t>
            </w:r>
          </w:p>
        </w:tc>
        <w:tc>
          <w:tcPr>
            <w:tcW w:w="592"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9</w:t>
            </w:r>
          </w:p>
        </w:tc>
        <w:tc>
          <w:tcPr>
            <w:tcW w:w="1335"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159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Администрация города</w:t>
            </w:r>
          </w:p>
        </w:tc>
        <w:tc>
          <w:tcPr>
            <w:tcW w:w="1483"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1429"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r>
      <w:tr w:rsidR="008A664F" w:rsidRPr="008A664F" w:rsidTr="00192E94">
        <w:trPr>
          <w:trHeight w:val="2100"/>
        </w:trPr>
        <w:tc>
          <w:tcPr>
            <w:tcW w:w="43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9</w:t>
            </w:r>
          </w:p>
        </w:tc>
        <w:tc>
          <w:tcPr>
            <w:tcW w:w="181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w:t>
            </w:r>
          </w:p>
        </w:tc>
        <w:tc>
          <w:tcPr>
            <w:tcW w:w="96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1093"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w:t>
            </w:r>
          </w:p>
        </w:tc>
        <w:tc>
          <w:tcPr>
            <w:tcW w:w="93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w:t>
            </w:r>
          </w:p>
        </w:tc>
        <w:tc>
          <w:tcPr>
            <w:tcW w:w="83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100</w:t>
            </w:r>
          </w:p>
        </w:tc>
        <w:tc>
          <w:tcPr>
            <w:tcW w:w="53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2022</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100</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100</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100</w:t>
            </w:r>
          </w:p>
        </w:tc>
        <w:tc>
          <w:tcPr>
            <w:tcW w:w="592"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100</w:t>
            </w:r>
          </w:p>
        </w:tc>
        <w:tc>
          <w:tcPr>
            <w:tcW w:w="1335"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159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ДГиЗО</w:t>
            </w:r>
          </w:p>
        </w:tc>
        <w:tc>
          <w:tcPr>
            <w:tcW w:w="1483"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1429"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r>
      <w:tr w:rsidR="008A664F" w:rsidRPr="008A664F" w:rsidTr="00192E94">
        <w:trPr>
          <w:trHeight w:val="2100"/>
        </w:trPr>
        <w:tc>
          <w:tcPr>
            <w:tcW w:w="43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10</w:t>
            </w:r>
          </w:p>
        </w:tc>
        <w:tc>
          <w:tcPr>
            <w:tcW w:w="181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Узнаваемость национального проекта</w:t>
            </w:r>
          </w:p>
        </w:tc>
        <w:tc>
          <w:tcPr>
            <w:tcW w:w="96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1093"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возрастание</w:t>
            </w:r>
          </w:p>
        </w:tc>
        <w:tc>
          <w:tcPr>
            <w:tcW w:w="93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w:t>
            </w:r>
          </w:p>
        </w:tc>
        <w:tc>
          <w:tcPr>
            <w:tcW w:w="83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90</w:t>
            </w:r>
          </w:p>
        </w:tc>
        <w:tc>
          <w:tcPr>
            <w:tcW w:w="53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2022</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95</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96</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97</w:t>
            </w:r>
          </w:p>
        </w:tc>
        <w:tc>
          <w:tcPr>
            <w:tcW w:w="592"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98</w:t>
            </w:r>
          </w:p>
        </w:tc>
        <w:tc>
          <w:tcPr>
            <w:tcW w:w="1335"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Перечень поручений Губернатора Ханты-Мансийского АО - Югры по итогам рабочего совещания по вопросу проектирования системы стратегического целеполагания Ханты-Мансийского АО - Югры в сфере внутренней политики от 24.06.2022</w:t>
            </w:r>
          </w:p>
        </w:tc>
        <w:tc>
          <w:tcPr>
            <w:tcW w:w="159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ДЭР</w:t>
            </w:r>
          </w:p>
        </w:tc>
        <w:tc>
          <w:tcPr>
            <w:tcW w:w="1483"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1429"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r>
      <w:tr w:rsidR="008A664F" w:rsidRPr="008A664F" w:rsidTr="00192E94">
        <w:trPr>
          <w:trHeight w:val="2100"/>
        </w:trPr>
        <w:tc>
          <w:tcPr>
            <w:tcW w:w="43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11</w:t>
            </w:r>
          </w:p>
        </w:tc>
        <w:tc>
          <w:tcPr>
            <w:tcW w:w="181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c>
          <w:tcPr>
            <w:tcW w:w="96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1093"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возрастание</w:t>
            </w:r>
          </w:p>
        </w:tc>
        <w:tc>
          <w:tcPr>
            <w:tcW w:w="93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w:t>
            </w:r>
          </w:p>
        </w:tc>
        <w:tc>
          <w:tcPr>
            <w:tcW w:w="83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60</w:t>
            </w:r>
          </w:p>
        </w:tc>
        <w:tc>
          <w:tcPr>
            <w:tcW w:w="53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2022</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61</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62</w:t>
            </w:r>
          </w:p>
        </w:tc>
        <w:tc>
          <w:tcPr>
            <w:tcW w:w="578"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63</w:t>
            </w:r>
          </w:p>
        </w:tc>
        <w:tc>
          <w:tcPr>
            <w:tcW w:w="592"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64</w:t>
            </w:r>
          </w:p>
        </w:tc>
        <w:tc>
          <w:tcPr>
            <w:tcW w:w="1335"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Перечень поручений Губернатора Ханты-Мансийского АО - Югры по итогам рабочего совещания по вопросу проектирования системы стратегического целеполагания Ханты-Мансийского АО - Югры в сфере внутренней политики от 24.06.2023</w:t>
            </w:r>
          </w:p>
        </w:tc>
        <w:tc>
          <w:tcPr>
            <w:tcW w:w="1594"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ДЭР</w:t>
            </w:r>
          </w:p>
        </w:tc>
        <w:tc>
          <w:tcPr>
            <w:tcW w:w="1483"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1429"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r>
    </w:tbl>
    <w:p w:rsidR="004F7DC7" w:rsidRPr="004F7DC7" w:rsidRDefault="004F7DC7" w:rsidP="004F7D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F7DC7" w:rsidRPr="004F7DC7" w:rsidRDefault="004F7DC7" w:rsidP="004F7D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F7DC7" w:rsidRPr="004F7DC7" w:rsidRDefault="004F7DC7" w:rsidP="004F7D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F7DC7" w:rsidRDefault="004F7DC7" w:rsidP="004F7D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F7DC7" w:rsidRDefault="004F7DC7" w:rsidP="004F7D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8607CE" w:rsidRPr="004F7DC7" w:rsidRDefault="008607CE" w:rsidP="004F7D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F7DC7" w:rsidRDefault="004F7DC7" w:rsidP="004F7D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8A664F" w:rsidRPr="004F7DC7" w:rsidRDefault="008A664F" w:rsidP="004F7D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F7DC7" w:rsidRPr="004F7DC7" w:rsidRDefault="004F7DC7" w:rsidP="004F7D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F7DC7" w:rsidRPr="004F7DC7" w:rsidRDefault="004F7DC7" w:rsidP="004F7DC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F7DC7">
        <w:rPr>
          <w:rFonts w:ascii="Times New Roman" w:eastAsia="Times New Roman" w:hAnsi="Times New Roman" w:cs="Times New Roman"/>
          <w:sz w:val="28"/>
          <w:szCs w:val="28"/>
          <w:lang w:eastAsia="ru-RU"/>
        </w:rPr>
        <w:t xml:space="preserve">Таблица </w:t>
      </w:r>
      <w:r w:rsidR="004844E9">
        <w:rPr>
          <w:rFonts w:ascii="Times New Roman" w:eastAsia="Times New Roman" w:hAnsi="Times New Roman" w:cs="Times New Roman"/>
          <w:sz w:val="28"/>
          <w:szCs w:val="28"/>
          <w:lang w:eastAsia="ru-RU"/>
        </w:rPr>
        <w:t>4</w:t>
      </w:r>
    </w:p>
    <w:p w:rsidR="004F7DC7" w:rsidRPr="004F7DC7" w:rsidRDefault="004F7DC7" w:rsidP="004F7D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F7DC7">
        <w:rPr>
          <w:rFonts w:ascii="Times New Roman" w:eastAsia="Times New Roman" w:hAnsi="Times New Roman" w:cs="Times New Roman"/>
          <w:sz w:val="28"/>
          <w:szCs w:val="28"/>
          <w:lang w:eastAsia="ru-RU"/>
        </w:rPr>
        <w:t>План достижения показателей муниципальной программы в 2024 году</w:t>
      </w:r>
    </w:p>
    <w:tbl>
      <w:tblPr>
        <w:tblStyle w:val="a3"/>
        <w:tblW w:w="0" w:type="auto"/>
        <w:tblLayout w:type="fixed"/>
        <w:tblLook w:val="04A0" w:firstRow="1" w:lastRow="0" w:firstColumn="1" w:lastColumn="0" w:noHBand="0" w:noVBand="1"/>
      </w:tblPr>
      <w:tblGrid>
        <w:gridCol w:w="656"/>
        <w:gridCol w:w="3138"/>
        <w:gridCol w:w="1087"/>
        <w:gridCol w:w="1202"/>
        <w:gridCol w:w="814"/>
        <w:gridCol w:w="617"/>
        <w:gridCol w:w="660"/>
        <w:gridCol w:w="711"/>
        <w:gridCol w:w="574"/>
        <w:gridCol w:w="717"/>
        <w:gridCol w:w="711"/>
        <w:gridCol w:w="566"/>
        <w:gridCol w:w="587"/>
        <w:gridCol w:w="711"/>
        <w:gridCol w:w="602"/>
        <w:gridCol w:w="1433"/>
      </w:tblGrid>
      <w:tr w:rsidR="008607CE" w:rsidRPr="008607CE" w:rsidTr="00192E94">
        <w:trPr>
          <w:trHeight w:val="525"/>
        </w:trPr>
        <w:tc>
          <w:tcPr>
            <w:tcW w:w="656" w:type="dxa"/>
            <w:vMerge w:val="restart"/>
            <w:hideMark/>
          </w:tcPr>
          <w:p w:rsidR="008607CE" w:rsidRPr="008607CE" w:rsidRDefault="008607CE" w:rsidP="008607CE">
            <w:pPr>
              <w:widowControl w:val="0"/>
              <w:autoSpaceDE w:val="0"/>
              <w:autoSpaceDN w:val="0"/>
              <w:jc w:val="center"/>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 п/п</w:t>
            </w:r>
          </w:p>
        </w:tc>
        <w:tc>
          <w:tcPr>
            <w:tcW w:w="3138" w:type="dxa"/>
            <w:vMerge w:val="restart"/>
            <w:hideMark/>
          </w:tcPr>
          <w:p w:rsidR="008607CE" w:rsidRPr="008607CE" w:rsidRDefault="008607CE" w:rsidP="008607CE">
            <w:pPr>
              <w:widowControl w:val="0"/>
              <w:autoSpaceDE w:val="0"/>
              <w:autoSpaceDN w:val="0"/>
              <w:jc w:val="center"/>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Цели/показатели</w:t>
            </w:r>
            <w:r w:rsidRPr="008607CE">
              <w:rPr>
                <w:rFonts w:ascii="Times New Roman" w:eastAsia="Times New Roman" w:hAnsi="Times New Roman" w:cs="Times New Roman"/>
                <w:lang w:eastAsia="ru-RU"/>
              </w:rPr>
              <w:br/>
              <w:t>муниципальной программы</w:t>
            </w:r>
          </w:p>
        </w:tc>
        <w:tc>
          <w:tcPr>
            <w:tcW w:w="1087" w:type="dxa"/>
            <w:vMerge w:val="restart"/>
            <w:hideMark/>
          </w:tcPr>
          <w:p w:rsidR="008607CE" w:rsidRPr="008607CE" w:rsidRDefault="008607CE" w:rsidP="008607CE">
            <w:pPr>
              <w:widowControl w:val="0"/>
              <w:autoSpaceDE w:val="0"/>
              <w:autoSpaceDN w:val="0"/>
              <w:jc w:val="center"/>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Уровень показателя</w:t>
            </w:r>
          </w:p>
        </w:tc>
        <w:tc>
          <w:tcPr>
            <w:tcW w:w="1202" w:type="dxa"/>
            <w:vMerge w:val="restart"/>
            <w:hideMark/>
          </w:tcPr>
          <w:p w:rsidR="008607CE" w:rsidRPr="008607CE" w:rsidRDefault="008607CE" w:rsidP="008607CE">
            <w:pPr>
              <w:widowControl w:val="0"/>
              <w:autoSpaceDE w:val="0"/>
              <w:autoSpaceDN w:val="0"/>
              <w:jc w:val="center"/>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Единица измерения (по ОКЕИ)</w:t>
            </w:r>
          </w:p>
        </w:tc>
        <w:tc>
          <w:tcPr>
            <w:tcW w:w="7270" w:type="dxa"/>
            <w:gridSpan w:val="11"/>
            <w:hideMark/>
          </w:tcPr>
          <w:p w:rsidR="008607CE" w:rsidRPr="008607CE" w:rsidRDefault="008607CE" w:rsidP="008607CE">
            <w:pPr>
              <w:widowControl w:val="0"/>
              <w:autoSpaceDE w:val="0"/>
              <w:autoSpaceDN w:val="0"/>
              <w:jc w:val="center"/>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Плановые значения по месяцам</w:t>
            </w:r>
          </w:p>
        </w:tc>
        <w:tc>
          <w:tcPr>
            <w:tcW w:w="1433" w:type="dxa"/>
            <w:vMerge w:val="restart"/>
            <w:hideMark/>
          </w:tcPr>
          <w:p w:rsidR="008607CE" w:rsidRPr="008607CE" w:rsidRDefault="008607CE" w:rsidP="008607CE">
            <w:pPr>
              <w:widowControl w:val="0"/>
              <w:autoSpaceDE w:val="0"/>
              <w:autoSpaceDN w:val="0"/>
              <w:jc w:val="center"/>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На конец (указывается год) года</w:t>
            </w:r>
          </w:p>
        </w:tc>
      </w:tr>
      <w:tr w:rsidR="008607CE" w:rsidRPr="008607CE" w:rsidTr="00192E94">
        <w:trPr>
          <w:trHeight w:val="705"/>
        </w:trPr>
        <w:tc>
          <w:tcPr>
            <w:tcW w:w="656" w:type="dxa"/>
            <w:vMerge/>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p>
        </w:tc>
        <w:tc>
          <w:tcPr>
            <w:tcW w:w="3138" w:type="dxa"/>
            <w:vMerge/>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p>
        </w:tc>
        <w:tc>
          <w:tcPr>
            <w:tcW w:w="1087" w:type="dxa"/>
            <w:vMerge/>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p>
        </w:tc>
        <w:tc>
          <w:tcPr>
            <w:tcW w:w="1202" w:type="dxa"/>
            <w:vMerge/>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p>
        </w:tc>
        <w:tc>
          <w:tcPr>
            <w:tcW w:w="814"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янв.</w:t>
            </w:r>
          </w:p>
        </w:tc>
        <w:tc>
          <w:tcPr>
            <w:tcW w:w="61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фев.</w:t>
            </w:r>
          </w:p>
        </w:tc>
        <w:tc>
          <w:tcPr>
            <w:tcW w:w="660"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март</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апр.</w:t>
            </w:r>
          </w:p>
        </w:tc>
        <w:tc>
          <w:tcPr>
            <w:tcW w:w="574"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май</w:t>
            </w:r>
          </w:p>
        </w:tc>
        <w:tc>
          <w:tcPr>
            <w:tcW w:w="71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июнь</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июль</w:t>
            </w:r>
          </w:p>
        </w:tc>
        <w:tc>
          <w:tcPr>
            <w:tcW w:w="566"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авг.</w:t>
            </w:r>
          </w:p>
        </w:tc>
        <w:tc>
          <w:tcPr>
            <w:tcW w:w="58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сен.</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окт.</w:t>
            </w:r>
          </w:p>
        </w:tc>
        <w:tc>
          <w:tcPr>
            <w:tcW w:w="602"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ноя.</w:t>
            </w:r>
          </w:p>
        </w:tc>
        <w:tc>
          <w:tcPr>
            <w:tcW w:w="1433" w:type="dxa"/>
            <w:vMerge/>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p>
        </w:tc>
      </w:tr>
      <w:tr w:rsidR="008607CE" w:rsidRPr="008607CE" w:rsidTr="00192E94">
        <w:trPr>
          <w:trHeight w:val="300"/>
        </w:trPr>
        <w:tc>
          <w:tcPr>
            <w:tcW w:w="656"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1</w:t>
            </w:r>
          </w:p>
        </w:tc>
        <w:tc>
          <w:tcPr>
            <w:tcW w:w="14130" w:type="dxa"/>
            <w:gridSpan w:val="15"/>
            <w:hideMark/>
          </w:tcPr>
          <w:p w:rsidR="008607CE" w:rsidRPr="008607CE" w:rsidRDefault="008A664F" w:rsidP="008A664F">
            <w:pPr>
              <w:widowControl w:val="0"/>
              <w:autoSpaceDE w:val="0"/>
              <w:autoSpaceDN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Цель муниципальной программы «</w:t>
            </w:r>
            <w:r w:rsidR="008607CE" w:rsidRPr="008607CE">
              <w:rPr>
                <w:rFonts w:ascii="Times New Roman" w:eastAsia="Times New Roman" w:hAnsi="Times New Roman" w:cs="Times New Roman"/>
                <w:lang w:eastAsia="ru-RU"/>
              </w:rPr>
              <w:t>Создание условий для увеличения экономического потенциала города</w:t>
            </w:r>
            <w:r>
              <w:rPr>
                <w:rFonts w:ascii="Times New Roman" w:eastAsia="Times New Roman" w:hAnsi="Times New Roman" w:cs="Times New Roman"/>
                <w:lang w:eastAsia="ru-RU"/>
              </w:rPr>
              <w:t>»</w:t>
            </w:r>
          </w:p>
        </w:tc>
      </w:tr>
      <w:tr w:rsidR="008607CE" w:rsidRPr="008607CE" w:rsidTr="00192E94">
        <w:trPr>
          <w:trHeight w:val="1073"/>
        </w:trPr>
        <w:tc>
          <w:tcPr>
            <w:tcW w:w="656"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1.1.</w:t>
            </w:r>
          </w:p>
        </w:tc>
        <w:tc>
          <w:tcPr>
            <w:tcW w:w="3138" w:type="dxa"/>
            <w:hideMark/>
          </w:tcPr>
          <w:p w:rsidR="008607CE" w:rsidRPr="008607CE" w:rsidRDefault="008607CE" w:rsidP="008607CE">
            <w:pPr>
              <w:widowControl w:val="0"/>
              <w:autoSpaceDE w:val="0"/>
              <w:autoSpaceDN w:val="0"/>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Удельный вес организаций, охваченных методической помощью по вопросам труда и охраны труда, по данным государственной статистики</w:t>
            </w:r>
          </w:p>
        </w:tc>
        <w:tc>
          <w:tcPr>
            <w:tcW w:w="108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 </w:t>
            </w:r>
          </w:p>
        </w:tc>
        <w:tc>
          <w:tcPr>
            <w:tcW w:w="1202"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814"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61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660"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35,5</w:t>
            </w:r>
          </w:p>
        </w:tc>
        <w:tc>
          <w:tcPr>
            <w:tcW w:w="574"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36</w:t>
            </w:r>
          </w:p>
        </w:tc>
        <w:tc>
          <w:tcPr>
            <w:tcW w:w="566"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58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36,5</w:t>
            </w:r>
          </w:p>
        </w:tc>
        <w:tc>
          <w:tcPr>
            <w:tcW w:w="602"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1433"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37</w:t>
            </w:r>
          </w:p>
        </w:tc>
      </w:tr>
      <w:tr w:rsidR="008607CE" w:rsidRPr="008607CE" w:rsidTr="00192E94">
        <w:trPr>
          <w:trHeight w:val="651"/>
        </w:trPr>
        <w:tc>
          <w:tcPr>
            <w:tcW w:w="656"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1.2.</w:t>
            </w:r>
          </w:p>
        </w:tc>
        <w:tc>
          <w:tcPr>
            <w:tcW w:w="3138" w:type="dxa"/>
            <w:hideMark/>
          </w:tcPr>
          <w:p w:rsidR="008607CE" w:rsidRPr="008607CE" w:rsidRDefault="008607CE" w:rsidP="008607CE">
            <w:pPr>
              <w:widowControl w:val="0"/>
              <w:autoSpaceDE w:val="0"/>
              <w:autoSpaceDN w:val="0"/>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 xml:space="preserve">Обеспеченность населения торговой площадью, </w:t>
            </w:r>
            <w:proofErr w:type="spellStart"/>
            <w:r w:rsidRPr="008607CE">
              <w:rPr>
                <w:rFonts w:ascii="Times New Roman" w:eastAsia="Times New Roman" w:hAnsi="Times New Roman" w:cs="Times New Roman"/>
                <w:lang w:eastAsia="ru-RU"/>
              </w:rPr>
              <w:t>кв.м</w:t>
            </w:r>
            <w:proofErr w:type="spellEnd"/>
            <w:r w:rsidRPr="008607CE">
              <w:rPr>
                <w:rFonts w:ascii="Times New Roman" w:eastAsia="Times New Roman" w:hAnsi="Times New Roman" w:cs="Times New Roman"/>
                <w:lang w:eastAsia="ru-RU"/>
              </w:rPr>
              <w:t xml:space="preserve"> на 1000 жителей</w:t>
            </w:r>
          </w:p>
        </w:tc>
        <w:tc>
          <w:tcPr>
            <w:tcW w:w="108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 </w:t>
            </w:r>
          </w:p>
        </w:tc>
        <w:tc>
          <w:tcPr>
            <w:tcW w:w="1202"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м2</w:t>
            </w:r>
          </w:p>
        </w:tc>
        <w:tc>
          <w:tcPr>
            <w:tcW w:w="814"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61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660"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1000</w:t>
            </w:r>
          </w:p>
        </w:tc>
        <w:tc>
          <w:tcPr>
            <w:tcW w:w="574"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1010</w:t>
            </w:r>
          </w:p>
        </w:tc>
        <w:tc>
          <w:tcPr>
            <w:tcW w:w="566"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58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1015</w:t>
            </w:r>
          </w:p>
        </w:tc>
        <w:tc>
          <w:tcPr>
            <w:tcW w:w="602"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1433"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1025</w:t>
            </w:r>
          </w:p>
        </w:tc>
      </w:tr>
      <w:tr w:rsidR="008607CE" w:rsidRPr="008607CE" w:rsidTr="00192E94">
        <w:trPr>
          <w:trHeight w:val="1500"/>
        </w:trPr>
        <w:tc>
          <w:tcPr>
            <w:tcW w:w="656"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1.3.</w:t>
            </w:r>
          </w:p>
        </w:tc>
        <w:tc>
          <w:tcPr>
            <w:tcW w:w="3138" w:type="dxa"/>
            <w:hideMark/>
          </w:tcPr>
          <w:p w:rsidR="008607CE" w:rsidRPr="008607CE" w:rsidRDefault="008607CE" w:rsidP="008607CE">
            <w:pPr>
              <w:widowControl w:val="0"/>
              <w:autoSpaceDE w:val="0"/>
              <w:autoSpaceDN w:val="0"/>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Обеспеченность населения посадочными местами в организациях общественного питания в общедоступной сети, единиц на 1000 жителей</w:t>
            </w:r>
          </w:p>
        </w:tc>
        <w:tc>
          <w:tcPr>
            <w:tcW w:w="108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 </w:t>
            </w:r>
          </w:p>
        </w:tc>
        <w:tc>
          <w:tcPr>
            <w:tcW w:w="1202"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proofErr w:type="spellStart"/>
            <w:r w:rsidRPr="008607CE">
              <w:rPr>
                <w:rFonts w:ascii="Times New Roman" w:eastAsia="Times New Roman" w:hAnsi="Times New Roman" w:cs="Times New Roman"/>
                <w:lang w:eastAsia="ru-RU"/>
              </w:rPr>
              <w:t>ед</w:t>
            </w:r>
            <w:proofErr w:type="spellEnd"/>
          </w:p>
        </w:tc>
        <w:tc>
          <w:tcPr>
            <w:tcW w:w="814"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61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660"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35</w:t>
            </w:r>
          </w:p>
        </w:tc>
        <w:tc>
          <w:tcPr>
            <w:tcW w:w="574"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35</w:t>
            </w:r>
          </w:p>
        </w:tc>
        <w:tc>
          <w:tcPr>
            <w:tcW w:w="566"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58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36</w:t>
            </w:r>
          </w:p>
        </w:tc>
        <w:tc>
          <w:tcPr>
            <w:tcW w:w="602"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 </w:t>
            </w:r>
          </w:p>
        </w:tc>
        <w:tc>
          <w:tcPr>
            <w:tcW w:w="1433"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36</w:t>
            </w:r>
          </w:p>
        </w:tc>
      </w:tr>
      <w:tr w:rsidR="008607CE" w:rsidRPr="008607CE" w:rsidTr="00192E94">
        <w:trPr>
          <w:trHeight w:val="1194"/>
        </w:trPr>
        <w:tc>
          <w:tcPr>
            <w:tcW w:w="656"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1.4.</w:t>
            </w:r>
          </w:p>
        </w:tc>
        <w:tc>
          <w:tcPr>
            <w:tcW w:w="3138" w:type="dxa"/>
            <w:hideMark/>
          </w:tcPr>
          <w:p w:rsidR="008607CE" w:rsidRPr="008607CE" w:rsidRDefault="008607CE" w:rsidP="008607CE">
            <w:pPr>
              <w:widowControl w:val="0"/>
              <w:autoSpaceDE w:val="0"/>
              <w:autoSpaceDN w:val="0"/>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Развитие услуги доставки готовых блюд организаций общественного питания в общедоступной сети, единиц на 1000 жителей</w:t>
            </w:r>
          </w:p>
        </w:tc>
        <w:tc>
          <w:tcPr>
            <w:tcW w:w="108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 </w:t>
            </w:r>
          </w:p>
        </w:tc>
        <w:tc>
          <w:tcPr>
            <w:tcW w:w="1202"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proofErr w:type="spellStart"/>
            <w:r w:rsidRPr="008607CE">
              <w:rPr>
                <w:rFonts w:ascii="Times New Roman" w:eastAsia="Times New Roman" w:hAnsi="Times New Roman" w:cs="Times New Roman"/>
                <w:lang w:eastAsia="ru-RU"/>
              </w:rPr>
              <w:t>ед</w:t>
            </w:r>
            <w:proofErr w:type="spellEnd"/>
          </w:p>
        </w:tc>
        <w:tc>
          <w:tcPr>
            <w:tcW w:w="814"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61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660"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25</w:t>
            </w:r>
          </w:p>
        </w:tc>
        <w:tc>
          <w:tcPr>
            <w:tcW w:w="574"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26</w:t>
            </w:r>
          </w:p>
        </w:tc>
        <w:tc>
          <w:tcPr>
            <w:tcW w:w="566"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58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27</w:t>
            </w:r>
          </w:p>
        </w:tc>
        <w:tc>
          <w:tcPr>
            <w:tcW w:w="602"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 </w:t>
            </w:r>
          </w:p>
        </w:tc>
        <w:tc>
          <w:tcPr>
            <w:tcW w:w="1433"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28</w:t>
            </w:r>
          </w:p>
        </w:tc>
      </w:tr>
      <w:tr w:rsidR="008607CE" w:rsidRPr="008607CE" w:rsidTr="00192E94">
        <w:trPr>
          <w:trHeight w:val="1800"/>
        </w:trPr>
        <w:tc>
          <w:tcPr>
            <w:tcW w:w="656"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1.5.</w:t>
            </w:r>
          </w:p>
        </w:tc>
        <w:tc>
          <w:tcPr>
            <w:tcW w:w="3138" w:type="dxa"/>
            <w:hideMark/>
          </w:tcPr>
          <w:p w:rsidR="008607CE" w:rsidRPr="008607CE" w:rsidRDefault="008607CE" w:rsidP="008607CE">
            <w:pPr>
              <w:widowControl w:val="0"/>
              <w:autoSpaceDE w:val="0"/>
              <w:autoSpaceDN w:val="0"/>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Число субъектов малого и среднего предпринимательства, в том числе физических лиц, применяющих "Налог на профессиональный доход", на 10 тыс. населения</w:t>
            </w:r>
          </w:p>
        </w:tc>
        <w:tc>
          <w:tcPr>
            <w:tcW w:w="108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НП</w:t>
            </w:r>
          </w:p>
        </w:tc>
        <w:tc>
          <w:tcPr>
            <w:tcW w:w="1202"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proofErr w:type="spellStart"/>
            <w:r w:rsidRPr="008607CE">
              <w:rPr>
                <w:rFonts w:ascii="Times New Roman" w:eastAsia="Times New Roman" w:hAnsi="Times New Roman" w:cs="Times New Roman"/>
                <w:lang w:eastAsia="ru-RU"/>
              </w:rPr>
              <w:t>ед</w:t>
            </w:r>
            <w:proofErr w:type="spellEnd"/>
          </w:p>
        </w:tc>
        <w:tc>
          <w:tcPr>
            <w:tcW w:w="814"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61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660"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352,5</w:t>
            </w:r>
          </w:p>
        </w:tc>
        <w:tc>
          <w:tcPr>
            <w:tcW w:w="574"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371,7</w:t>
            </w:r>
          </w:p>
        </w:tc>
        <w:tc>
          <w:tcPr>
            <w:tcW w:w="566"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58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390,9</w:t>
            </w:r>
          </w:p>
        </w:tc>
        <w:tc>
          <w:tcPr>
            <w:tcW w:w="602"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 </w:t>
            </w:r>
          </w:p>
        </w:tc>
        <w:tc>
          <w:tcPr>
            <w:tcW w:w="1433"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410,1</w:t>
            </w:r>
          </w:p>
        </w:tc>
      </w:tr>
      <w:tr w:rsidR="008607CE" w:rsidRPr="008607CE" w:rsidTr="00192E94">
        <w:trPr>
          <w:trHeight w:val="1200"/>
        </w:trPr>
        <w:tc>
          <w:tcPr>
            <w:tcW w:w="656"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1.6.</w:t>
            </w:r>
          </w:p>
        </w:tc>
        <w:tc>
          <w:tcPr>
            <w:tcW w:w="3138" w:type="dxa"/>
            <w:hideMark/>
          </w:tcPr>
          <w:p w:rsidR="008607CE" w:rsidRPr="008607CE" w:rsidRDefault="008607CE" w:rsidP="008607CE">
            <w:pPr>
              <w:widowControl w:val="0"/>
              <w:autoSpaceDE w:val="0"/>
              <w:autoSpaceDN w:val="0"/>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Доля среднесписочной численности занятых на малых и средних предприятиях в общей численности работающих</w:t>
            </w:r>
          </w:p>
        </w:tc>
        <w:tc>
          <w:tcPr>
            <w:tcW w:w="108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НП</w:t>
            </w:r>
          </w:p>
        </w:tc>
        <w:tc>
          <w:tcPr>
            <w:tcW w:w="1202"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814"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61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660"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24</w:t>
            </w:r>
          </w:p>
        </w:tc>
        <w:tc>
          <w:tcPr>
            <w:tcW w:w="574"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24</w:t>
            </w:r>
          </w:p>
        </w:tc>
        <w:tc>
          <w:tcPr>
            <w:tcW w:w="566"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58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24,5</w:t>
            </w:r>
          </w:p>
        </w:tc>
        <w:tc>
          <w:tcPr>
            <w:tcW w:w="602"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 </w:t>
            </w:r>
          </w:p>
        </w:tc>
        <w:tc>
          <w:tcPr>
            <w:tcW w:w="1433"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25</w:t>
            </w:r>
          </w:p>
        </w:tc>
      </w:tr>
      <w:tr w:rsidR="008607CE" w:rsidRPr="008607CE" w:rsidTr="00192E94">
        <w:trPr>
          <w:trHeight w:val="1500"/>
        </w:trPr>
        <w:tc>
          <w:tcPr>
            <w:tcW w:w="656"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1.7.</w:t>
            </w:r>
          </w:p>
        </w:tc>
        <w:tc>
          <w:tcPr>
            <w:tcW w:w="3138" w:type="dxa"/>
            <w:hideMark/>
          </w:tcPr>
          <w:p w:rsidR="008607CE" w:rsidRPr="008607CE" w:rsidRDefault="008607CE" w:rsidP="008607CE">
            <w:pPr>
              <w:widowControl w:val="0"/>
              <w:autoSpaceDE w:val="0"/>
              <w:autoSpaceDN w:val="0"/>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Доля потребительских споров, разрешенных в досудебном и внесудебном порядке, в общем количестве споров с участием потребителей</w:t>
            </w:r>
          </w:p>
        </w:tc>
        <w:tc>
          <w:tcPr>
            <w:tcW w:w="108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 </w:t>
            </w:r>
          </w:p>
        </w:tc>
        <w:tc>
          <w:tcPr>
            <w:tcW w:w="1202"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814"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61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660"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90,6</w:t>
            </w:r>
          </w:p>
        </w:tc>
        <w:tc>
          <w:tcPr>
            <w:tcW w:w="574"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90,7</w:t>
            </w:r>
          </w:p>
        </w:tc>
        <w:tc>
          <w:tcPr>
            <w:tcW w:w="566"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58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90,8</w:t>
            </w:r>
          </w:p>
        </w:tc>
        <w:tc>
          <w:tcPr>
            <w:tcW w:w="602"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 </w:t>
            </w:r>
          </w:p>
        </w:tc>
        <w:tc>
          <w:tcPr>
            <w:tcW w:w="1433"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90,9</w:t>
            </w:r>
          </w:p>
        </w:tc>
      </w:tr>
      <w:tr w:rsidR="008607CE" w:rsidRPr="008607CE" w:rsidTr="00192E94">
        <w:trPr>
          <w:trHeight w:val="2100"/>
        </w:trPr>
        <w:tc>
          <w:tcPr>
            <w:tcW w:w="656"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1.8.</w:t>
            </w:r>
          </w:p>
        </w:tc>
        <w:tc>
          <w:tcPr>
            <w:tcW w:w="3138" w:type="dxa"/>
            <w:hideMark/>
          </w:tcPr>
          <w:p w:rsidR="008607CE" w:rsidRPr="008607CE" w:rsidRDefault="008607CE" w:rsidP="008607CE">
            <w:pPr>
              <w:widowControl w:val="0"/>
              <w:autoSpaceDE w:val="0"/>
              <w:autoSpaceDN w:val="0"/>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 xml:space="preserve">Число получателей государственной поддержки сельскохозяйственного производства, </w:t>
            </w:r>
            <w:proofErr w:type="spellStart"/>
            <w:r w:rsidRPr="008607CE">
              <w:rPr>
                <w:rFonts w:ascii="Times New Roman" w:eastAsia="Times New Roman" w:hAnsi="Times New Roman" w:cs="Times New Roman"/>
                <w:lang w:eastAsia="ru-RU"/>
              </w:rPr>
              <w:t>рыбохозяйственного</w:t>
            </w:r>
            <w:proofErr w:type="spellEnd"/>
            <w:r w:rsidRPr="008607CE">
              <w:rPr>
                <w:rFonts w:ascii="Times New Roman" w:eastAsia="Times New Roman" w:hAnsi="Times New Roman" w:cs="Times New Roman"/>
                <w:lang w:eastAsia="ru-RU"/>
              </w:rPr>
              <w:t xml:space="preserve"> комплекса и деятельности по заготовке и переработке дикоросов</w:t>
            </w:r>
          </w:p>
        </w:tc>
        <w:tc>
          <w:tcPr>
            <w:tcW w:w="108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 </w:t>
            </w:r>
          </w:p>
        </w:tc>
        <w:tc>
          <w:tcPr>
            <w:tcW w:w="1202"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proofErr w:type="spellStart"/>
            <w:r w:rsidRPr="008607CE">
              <w:rPr>
                <w:rFonts w:ascii="Times New Roman" w:eastAsia="Times New Roman" w:hAnsi="Times New Roman" w:cs="Times New Roman"/>
                <w:lang w:eastAsia="ru-RU"/>
              </w:rPr>
              <w:t>ед</w:t>
            </w:r>
            <w:proofErr w:type="spellEnd"/>
          </w:p>
        </w:tc>
        <w:tc>
          <w:tcPr>
            <w:tcW w:w="814"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61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660"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7</w:t>
            </w:r>
          </w:p>
        </w:tc>
        <w:tc>
          <w:tcPr>
            <w:tcW w:w="574"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7</w:t>
            </w:r>
          </w:p>
        </w:tc>
        <w:tc>
          <w:tcPr>
            <w:tcW w:w="566"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58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7</w:t>
            </w:r>
          </w:p>
        </w:tc>
        <w:tc>
          <w:tcPr>
            <w:tcW w:w="602"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 </w:t>
            </w:r>
          </w:p>
        </w:tc>
        <w:tc>
          <w:tcPr>
            <w:tcW w:w="1433"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7</w:t>
            </w:r>
          </w:p>
        </w:tc>
      </w:tr>
      <w:tr w:rsidR="008607CE" w:rsidRPr="008607CE" w:rsidTr="00192E94">
        <w:trPr>
          <w:trHeight w:val="1800"/>
        </w:trPr>
        <w:tc>
          <w:tcPr>
            <w:tcW w:w="656"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1.9.</w:t>
            </w:r>
          </w:p>
        </w:tc>
        <w:tc>
          <w:tcPr>
            <w:tcW w:w="3138" w:type="dxa"/>
            <w:hideMark/>
          </w:tcPr>
          <w:p w:rsidR="008607CE" w:rsidRPr="008607CE" w:rsidRDefault="008607CE" w:rsidP="008607CE">
            <w:pPr>
              <w:widowControl w:val="0"/>
              <w:autoSpaceDE w:val="0"/>
              <w:autoSpaceDN w:val="0"/>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w:t>
            </w:r>
          </w:p>
        </w:tc>
        <w:tc>
          <w:tcPr>
            <w:tcW w:w="108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 </w:t>
            </w:r>
          </w:p>
        </w:tc>
        <w:tc>
          <w:tcPr>
            <w:tcW w:w="1202"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814"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61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660"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574"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566"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58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602"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1433"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100</w:t>
            </w:r>
          </w:p>
        </w:tc>
      </w:tr>
      <w:tr w:rsidR="008607CE" w:rsidRPr="008607CE" w:rsidTr="00192E94">
        <w:trPr>
          <w:trHeight w:val="600"/>
        </w:trPr>
        <w:tc>
          <w:tcPr>
            <w:tcW w:w="656"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1.10.</w:t>
            </w:r>
          </w:p>
        </w:tc>
        <w:tc>
          <w:tcPr>
            <w:tcW w:w="3138" w:type="dxa"/>
            <w:hideMark/>
          </w:tcPr>
          <w:p w:rsidR="008607CE" w:rsidRPr="008607CE" w:rsidRDefault="008607CE" w:rsidP="008607CE">
            <w:pPr>
              <w:widowControl w:val="0"/>
              <w:autoSpaceDE w:val="0"/>
              <w:autoSpaceDN w:val="0"/>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Узнаваемость национального проекта</w:t>
            </w:r>
          </w:p>
        </w:tc>
        <w:tc>
          <w:tcPr>
            <w:tcW w:w="108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 </w:t>
            </w:r>
          </w:p>
        </w:tc>
        <w:tc>
          <w:tcPr>
            <w:tcW w:w="1202"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814"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61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660"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574"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566"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58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602"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1433"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95</w:t>
            </w:r>
          </w:p>
        </w:tc>
      </w:tr>
      <w:tr w:rsidR="008607CE" w:rsidRPr="008607CE" w:rsidTr="00192E94">
        <w:trPr>
          <w:trHeight w:val="2100"/>
        </w:trPr>
        <w:tc>
          <w:tcPr>
            <w:tcW w:w="656"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1.11.</w:t>
            </w:r>
          </w:p>
        </w:tc>
        <w:tc>
          <w:tcPr>
            <w:tcW w:w="3138" w:type="dxa"/>
            <w:hideMark/>
          </w:tcPr>
          <w:p w:rsidR="008607CE" w:rsidRPr="008607CE" w:rsidRDefault="008607CE" w:rsidP="008607CE">
            <w:pPr>
              <w:widowControl w:val="0"/>
              <w:autoSpaceDE w:val="0"/>
              <w:autoSpaceDN w:val="0"/>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c>
          <w:tcPr>
            <w:tcW w:w="108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 </w:t>
            </w:r>
          </w:p>
        </w:tc>
        <w:tc>
          <w:tcPr>
            <w:tcW w:w="1202"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814"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61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660"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574"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566"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587"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711"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602"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w:t>
            </w:r>
          </w:p>
        </w:tc>
        <w:tc>
          <w:tcPr>
            <w:tcW w:w="1433" w:type="dxa"/>
            <w:hideMark/>
          </w:tcPr>
          <w:p w:rsidR="008607CE" w:rsidRPr="008607CE" w:rsidRDefault="008607CE" w:rsidP="008607CE">
            <w:pPr>
              <w:widowControl w:val="0"/>
              <w:autoSpaceDE w:val="0"/>
              <w:autoSpaceDN w:val="0"/>
              <w:jc w:val="right"/>
              <w:outlineLvl w:val="1"/>
              <w:rPr>
                <w:rFonts w:ascii="Times New Roman" w:eastAsia="Times New Roman" w:hAnsi="Times New Roman" w:cs="Times New Roman"/>
                <w:lang w:eastAsia="ru-RU"/>
              </w:rPr>
            </w:pPr>
            <w:r w:rsidRPr="008607CE">
              <w:rPr>
                <w:rFonts w:ascii="Times New Roman" w:eastAsia="Times New Roman" w:hAnsi="Times New Roman" w:cs="Times New Roman"/>
                <w:lang w:eastAsia="ru-RU"/>
              </w:rPr>
              <w:t>61</w:t>
            </w:r>
          </w:p>
        </w:tc>
      </w:tr>
    </w:tbl>
    <w:p w:rsidR="004F7DC7" w:rsidRPr="004F7DC7" w:rsidRDefault="004F7DC7" w:rsidP="004F7DC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F7DC7">
        <w:rPr>
          <w:rFonts w:ascii="Times New Roman" w:eastAsia="Times New Roman" w:hAnsi="Times New Roman" w:cs="Times New Roman"/>
          <w:sz w:val="28"/>
          <w:szCs w:val="28"/>
          <w:lang w:eastAsia="ru-RU"/>
        </w:rPr>
        <w:t xml:space="preserve">Таблица </w:t>
      </w:r>
      <w:r w:rsidR="004844E9">
        <w:rPr>
          <w:rFonts w:ascii="Times New Roman" w:eastAsia="Times New Roman" w:hAnsi="Times New Roman" w:cs="Times New Roman"/>
          <w:sz w:val="28"/>
          <w:szCs w:val="28"/>
          <w:lang w:eastAsia="ru-RU"/>
        </w:rPr>
        <w:t>5</w:t>
      </w:r>
    </w:p>
    <w:p w:rsidR="004F7DC7" w:rsidRPr="004F7DC7" w:rsidRDefault="004F7DC7" w:rsidP="004F7D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F7DC7">
        <w:rPr>
          <w:rFonts w:ascii="Times New Roman" w:eastAsia="Times New Roman" w:hAnsi="Times New Roman" w:cs="Times New Roman"/>
          <w:sz w:val="28"/>
          <w:szCs w:val="28"/>
          <w:lang w:eastAsia="ru-RU"/>
        </w:rPr>
        <w:t>Структура муниципальной программы</w:t>
      </w:r>
    </w:p>
    <w:tbl>
      <w:tblPr>
        <w:tblStyle w:val="a3"/>
        <w:tblW w:w="0" w:type="auto"/>
        <w:tblLook w:val="04A0" w:firstRow="1" w:lastRow="0" w:firstColumn="1" w:lastColumn="0" w:noHBand="0" w:noVBand="1"/>
      </w:tblPr>
      <w:tblGrid>
        <w:gridCol w:w="960"/>
        <w:gridCol w:w="4432"/>
        <w:gridCol w:w="4329"/>
        <w:gridCol w:w="5065"/>
      </w:tblGrid>
      <w:tr w:rsidR="008A664F" w:rsidRPr="008A664F" w:rsidTr="00C034B4">
        <w:trPr>
          <w:trHeight w:val="511"/>
        </w:trPr>
        <w:tc>
          <w:tcPr>
            <w:tcW w:w="960"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п/п</w:t>
            </w:r>
          </w:p>
        </w:tc>
        <w:tc>
          <w:tcPr>
            <w:tcW w:w="4432"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Задачи структурного элемента</w:t>
            </w:r>
          </w:p>
        </w:tc>
        <w:tc>
          <w:tcPr>
            <w:tcW w:w="4329"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Краткое описание ожидаемых эффектов от  реализации задачи структурного элемента</w:t>
            </w:r>
          </w:p>
        </w:tc>
        <w:tc>
          <w:tcPr>
            <w:tcW w:w="5065"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Связь с показателями</w:t>
            </w:r>
          </w:p>
        </w:tc>
      </w:tr>
      <w:tr w:rsidR="008A664F" w:rsidRPr="008A664F" w:rsidTr="00192E94">
        <w:trPr>
          <w:trHeight w:val="239"/>
        </w:trPr>
        <w:tc>
          <w:tcPr>
            <w:tcW w:w="960"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1</w:t>
            </w:r>
          </w:p>
        </w:tc>
        <w:tc>
          <w:tcPr>
            <w:tcW w:w="13826" w:type="dxa"/>
            <w:gridSpan w:val="3"/>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Направление (подпрограмма) 1. «Развитие малого и среднего предпринимательства»</w:t>
            </w:r>
          </w:p>
        </w:tc>
      </w:tr>
      <w:tr w:rsidR="008A664F" w:rsidRPr="008A664F" w:rsidTr="00192E94">
        <w:trPr>
          <w:trHeight w:val="527"/>
        </w:trPr>
        <w:tc>
          <w:tcPr>
            <w:tcW w:w="960"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1.1.</w:t>
            </w:r>
          </w:p>
        </w:tc>
        <w:tc>
          <w:tcPr>
            <w:tcW w:w="13826" w:type="dxa"/>
            <w:gridSpan w:val="3"/>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Региональный проект «Создание условий для легкого старта и комфортного ведения бизнеса»</w:t>
            </w:r>
            <w:r w:rsidRPr="008A664F">
              <w:rPr>
                <w:rFonts w:ascii="Times New Roman" w:eastAsia="Times New Roman" w:hAnsi="Times New Roman" w:cs="Times New Roman"/>
                <w:lang w:eastAsia="ru-RU"/>
              </w:rPr>
              <w:br/>
              <w:t xml:space="preserve">Куратор - </w:t>
            </w:r>
            <w:proofErr w:type="spellStart"/>
            <w:r w:rsidRPr="008A664F">
              <w:rPr>
                <w:rFonts w:ascii="Times New Roman" w:eastAsia="Times New Roman" w:hAnsi="Times New Roman" w:cs="Times New Roman"/>
                <w:lang w:eastAsia="ru-RU"/>
              </w:rPr>
              <w:t>Халезова</w:t>
            </w:r>
            <w:proofErr w:type="spellEnd"/>
            <w:r w:rsidRPr="008A664F">
              <w:rPr>
                <w:rFonts w:ascii="Times New Roman" w:eastAsia="Times New Roman" w:hAnsi="Times New Roman" w:cs="Times New Roman"/>
                <w:lang w:eastAsia="ru-RU"/>
              </w:rPr>
              <w:t xml:space="preserve"> Наталья Сергеевна</w:t>
            </w:r>
          </w:p>
        </w:tc>
      </w:tr>
      <w:tr w:rsidR="008A664F" w:rsidRPr="008A664F" w:rsidTr="00192E94">
        <w:trPr>
          <w:trHeight w:val="453"/>
        </w:trPr>
        <w:tc>
          <w:tcPr>
            <w:tcW w:w="960" w:type="dxa"/>
            <w:vMerge w:val="restart"/>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4432" w:type="dxa"/>
            <w:hideMark/>
          </w:tcPr>
          <w:p w:rsidR="008A664F" w:rsidRPr="008A664F" w:rsidRDefault="008A664F" w:rsidP="00A14540">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8A664F" w:rsidRPr="008A664F" w:rsidRDefault="008A664F" w:rsidP="00A14540">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Срок реализации: 2024 - 2030</w:t>
            </w:r>
          </w:p>
        </w:tc>
      </w:tr>
      <w:tr w:rsidR="008A664F" w:rsidRPr="008A664F" w:rsidTr="00C034B4">
        <w:trPr>
          <w:trHeight w:val="2801"/>
        </w:trPr>
        <w:tc>
          <w:tcPr>
            <w:tcW w:w="960" w:type="dxa"/>
            <w:vMerge/>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Задача. «Создание благоприятных условий для устойчивого развития малого и среднего предпринимательства»</w:t>
            </w:r>
          </w:p>
        </w:tc>
        <w:tc>
          <w:tcPr>
            <w:tcW w:w="4329"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Обеспечение оказания финансовой и информационной поддержки субъектам малого и среднего предпринимательства</w:t>
            </w:r>
          </w:p>
        </w:tc>
        <w:tc>
          <w:tcPr>
            <w:tcW w:w="5065"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-Число субъектов малого и среднего в том числе физических применяющих "Налог на профессиональный доход", на 10 тыс. населения;                                                                                               -Доля среднесписочной численности занятых на малых и средних предприятиях в общей численности работающих;                                                      -Узнаваемость национального проекта;                              -Доверие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r>
      <w:tr w:rsidR="008A664F" w:rsidRPr="008A664F" w:rsidTr="00192E94">
        <w:trPr>
          <w:trHeight w:val="403"/>
        </w:trPr>
        <w:tc>
          <w:tcPr>
            <w:tcW w:w="960"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1.2.</w:t>
            </w:r>
          </w:p>
        </w:tc>
        <w:tc>
          <w:tcPr>
            <w:tcW w:w="13826" w:type="dxa"/>
            <w:gridSpan w:val="3"/>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Региональный проект «Акселерация субъектов малого и среднего предпринимательства»</w:t>
            </w:r>
            <w:r w:rsidRPr="008A664F">
              <w:rPr>
                <w:rFonts w:ascii="Times New Roman" w:eastAsia="Times New Roman" w:hAnsi="Times New Roman" w:cs="Times New Roman"/>
                <w:lang w:eastAsia="ru-RU"/>
              </w:rPr>
              <w:br/>
              <w:t xml:space="preserve">Куратор - </w:t>
            </w:r>
            <w:proofErr w:type="spellStart"/>
            <w:r w:rsidRPr="008A664F">
              <w:rPr>
                <w:rFonts w:ascii="Times New Roman" w:eastAsia="Times New Roman" w:hAnsi="Times New Roman" w:cs="Times New Roman"/>
                <w:lang w:eastAsia="ru-RU"/>
              </w:rPr>
              <w:t>Халезова</w:t>
            </w:r>
            <w:proofErr w:type="spellEnd"/>
            <w:r w:rsidRPr="008A664F">
              <w:rPr>
                <w:rFonts w:ascii="Times New Roman" w:eastAsia="Times New Roman" w:hAnsi="Times New Roman" w:cs="Times New Roman"/>
                <w:lang w:eastAsia="ru-RU"/>
              </w:rPr>
              <w:t xml:space="preserve"> Наталья Сергеевна</w:t>
            </w:r>
          </w:p>
        </w:tc>
      </w:tr>
      <w:tr w:rsidR="008A664F" w:rsidRPr="008A664F" w:rsidTr="00C034B4">
        <w:trPr>
          <w:trHeight w:val="630"/>
        </w:trPr>
        <w:tc>
          <w:tcPr>
            <w:tcW w:w="960" w:type="dxa"/>
            <w:vMerge w:val="restart"/>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4432" w:type="dxa"/>
            <w:hideMark/>
          </w:tcPr>
          <w:p w:rsidR="008A664F" w:rsidRPr="008A664F" w:rsidRDefault="008A664F" w:rsidP="00A14540">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8A664F" w:rsidRPr="008A664F" w:rsidRDefault="008A664F" w:rsidP="00A14540">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Срок реализации: 2024 - 2030</w:t>
            </w:r>
          </w:p>
        </w:tc>
      </w:tr>
      <w:tr w:rsidR="008A664F" w:rsidRPr="008A664F" w:rsidTr="00192E94">
        <w:trPr>
          <w:trHeight w:val="304"/>
        </w:trPr>
        <w:tc>
          <w:tcPr>
            <w:tcW w:w="960" w:type="dxa"/>
            <w:vMerge/>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Задача. «Создание благоприятных условий для устойчивого развития малого и среднего предпринимательства»</w:t>
            </w:r>
          </w:p>
        </w:tc>
        <w:tc>
          <w:tcPr>
            <w:tcW w:w="4329"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Обеспечение оказания финансовой и информационной поддержки субъектам малого и среднего предпринимательства</w:t>
            </w:r>
          </w:p>
        </w:tc>
        <w:tc>
          <w:tcPr>
            <w:tcW w:w="5065"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-Число субъектов малого и среднего в том числе физических применяющих "Налог на профессиональный доход", на 10 тыс. населения;                                                                                               -Доля среднесписочной численности занятых на малых и средних предприятиях в общей численности работающих;                                                      -Узнаваемость национального проекта;                              -Доверие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r>
      <w:tr w:rsidR="008A664F" w:rsidRPr="008A664F" w:rsidTr="00C034B4">
        <w:trPr>
          <w:trHeight w:val="705"/>
        </w:trPr>
        <w:tc>
          <w:tcPr>
            <w:tcW w:w="960"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1.3.</w:t>
            </w:r>
          </w:p>
        </w:tc>
        <w:tc>
          <w:tcPr>
            <w:tcW w:w="13826" w:type="dxa"/>
            <w:gridSpan w:val="3"/>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Комплекс процессных мероприятий «Популяризация предпринимательства»</w:t>
            </w:r>
            <w:r w:rsidRPr="008A664F">
              <w:rPr>
                <w:rFonts w:ascii="Times New Roman" w:eastAsia="Times New Roman" w:hAnsi="Times New Roman" w:cs="Times New Roman"/>
                <w:lang w:eastAsia="ru-RU"/>
              </w:rPr>
              <w:br/>
              <w:t xml:space="preserve">Куратор - </w:t>
            </w:r>
            <w:proofErr w:type="spellStart"/>
            <w:r w:rsidRPr="008A664F">
              <w:rPr>
                <w:rFonts w:ascii="Times New Roman" w:eastAsia="Times New Roman" w:hAnsi="Times New Roman" w:cs="Times New Roman"/>
                <w:lang w:eastAsia="ru-RU"/>
              </w:rPr>
              <w:t>Халезова</w:t>
            </w:r>
            <w:proofErr w:type="spellEnd"/>
            <w:r w:rsidRPr="008A664F">
              <w:rPr>
                <w:rFonts w:ascii="Times New Roman" w:eastAsia="Times New Roman" w:hAnsi="Times New Roman" w:cs="Times New Roman"/>
                <w:lang w:eastAsia="ru-RU"/>
              </w:rPr>
              <w:t xml:space="preserve"> Наталья Сергеевна</w:t>
            </w:r>
          </w:p>
        </w:tc>
      </w:tr>
      <w:tr w:rsidR="008A664F" w:rsidRPr="008A664F" w:rsidTr="00C034B4">
        <w:trPr>
          <w:trHeight w:val="481"/>
        </w:trPr>
        <w:tc>
          <w:tcPr>
            <w:tcW w:w="960" w:type="dxa"/>
            <w:vMerge w:val="restart"/>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4432" w:type="dxa"/>
            <w:hideMark/>
          </w:tcPr>
          <w:p w:rsidR="008A664F" w:rsidRPr="008A664F" w:rsidRDefault="008A664F" w:rsidP="00A14540">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8A664F" w:rsidRPr="008A664F" w:rsidRDefault="008A664F" w:rsidP="00A14540">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Срок реализации: 2024 - 2030</w:t>
            </w:r>
          </w:p>
        </w:tc>
      </w:tr>
      <w:tr w:rsidR="008A664F" w:rsidRPr="008A664F" w:rsidTr="00C034B4">
        <w:trPr>
          <w:trHeight w:val="1539"/>
        </w:trPr>
        <w:tc>
          <w:tcPr>
            <w:tcW w:w="960" w:type="dxa"/>
            <w:vMerge/>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Задача. «Создание благоприятных условий для устойчивого развития малого и среднего предпринимательства»</w:t>
            </w:r>
          </w:p>
        </w:tc>
        <w:tc>
          <w:tcPr>
            <w:tcW w:w="4329"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Обеспечение оказания финансовой и информационной поддержки субъектам малого и среднего предпринимательства</w:t>
            </w:r>
          </w:p>
        </w:tc>
        <w:tc>
          <w:tcPr>
            <w:tcW w:w="5065"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-Число субъектов малого и среднего в том числе физических применяющих "Налог на профессиональный доход", на 10 тыс. населения;                                                                                               -Доля среднесписочной численности занятых на малых и средних предприятиях в общей численности работающих</w:t>
            </w:r>
          </w:p>
        </w:tc>
      </w:tr>
      <w:tr w:rsidR="008A664F" w:rsidRPr="008A664F" w:rsidTr="00C034B4">
        <w:trPr>
          <w:trHeight w:val="413"/>
        </w:trPr>
        <w:tc>
          <w:tcPr>
            <w:tcW w:w="960"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1.4.</w:t>
            </w:r>
          </w:p>
        </w:tc>
        <w:tc>
          <w:tcPr>
            <w:tcW w:w="13826" w:type="dxa"/>
            <w:gridSpan w:val="3"/>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Комплекс процессных мероприятий «Финансовая поддержка субъектов малого и среднего предпринимательства, имеющих статус «социальное предприятие»</w:t>
            </w:r>
            <w:r w:rsidRPr="008A664F">
              <w:rPr>
                <w:rFonts w:ascii="Times New Roman" w:eastAsia="Times New Roman" w:hAnsi="Times New Roman" w:cs="Times New Roman"/>
                <w:lang w:eastAsia="ru-RU"/>
              </w:rPr>
              <w:br/>
              <w:t xml:space="preserve">Куратор - </w:t>
            </w:r>
            <w:proofErr w:type="spellStart"/>
            <w:r w:rsidRPr="008A664F">
              <w:rPr>
                <w:rFonts w:ascii="Times New Roman" w:eastAsia="Times New Roman" w:hAnsi="Times New Roman" w:cs="Times New Roman"/>
                <w:lang w:eastAsia="ru-RU"/>
              </w:rPr>
              <w:t>Халезова</w:t>
            </w:r>
            <w:proofErr w:type="spellEnd"/>
            <w:r w:rsidRPr="008A664F">
              <w:rPr>
                <w:rFonts w:ascii="Times New Roman" w:eastAsia="Times New Roman" w:hAnsi="Times New Roman" w:cs="Times New Roman"/>
                <w:lang w:eastAsia="ru-RU"/>
              </w:rPr>
              <w:t xml:space="preserve"> Наталья Сергеевна</w:t>
            </w:r>
          </w:p>
        </w:tc>
      </w:tr>
      <w:tr w:rsidR="008A664F" w:rsidRPr="008A664F" w:rsidTr="00C034B4">
        <w:trPr>
          <w:trHeight w:val="630"/>
        </w:trPr>
        <w:tc>
          <w:tcPr>
            <w:tcW w:w="960" w:type="dxa"/>
            <w:vMerge w:val="restart"/>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4432" w:type="dxa"/>
            <w:hideMark/>
          </w:tcPr>
          <w:p w:rsidR="008A664F" w:rsidRPr="008A664F" w:rsidRDefault="008A664F" w:rsidP="00A14540">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8A664F" w:rsidRPr="008A664F" w:rsidRDefault="008A664F" w:rsidP="00A14540">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Срок реализации: 2024 - 2030</w:t>
            </w:r>
          </w:p>
        </w:tc>
      </w:tr>
      <w:tr w:rsidR="008A664F" w:rsidRPr="008A664F" w:rsidTr="00C034B4">
        <w:trPr>
          <w:trHeight w:val="1890"/>
        </w:trPr>
        <w:tc>
          <w:tcPr>
            <w:tcW w:w="960" w:type="dxa"/>
            <w:vMerge/>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Задача. «Создание благоприятных условий для устойчивого развития малого и среднего предпринимательства»</w:t>
            </w:r>
          </w:p>
        </w:tc>
        <w:tc>
          <w:tcPr>
            <w:tcW w:w="4329"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Обеспечение оказания финансовой и информационной поддержки субъектам малого и среднего предпринимательства</w:t>
            </w:r>
          </w:p>
        </w:tc>
        <w:tc>
          <w:tcPr>
            <w:tcW w:w="5065"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-Число субъектов малого и среднего в том числе физических применяющих "Налог на профессиональный доход", на 10 тыс. населения;                                                                                               -Доля среднесписочной численности занятых на малых и средних предприятиях в общей численности работающих</w:t>
            </w:r>
          </w:p>
        </w:tc>
      </w:tr>
      <w:tr w:rsidR="008A664F" w:rsidRPr="008A664F" w:rsidTr="00C034B4">
        <w:trPr>
          <w:trHeight w:val="645"/>
        </w:trPr>
        <w:tc>
          <w:tcPr>
            <w:tcW w:w="960"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1.5.</w:t>
            </w:r>
          </w:p>
        </w:tc>
        <w:tc>
          <w:tcPr>
            <w:tcW w:w="13826" w:type="dxa"/>
            <w:gridSpan w:val="3"/>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Комплекс процессных мероприятий «Предоставление в пользование муниципального имущества организациям»</w:t>
            </w:r>
            <w:r w:rsidRPr="008A664F">
              <w:rPr>
                <w:rFonts w:ascii="Times New Roman" w:eastAsia="Times New Roman" w:hAnsi="Times New Roman" w:cs="Times New Roman"/>
                <w:lang w:eastAsia="ru-RU"/>
              </w:rPr>
              <w:br/>
              <w:t xml:space="preserve">Куратор - </w:t>
            </w:r>
            <w:proofErr w:type="spellStart"/>
            <w:r w:rsidRPr="008A664F">
              <w:rPr>
                <w:rFonts w:ascii="Times New Roman" w:eastAsia="Times New Roman" w:hAnsi="Times New Roman" w:cs="Times New Roman"/>
                <w:lang w:eastAsia="ru-RU"/>
              </w:rPr>
              <w:t>Халезова</w:t>
            </w:r>
            <w:proofErr w:type="spellEnd"/>
            <w:r w:rsidRPr="008A664F">
              <w:rPr>
                <w:rFonts w:ascii="Times New Roman" w:eastAsia="Times New Roman" w:hAnsi="Times New Roman" w:cs="Times New Roman"/>
                <w:lang w:eastAsia="ru-RU"/>
              </w:rPr>
              <w:t xml:space="preserve"> Наталья Сергеевна</w:t>
            </w:r>
          </w:p>
        </w:tc>
      </w:tr>
      <w:tr w:rsidR="008A664F" w:rsidRPr="008A664F" w:rsidTr="00C034B4">
        <w:trPr>
          <w:trHeight w:val="315"/>
        </w:trPr>
        <w:tc>
          <w:tcPr>
            <w:tcW w:w="960" w:type="dxa"/>
            <w:vMerge w:val="restart"/>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4432" w:type="dxa"/>
            <w:hideMark/>
          </w:tcPr>
          <w:p w:rsidR="008A664F" w:rsidRPr="008A664F" w:rsidRDefault="008A664F" w:rsidP="00A14540">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Ответственный за реализацию: ДМИ</w:t>
            </w:r>
            <w:r w:rsidR="00C4175F">
              <w:rPr>
                <w:rFonts w:ascii="Times New Roman" w:eastAsia="Times New Roman" w:hAnsi="Times New Roman" w:cs="Times New Roman"/>
                <w:lang w:eastAsia="ru-RU"/>
              </w:rPr>
              <w:t>, ДГиЗО</w:t>
            </w:r>
          </w:p>
        </w:tc>
        <w:tc>
          <w:tcPr>
            <w:tcW w:w="9394" w:type="dxa"/>
            <w:gridSpan w:val="2"/>
            <w:hideMark/>
          </w:tcPr>
          <w:p w:rsidR="008A664F" w:rsidRPr="008A664F" w:rsidRDefault="008A664F" w:rsidP="00A14540">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Срок реализации: 2024 - 2030</w:t>
            </w:r>
          </w:p>
        </w:tc>
      </w:tr>
      <w:tr w:rsidR="008A664F" w:rsidRPr="008A664F" w:rsidTr="00C034B4">
        <w:trPr>
          <w:trHeight w:val="1539"/>
        </w:trPr>
        <w:tc>
          <w:tcPr>
            <w:tcW w:w="960" w:type="dxa"/>
            <w:vMerge/>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Задача. «Создание благоприятных условий для устойчивого развития малого и среднего предпринимательства»</w:t>
            </w:r>
          </w:p>
        </w:tc>
        <w:tc>
          <w:tcPr>
            <w:tcW w:w="4329" w:type="dxa"/>
            <w:hideMark/>
          </w:tcPr>
          <w:p w:rsidR="008A664F" w:rsidRPr="001D6553" w:rsidRDefault="000F0387" w:rsidP="008A664F">
            <w:pPr>
              <w:widowControl w:val="0"/>
              <w:autoSpaceDE w:val="0"/>
              <w:autoSpaceDN w:val="0"/>
              <w:outlineLvl w:val="1"/>
              <w:rPr>
                <w:rFonts w:ascii="Times New Roman" w:eastAsia="Times New Roman" w:hAnsi="Times New Roman" w:cs="Times New Roman"/>
                <w:lang w:eastAsia="ru-RU"/>
              </w:rPr>
            </w:pPr>
            <w:r w:rsidRPr="001D6553">
              <w:rPr>
                <w:rFonts w:ascii="Times New Roman" w:eastAsia="Times New Roman" w:hAnsi="Times New Roman" w:cs="Times New Roman"/>
                <w:lang w:eastAsia="ru-RU"/>
              </w:rPr>
              <w:t>Создание благоприятных условий для устойчивого развития малого и среднего предпринимательства путем предоставления в пользование муниципального имущества организациям</w:t>
            </w:r>
          </w:p>
        </w:tc>
        <w:tc>
          <w:tcPr>
            <w:tcW w:w="5065"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-Число субъектов малого и среднего в том числе физических применяющих "Налог на профессиональный доход", на 10 тыс. населения;                                                                                               -Доля среднесписочной численности занятых на малых и средних предприятиях в общей численности работающих</w:t>
            </w:r>
          </w:p>
        </w:tc>
      </w:tr>
      <w:tr w:rsidR="008A664F" w:rsidRPr="008A664F" w:rsidTr="00C034B4">
        <w:trPr>
          <w:trHeight w:val="315"/>
        </w:trPr>
        <w:tc>
          <w:tcPr>
            <w:tcW w:w="960"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w:t>
            </w:r>
          </w:p>
        </w:tc>
        <w:tc>
          <w:tcPr>
            <w:tcW w:w="13826" w:type="dxa"/>
            <w:gridSpan w:val="3"/>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Направление (подпрограмма) 2. «Совершенствование муниципального управления»</w:t>
            </w:r>
          </w:p>
        </w:tc>
      </w:tr>
      <w:tr w:rsidR="008A664F" w:rsidRPr="008A664F" w:rsidTr="00C034B4">
        <w:trPr>
          <w:trHeight w:val="702"/>
        </w:trPr>
        <w:tc>
          <w:tcPr>
            <w:tcW w:w="960" w:type="dxa"/>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2.1.</w:t>
            </w:r>
          </w:p>
        </w:tc>
        <w:tc>
          <w:tcPr>
            <w:tcW w:w="13826" w:type="dxa"/>
            <w:gridSpan w:val="3"/>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Комплекс процессных мероприятий «Обеспечение выполнения комплекса работ по повышению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r w:rsidRPr="008A664F">
              <w:rPr>
                <w:rFonts w:ascii="Times New Roman" w:eastAsia="Times New Roman" w:hAnsi="Times New Roman" w:cs="Times New Roman"/>
                <w:lang w:eastAsia="ru-RU"/>
              </w:rPr>
              <w:br/>
              <w:t xml:space="preserve">Куратор - </w:t>
            </w:r>
            <w:proofErr w:type="spellStart"/>
            <w:r w:rsidRPr="008A664F">
              <w:rPr>
                <w:rFonts w:ascii="Times New Roman" w:eastAsia="Times New Roman" w:hAnsi="Times New Roman" w:cs="Times New Roman"/>
                <w:lang w:eastAsia="ru-RU"/>
              </w:rPr>
              <w:t>Халезова</w:t>
            </w:r>
            <w:proofErr w:type="spellEnd"/>
            <w:r w:rsidRPr="008A664F">
              <w:rPr>
                <w:rFonts w:ascii="Times New Roman" w:eastAsia="Times New Roman" w:hAnsi="Times New Roman" w:cs="Times New Roman"/>
                <w:lang w:eastAsia="ru-RU"/>
              </w:rPr>
              <w:t xml:space="preserve"> Наталья Сергеевна</w:t>
            </w:r>
          </w:p>
        </w:tc>
      </w:tr>
      <w:tr w:rsidR="008A664F" w:rsidRPr="008A664F" w:rsidTr="00C034B4">
        <w:trPr>
          <w:trHeight w:val="630"/>
        </w:trPr>
        <w:tc>
          <w:tcPr>
            <w:tcW w:w="960" w:type="dxa"/>
            <w:vMerge w:val="restart"/>
            <w:noWrap/>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4432" w:type="dxa"/>
            <w:hideMark/>
          </w:tcPr>
          <w:p w:rsidR="008A664F" w:rsidRPr="008A664F" w:rsidRDefault="008A664F" w:rsidP="00A14540">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8A664F" w:rsidRPr="008A664F" w:rsidRDefault="008A664F" w:rsidP="00A14540">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Срок реализации: 2024 - 2030</w:t>
            </w:r>
          </w:p>
        </w:tc>
      </w:tr>
      <w:tr w:rsidR="008A664F" w:rsidRPr="008A664F" w:rsidTr="00C034B4">
        <w:trPr>
          <w:trHeight w:val="945"/>
        </w:trPr>
        <w:tc>
          <w:tcPr>
            <w:tcW w:w="960" w:type="dxa"/>
            <w:vMerge/>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Задача. Развитие конкуренции, повышение качества стратегического планирования и управления</w:t>
            </w:r>
          </w:p>
        </w:tc>
        <w:tc>
          <w:tcPr>
            <w:tcW w:w="4329"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Повышение эффективности стратегического планирования социально-экономического развития города</w:t>
            </w:r>
          </w:p>
        </w:tc>
        <w:tc>
          <w:tcPr>
            <w:tcW w:w="5065"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w:t>
            </w:r>
          </w:p>
        </w:tc>
      </w:tr>
      <w:tr w:rsidR="008A664F" w:rsidRPr="008A664F" w:rsidTr="00C034B4">
        <w:trPr>
          <w:trHeight w:val="645"/>
        </w:trPr>
        <w:tc>
          <w:tcPr>
            <w:tcW w:w="960" w:type="dxa"/>
            <w:noWrap/>
            <w:hideMark/>
          </w:tcPr>
          <w:p w:rsidR="008A664F" w:rsidRPr="008A664F" w:rsidRDefault="008A664F" w:rsidP="00C034B4">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w:t>
            </w:r>
            <w:r w:rsidR="00C034B4">
              <w:rPr>
                <w:rFonts w:ascii="Times New Roman" w:eastAsia="Times New Roman" w:hAnsi="Times New Roman" w:cs="Times New Roman"/>
                <w:lang w:eastAsia="ru-RU"/>
              </w:rPr>
              <w:t>2</w:t>
            </w:r>
            <w:r w:rsidRPr="008A664F">
              <w:rPr>
                <w:rFonts w:ascii="Times New Roman" w:eastAsia="Times New Roman" w:hAnsi="Times New Roman" w:cs="Times New Roman"/>
                <w:lang w:eastAsia="ru-RU"/>
              </w:rPr>
              <w:t>.</w:t>
            </w:r>
          </w:p>
        </w:tc>
        <w:tc>
          <w:tcPr>
            <w:tcW w:w="13826" w:type="dxa"/>
            <w:gridSpan w:val="3"/>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Комплекс процессных мероприятий «Обеспечение деятельности органов местного самоуправления города Нефтеюганска»</w:t>
            </w:r>
            <w:r w:rsidRPr="008A664F">
              <w:rPr>
                <w:rFonts w:ascii="Times New Roman" w:eastAsia="Times New Roman" w:hAnsi="Times New Roman" w:cs="Times New Roman"/>
                <w:lang w:eastAsia="ru-RU"/>
              </w:rPr>
              <w:br/>
              <w:t xml:space="preserve">Куратор - </w:t>
            </w:r>
            <w:proofErr w:type="spellStart"/>
            <w:r w:rsidRPr="008A664F">
              <w:rPr>
                <w:rFonts w:ascii="Times New Roman" w:eastAsia="Times New Roman" w:hAnsi="Times New Roman" w:cs="Times New Roman"/>
                <w:lang w:eastAsia="ru-RU"/>
              </w:rPr>
              <w:t>Халезова</w:t>
            </w:r>
            <w:proofErr w:type="spellEnd"/>
            <w:r w:rsidRPr="008A664F">
              <w:rPr>
                <w:rFonts w:ascii="Times New Roman" w:eastAsia="Times New Roman" w:hAnsi="Times New Roman" w:cs="Times New Roman"/>
                <w:lang w:eastAsia="ru-RU"/>
              </w:rPr>
              <w:t xml:space="preserve"> Наталья Сергеевна</w:t>
            </w:r>
          </w:p>
        </w:tc>
      </w:tr>
      <w:tr w:rsidR="008A664F" w:rsidRPr="008A664F" w:rsidTr="00C034B4">
        <w:trPr>
          <w:trHeight w:val="475"/>
        </w:trPr>
        <w:tc>
          <w:tcPr>
            <w:tcW w:w="960" w:type="dxa"/>
            <w:vMerge w:val="restart"/>
            <w:noWrap/>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4432"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Срок реализации: 2024 - 2030</w:t>
            </w:r>
          </w:p>
        </w:tc>
      </w:tr>
      <w:tr w:rsidR="008A664F" w:rsidRPr="008A664F" w:rsidTr="00C034B4">
        <w:trPr>
          <w:trHeight w:val="945"/>
        </w:trPr>
        <w:tc>
          <w:tcPr>
            <w:tcW w:w="960" w:type="dxa"/>
            <w:vMerge/>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Задача. Развитие конкуренции, повышение качества стратегического планирования и управления</w:t>
            </w:r>
          </w:p>
        </w:tc>
        <w:tc>
          <w:tcPr>
            <w:tcW w:w="4329"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Осуществление расходов на содержание аппарата администрации города Нефтеюганска и прочие расходы</w:t>
            </w:r>
          </w:p>
        </w:tc>
        <w:tc>
          <w:tcPr>
            <w:tcW w:w="5065"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w:t>
            </w:r>
          </w:p>
        </w:tc>
      </w:tr>
      <w:tr w:rsidR="008A664F" w:rsidRPr="008A664F" w:rsidTr="00C034B4">
        <w:trPr>
          <w:trHeight w:val="645"/>
        </w:trPr>
        <w:tc>
          <w:tcPr>
            <w:tcW w:w="960" w:type="dxa"/>
            <w:noWrap/>
            <w:hideMark/>
          </w:tcPr>
          <w:p w:rsidR="008A664F" w:rsidRPr="008A664F" w:rsidRDefault="008A664F" w:rsidP="00C034B4">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w:t>
            </w:r>
            <w:r w:rsidR="00C034B4">
              <w:rPr>
                <w:rFonts w:ascii="Times New Roman" w:eastAsia="Times New Roman" w:hAnsi="Times New Roman" w:cs="Times New Roman"/>
                <w:lang w:eastAsia="ru-RU"/>
              </w:rPr>
              <w:t>3</w:t>
            </w:r>
            <w:r w:rsidRPr="008A664F">
              <w:rPr>
                <w:rFonts w:ascii="Times New Roman" w:eastAsia="Times New Roman" w:hAnsi="Times New Roman" w:cs="Times New Roman"/>
                <w:lang w:eastAsia="ru-RU"/>
              </w:rPr>
              <w:t>.</w:t>
            </w:r>
          </w:p>
        </w:tc>
        <w:tc>
          <w:tcPr>
            <w:tcW w:w="13826" w:type="dxa"/>
            <w:gridSpan w:val="3"/>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Комплекс процессных мероприятий «Выполнение других обязательств муниципального образования»</w:t>
            </w:r>
            <w:r w:rsidRPr="008A664F">
              <w:rPr>
                <w:rFonts w:ascii="Times New Roman" w:eastAsia="Times New Roman" w:hAnsi="Times New Roman" w:cs="Times New Roman"/>
                <w:lang w:eastAsia="ru-RU"/>
              </w:rPr>
              <w:br/>
              <w:t xml:space="preserve">Куратор - </w:t>
            </w:r>
            <w:proofErr w:type="spellStart"/>
            <w:r w:rsidRPr="008A664F">
              <w:rPr>
                <w:rFonts w:ascii="Times New Roman" w:eastAsia="Times New Roman" w:hAnsi="Times New Roman" w:cs="Times New Roman"/>
                <w:lang w:eastAsia="ru-RU"/>
              </w:rPr>
              <w:t>Халезова</w:t>
            </w:r>
            <w:proofErr w:type="spellEnd"/>
            <w:r w:rsidRPr="008A664F">
              <w:rPr>
                <w:rFonts w:ascii="Times New Roman" w:eastAsia="Times New Roman" w:hAnsi="Times New Roman" w:cs="Times New Roman"/>
                <w:lang w:eastAsia="ru-RU"/>
              </w:rPr>
              <w:t xml:space="preserve"> Наталья Сергеевна</w:t>
            </w:r>
          </w:p>
        </w:tc>
      </w:tr>
      <w:tr w:rsidR="008A664F" w:rsidRPr="008A664F" w:rsidTr="00C034B4">
        <w:trPr>
          <w:trHeight w:val="493"/>
        </w:trPr>
        <w:tc>
          <w:tcPr>
            <w:tcW w:w="960" w:type="dxa"/>
            <w:vMerge w:val="restart"/>
            <w:noWrap/>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4432"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Срок реализации: 2024 - 2030</w:t>
            </w:r>
          </w:p>
        </w:tc>
      </w:tr>
      <w:tr w:rsidR="008A664F" w:rsidRPr="008A664F" w:rsidTr="00C034B4">
        <w:trPr>
          <w:trHeight w:val="1268"/>
        </w:trPr>
        <w:tc>
          <w:tcPr>
            <w:tcW w:w="960" w:type="dxa"/>
            <w:vMerge/>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Задача. Развитие конкуренции, повышение качества стратегического планирования и управления</w:t>
            </w:r>
          </w:p>
        </w:tc>
        <w:tc>
          <w:tcPr>
            <w:tcW w:w="4329"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xml:space="preserve">Осуществление расходов на прочие мероприятия органов местного самоуправления в </w:t>
            </w:r>
            <w:proofErr w:type="spellStart"/>
            <w:r w:rsidRPr="008A664F">
              <w:rPr>
                <w:rFonts w:ascii="Times New Roman" w:eastAsia="Times New Roman" w:hAnsi="Times New Roman" w:cs="Times New Roman"/>
                <w:lang w:eastAsia="ru-RU"/>
              </w:rPr>
              <w:t>т.ч</w:t>
            </w:r>
            <w:proofErr w:type="spellEnd"/>
            <w:r w:rsidRPr="008A664F">
              <w:rPr>
                <w:rFonts w:ascii="Times New Roman" w:eastAsia="Times New Roman" w:hAnsi="Times New Roman" w:cs="Times New Roman"/>
                <w:lang w:eastAsia="ru-RU"/>
              </w:rPr>
              <w:t>.: оплату членских взносов; другие расходы, связанные с выполнением других обязательств</w:t>
            </w:r>
          </w:p>
        </w:tc>
        <w:tc>
          <w:tcPr>
            <w:tcW w:w="5065"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w:t>
            </w:r>
          </w:p>
        </w:tc>
      </w:tr>
      <w:tr w:rsidR="008A664F" w:rsidRPr="008A664F" w:rsidTr="00C034B4">
        <w:trPr>
          <w:trHeight w:val="407"/>
        </w:trPr>
        <w:tc>
          <w:tcPr>
            <w:tcW w:w="960" w:type="dxa"/>
            <w:noWrap/>
            <w:hideMark/>
          </w:tcPr>
          <w:p w:rsidR="008A664F" w:rsidRPr="008A664F" w:rsidRDefault="008A664F" w:rsidP="00C034B4">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w:t>
            </w:r>
            <w:r w:rsidR="00C034B4">
              <w:rPr>
                <w:rFonts w:ascii="Times New Roman" w:eastAsia="Times New Roman" w:hAnsi="Times New Roman" w:cs="Times New Roman"/>
                <w:lang w:eastAsia="ru-RU"/>
              </w:rPr>
              <w:t>4</w:t>
            </w:r>
            <w:r w:rsidRPr="008A664F">
              <w:rPr>
                <w:rFonts w:ascii="Times New Roman" w:eastAsia="Times New Roman" w:hAnsi="Times New Roman" w:cs="Times New Roman"/>
                <w:lang w:eastAsia="ru-RU"/>
              </w:rPr>
              <w:t>.</w:t>
            </w:r>
          </w:p>
        </w:tc>
        <w:tc>
          <w:tcPr>
            <w:tcW w:w="13826" w:type="dxa"/>
            <w:gridSpan w:val="3"/>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Комплекс процессных мероприятий «Обеспечение функций казенного учреждения»</w:t>
            </w:r>
            <w:r w:rsidRPr="008A664F">
              <w:rPr>
                <w:rFonts w:ascii="Times New Roman" w:eastAsia="Times New Roman" w:hAnsi="Times New Roman" w:cs="Times New Roman"/>
                <w:lang w:eastAsia="ru-RU"/>
              </w:rPr>
              <w:br/>
              <w:t xml:space="preserve">Куратор - </w:t>
            </w:r>
            <w:proofErr w:type="spellStart"/>
            <w:r w:rsidRPr="008A664F">
              <w:rPr>
                <w:rFonts w:ascii="Times New Roman" w:eastAsia="Times New Roman" w:hAnsi="Times New Roman" w:cs="Times New Roman"/>
                <w:lang w:eastAsia="ru-RU"/>
              </w:rPr>
              <w:t>Халезова</w:t>
            </w:r>
            <w:proofErr w:type="spellEnd"/>
            <w:r w:rsidRPr="008A664F">
              <w:rPr>
                <w:rFonts w:ascii="Times New Roman" w:eastAsia="Times New Roman" w:hAnsi="Times New Roman" w:cs="Times New Roman"/>
                <w:lang w:eastAsia="ru-RU"/>
              </w:rPr>
              <w:t xml:space="preserve"> Наталья Сергеевна</w:t>
            </w:r>
          </w:p>
        </w:tc>
      </w:tr>
      <w:tr w:rsidR="008A664F" w:rsidRPr="008A664F" w:rsidTr="00C034B4">
        <w:trPr>
          <w:trHeight w:val="630"/>
        </w:trPr>
        <w:tc>
          <w:tcPr>
            <w:tcW w:w="960" w:type="dxa"/>
            <w:vMerge w:val="restart"/>
            <w:noWrap/>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4432"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Срок реализации: 2024 - 2030</w:t>
            </w:r>
          </w:p>
        </w:tc>
      </w:tr>
      <w:tr w:rsidR="008A664F" w:rsidRPr="008A664F" w:rsidTr="00C034B4">
        <w:trPr>
          <w:trHeight w:val="753"/>
        </w:trPr>
        <w:tc>
          <w:tcPr>
            <w:tcW w:w="960" w:type="dxa"/>
            <w:vMerge/>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Задача. Развитие конкуренции, повышение качества стратегического планирования и управления</w:t>
            </w:r>
          </w:p>
        </w:tc>
        <w:tc>
          <w:tcPr>
            <w:tcW w:w="4329"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Осуществление расходов на содержание МКУ «</w:t>
            </w:r>
            <w:proofErr w:type="spellStart"/>
            <w:r w:rsidRPr="008A664F">
              <w:rPr>
                <w:rFonts w:ascii="Times New Roman" w:eastAsia="Times New Roman" w:hAnsi="Times New Roman" w:cs="Times New Roman"/>
                <w:lang w:eastAsia="ru-RU"/>
              </w:rPr>
              <w:t>УпОДОМС</w:t>
            </w:r>
            <w:proofErr w:type="spellEnd"/>
            <w:r w:rsidRPr="008A664F">
              <w:rPr>
                <w:rFonts w:ascii="Times New Roman" w:eastAsia="Times New Roman" w:hAnsi="Times New Roman" w:cs="Times New Roman"/>
                <w:lang w:eastAsia="ru-RU"/>
              </w:rPr>
              <w:t>»</w:t>
            </w:r>
          </w:p>
        </w:tc>
        <w:tc>
          <w:tcPr>
            <w:tcW w:w="5065"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w:t>
            </w:r>
          </w:p>
        </w:tc>
      </w:tr>
      <w:tr w:rsidR="008A664F" w:rsidRPr="008A664F" w:rsidTr="00C034B4">
        <w:trPr>
          <w:trHeight w:val="729"/>
        </w:trPr>
        <w:tc>
          <w:tcPr>
            <w:tcW w:w="960" w:type="dxa"/>
            <w:noWrap/>
            <w:hideMark/>
          </w:tcPr>
          <w:p w:rsidR="008A664F" w:rsidRPr="008A664F" w:rsidRDefault="008A664F" w:rsidP="00C034B4">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2.</w:t>
            </w:r>
            <w:r w:rsidR="00C034B4">
              <w:rPr>
                <w:rFonts w:ascii="Times New Roman" w:eastAsia="Times New Roman" w:hAnsi="Times New Roman" w:cs="Times New Roman"/>
                <w:lang w:eastAsia="ru-RU"/>
              </w:rPr>
              <w:t>5</w:t>
            </w:r>
            <w:r w:rsidRPr="008A664F">
              <w:rPr>
                <w:rFonts w:ascii="Times New Roman" w:eastAsia="Times New Roman" w:hAnsi="Times New Roman" w:cs="Times New Roman"/>
                <w:lang w:eastAsia="ru-RU"/>
              </w:rPr>
              <w:t>.</w:t>
            </w:r>
          </w:p>
        </w:tc>
        <w:tc>
          <w:tcPr>
            <w:tcW w:w="13826" w:type="dxa"/>
            <w:gridSpan w:val="3"/>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r w:rsidRPr="008A664F">
              <w:rPr>
                <w:rFonts w:ascii="Times New Roman" w:eastAsia="Times New Roman" w:hAnsi="Times New Roman" w:cs="Times New Roman"/>
                <w:lang w:eastAsia="ru-RU"/>
              </w:rPr>
              <w:br/>
              <w:t xml:space="preserve">Куратор - </w:t>
            </w:r>
            <w:proofErr w:type="spellStart"/>
            <w:r w:rsidRPr="008A664F">
              <w:rPr>
                <w:rFonts w:ascii="Times New Roman" w:eastAsia="Times New Roman" w:hAnsi="Times New Roman" w:cs="Times New Roman"/>
                <w:lang w:eastAsia="ru-RU"/>
              </w:rPr>
              <w:t>Халезова</w:t>
            </w:r>
            <w:proofErr w:type="spellEnd"/>
            <w:r w:rsidRPr="008A664F">
              <w:rPr>
                <w:rFonts w:ascii="Times New Roman" w:eastAsia="Times New Roman" w:hAnsi="Times New Roman" w:cs="Times New Roman"/>
                <w:lang w:eastAsia="ru-RU"/>
              </w:rPr>
              <w:t xml:space="preserve"> Наталья Сергеевна</w:t>
            </w:r>
          </w:p>
        </w:tc>
      </w:tr>
      <w:tr w:rsidR="008A664F" w:rsidRPr="008A664F" w:rsidTr="00C034B4">
        <w:trPr>
          <w:trHeight w:val="315"/>
        </w:trPr>
        <w:tc>
          <w:tcPr>
            <w:tcW w:w="960" w:type="dxa"/>
            <w:vMerge w:val="restart"/>
            <w:noWrap/>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4432"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Ответственный за реализацию: ДГиЗО</w:t>
            </w:r>
          </w:p>
        </w:tc>
        <w:tc>
          <w:tcPr>
            <w:tcW w:w="9394" w:type="dxa"/>
            <w:gridSpan w:val="2"/>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Срок реализации: 2024 - 2030</w:t>
            </w:r>
          </w:p>
        </w:tc>
      </w:tr>
      <w:tr w:rsidR="008A664F" w:rsidRPr="008A664F" w:rsidTr="00C034B4">
        <w:trPr>
          <w:trHeight w:val="4840"/>
        </w:trPr>
        <w:tc>
          <w:tcPr>
            <w:tcW w:w="960" w:type="dxa"/>
            <w:vMerge/>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Задача. Эффективное управление земельными ресурсами в границах муниципального образования город Нефтеюганск</w:t>
            </w:r>
          </w:p>
        </w:tc>
        <w:tc>
          <w:tcPr>
            <w:tcW w:w="4329"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На основании муниципальных контрактов (договоров) на выполнение работ по формированию земельных участков,  комплексных кадастровых работ  и определение оценки (рыночной стоимость земельных участков, объектов незавершенного строительства, стоимости сноса самовольной постройки или ее приведение в соответствие с установленными требованиями), проведение кадастровых работ  по подготовке актов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 земельных участков)</w:t>
            </w:r>
          </w:p>
        </w:tc>
        <w:tc>
          <w:tcPr>
            <w:tcW w:w="5065"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w:t>
            </w:r>
          </w:p>
        </w:tc>
      </w:tr>
      <w:tr w:rsidR="008A664F" w:rsidRPr="008A664F" w:rsidTr="00C034B4">
        <w:trPr>
          <w:trHeight w:val="315"/>
        </w:trPr>
        <w:tc>
          <w:tcPr>
            <w:tcW w:w="960" w:type="dxa"/>
            <w:noWrap/>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3</w:t>
            </w:r>
          </w:p>
        </w:tc>
        <w:tc>
          <w:tcPr>
            <w:tcW w:w="13826" w:type="dxa"/>
            <w:gridSpan w:val="3"/>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Направление (подпрограмма) 3. «Исполнение отдельных государственных полномочий»</w:t>
            </w:r>
          </w:p>
        </w:tc>
      </w:tr>
      <w:tr w:rsidR="008A664F" w:rsidRPr="008A664F" w:rsidTr="00C034B4">
        <w:trPr>
          <w:trHeight w:val="661"/>
        </w:trPr>
        <w:tc>
          <w:tcPr>
            <w:tcW w:w="960" w:type="dxa"/>
            <w:noWrap/>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3.1.</w:t>
            </w:r>
          </w:p>
        </w:tc>
        <w:tc>
          <w:tcPr>
            <w:tcW w:w="13826" w:type="dxa"/>
            <w:gridSpan w:val="3"/>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r w:rsidRPr="008A664F">
              <w:rPr>
                <w:rFonts w:ascii="Times New Roman" w:eastAsia="Times New Roman" w:hAnsi="Times New Roman" w:cs="Times New Roman"/>
                <w:lang w:eastAsia="ru-RU"/>
              </w:rPr>
              <w:br/>
              <w:t xml:space="preserve">Куратор - </w:t>
            </w:r>
            <w:proofErr w:type="spellStart"/>
            <w:r w:rsidRPr="008A664F">
              <w:rPr>
                <w:rFonts w:ascii="Times New Roman" w:eastAsia="Times New Roman" w:hAnsi="Times New Roman" w:cs="Times New Roman"/>
                <w:lang w:eastAsia="ru-RU"/>
              </w:rPr>
              <w:t>Халезова</w:t>
            </w:r>
            <w:proofErr w:type="spellEnd"/>
            <w:r w:rsidRPr="008A664F">
              <w:rPr>
                <w:rFonts w:ascii="Times New Roman" w:eastAsia="Times New Roman" w:hAnsi="Times New Roman" w:cs="Times New Roman"/>
                <w:lang w:eastAsia="ru-RU"/>
              </w:rPr>
              <w:t xml:space="preserve"> Наталья Сергеевна</w:t>
            </w:r>
          </w:p>
        </w:tc>
      </w:tr>
      <w:tr w:rsidR="008A664F" w:rsidRPr="008A664F" w:rsidTr="00C034B4">
        <w:trPr>
          <w:trHeight w:val="630"/>
        </w:trPr>
        <w:tc>
          <w:tcPr>
            <w:tcW w:w="960" w:type="dxa"/>
            <w:vMerge w:val="restart"/>
            <w:noWrap/>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4432"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Срок реализации: 2024 - 2030</w:t>
            </w:r>
          </w:p>
        </w:tc>
      </w:tr>
      <w:tr w:rsidR="008A664F" w:rsidRPr="008A664F" w:rsidTr="00C034B4">
        <w:trPr>
          <w:trHeight w:val="2430"/>
        </w:trPr>
        <w:tc>
          <w:tcPr>
            <w:tcW w:w="960" w:type="dxa"/>
            <w:vMerge/>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Задача. Эффективное исполнение переданных государственных полномочий</w:t>
            </w:r>
          </w:p>
        </w:tc>
        <w:tc>
          <w:tcPr>
            <w:tcW w:w="4329"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Расходы на осуществление переданных полномочий: по созданию административных комиссий; в сфере трудовых отношений и государственного управления охраной; на государственную регистрацию актов гражданского состояния; по хранению, комплектованию, учету и использованию архивных документов, относящихся к государственной собственности Ханты- Мансийского автономного округа - Югры</w:t>
            </w:r>
          </w:p>
        </w:tc>
        <w:tc>
          <w:tcPr>
            <w:tcW w:w="5065"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Удельный вес организаций, охваченных методической помощью по вопросам труда и охраны труда, по данным государственной статистики</w:t>
            </w:r>
          </w:p>
        </w:tc>
      </w:tr>
      <w:tr w:rsidR="008A664F" w:rsidRPr="008A664F" w:rsidTr="00C034B4">
        <w:trPr>
          <w:trHeight w:val="587"/>
        </w:trPr>
        <w:tc>
          <w:tcPr>
            <w:tcW w:w="960" w:type="dxa"/>
            <w:noWrap/>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3.2.</w:t>
            </w:r>
          </w:p>
        </w:tc>
        <w:tc>
          <w:tcPr>
            <w:tcW w:w="13826" w:type="dxa"/>
            <w:gridSpan w:val="3"/>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r w:rsidRPr="008A664F">
              <w:rPr>
                <w:rFonts w:ascii="Times New Roman" w:eastAsia="Times New Roman" w:hAnsi="Times New Roman" w:cs="Times New Roman"/>
                <w:lang w:eastAsia="ru-RU"/>
              </w:rPr>
              <w:br/>
              <w:t xml:space="preserve">Куратор - </w:t>
            </w:r>
            <w:proofErr w:type="spellStart"/>
            <w:r w:rsidRPr="008A664F">
              <w:rPr>
                <w:rFonts w:ascii="Times New Roman" w:eastAsia="Times New Roman" w:hAnsi="Times New Roman" w:cs="Times New Roman"/>
                <w:lang w:eastAsia="ru-RU"/>
              </w:rPr>
              <w:t>Халезова</w:t>
            </w:r>
            <w:proofErr w:type="spellEnd"/>
            <w:r w:rsidRPr="008A664F">
              <w:rPr>
                <w:rFonts w:ascii="Times New Roman" w:eastAsia="Times New Roman" w:hAnsi="Times New Roman" w:cs="Times New Roman"/>
                <w:lang w:eastAsia="ru-RU"/>
              </w:rPr>
              <w:t xml:space="preserve"> Наталья Сергеевна</w:t>
            </w:r>
          </w:p>
        </w:tc>
      </w:tr>
      <w:tr w:rsidR="008A664F" w:rsidRPr="008A664F" w:rsidTr="00C034B4">
        <w:trPr>
          <w:trHeight w:val="630"/>
        </w:trPr>
        <w:tc>
          <w:tcPr>
            <w:tcW w:w="960" w:type="dxa"/>
            <w:vMerge w:val="restart"/>
            <w:noWrap/>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4432"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Срок реализации: 2024 - 2030</w:t>
            </w:r>
          </w:p>
        </w:tc>
      </w:tr>
      <w:tr w:rsidR="008A664F" w:rsidRPr="008A664F" w:rsidTr="00C034B4">
        <w:trPr>
          <w:trHeight w:val="1302"/>
        </w:trPr>
        <w:tc>
          <w:tcPr>
            <w:tcW w:w="960" w:type="dxa"/>
            <w:vMerge/>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Задача. Эффективное исполнение переданных государственных полномочий</w:t>
            </w:r>
          </w:p>
        </w:tc>
        <w:tc>
          <w:tcPr>
            <w:tcW w:w="4329"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Расходы на финансовое обеспечение переданных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65"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w:t>
            </w:r>
          </w:p>
        </w:tc>
      </w:tr>
      <w:tr w:rsidR="008A664F" w:rsidRPr="008A664F" w:rsidTr="00C034B4">
        <w:trPr>
          <w:trHeight w:val="629"/>
        </w:trPr>
        <w:tc>
          <w:tcPr>
            <w:tcW w:w="960" w:type="dxa"/>
            <w:noWrap/>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3.3.</w:t>
            </w:r>
          </w:p>
        </w:tc>
        <w:tc>
          <w:tcPr>
            <w:tcW w:w="13826" w:type="dxa"/>
            <w:gridSpan w:val="3"/>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xml:space="preserve">Комплекс процессных мероприятий «Развитие сельскохозяйственного производства, </w:t>
            </w:r>
            <w:proofErr w:type="spellStart"/>
            <w:r w:rsidRPr="008A664F">
              <w:rPr>
                <w:rFonts w:ascii="Times New Roman" w:eastAsia="Times New Roman" w:hAnsi="Times New Roman" w:cs="Times New Roman"/>
                <w:lang w:eastAsia="ru-RU"/>
              </w:rPr>
              <w:t>рыбохозяйственного</w:t>
            </w:r>
            <w:proofErr w:type="spellEnd"/>
            <w:r w:rsidRPr="008A664F">
              <w:rPr>
                <w:rFonts w:ascii="Times New Roman" w:eastAsia="Times New Roman" w:hAnsi="Times New Roman" w:cs="Times New Roman"/>
                <w:lang w:eastAsia="ru-RU"/>
              </w:rPr>
              <w:t xml:space="preserve"> комплекса и деятельности по заготовке и переработке дикоросов»</w:t>
            </w:r>
            <w:r w:rsidRPr="008A664F">
              <w:rPr>
                <w:rFonts w:ascii="Times New Roman" w:eastAsia="Times New Roman" w:hAnsi="Times New Roman" w:cs="Times New Roman"/>
                <w:lang w:eastAsia="ru-RU"/>
              </w:rPr>
              <w:br/>
              <w:t xml:space="preserve">Куратор - </w:t>
            </w:r>
            <w:proofErr w:type="spellStart"/>
            <w:r w:rsidRPr="008A664F">
              <w:rPr>
                <w:rFonts w:ascii="Times New Roman" w:eastAsia="Times New Roman" w:hAnsi="Times New Roman" w:cs="Times New Roman"/>
                <w:lang w:eastAsia="ru-RU"/>
              </w:rPr>
              <w:t>Халезова</w:t>
            </w:r>
            <w:proofErr w:type="spellEnd"/>
            <w:r w:rsidRPr="008A664F">
              <w:rPr>
                <w:rFonts w:ascii="Times New Roman" w:eastAsia="Times New Roman" w:hAnsi="Times New Roman" w:cs="Times New Roman"/>
                <w:lang w:eastAsia="ru-RU"/>
              </w:rPr>
              <w:t xml:space="preserve"> Наталья Сергеевна</w:t>
            </w:r>
          </w:p>
        </w:tc>
      </w:tr>
      <w:tr w:rsidR="008A664F" w:rsidRPr="008A664F" w:rsidTr="00C034B4">
        <w:trPr>
          <w:trHeight w:val="630"/>
        </w:trPr>
        <w:tc>
          <w:tcPr>
            <w:tcW w:w="960" w:type="dxa"/>
            <w:vMerge w:val="restart"/>
            <w:noWrap/>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4432"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Срок реализации: 2024 - 2030</w:t>
            </w:r>
          </w:p>
        </w:tc>
      </w:tr>
      <w:tr w:rsidR="008A664F" w:rsidRPr="008A664F" w:rsidTr="00C034B4">
        <w:trPr>
          <w:trHeight w:val="1060"/>
        </w:trPr>
        <w:tc>
          <w:tcPr>
            <w:tcW w:w="960" w:type="dxa"/>
            <w:vMerge/>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Задача. Эффективное исполнение переданных государственных полномочий</w:t>
            </w:r>
          </w:p>
        </w:tc>
        <w:tc>
          <w:tcPr>
            <w:tcW w:w="4329"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Предоставление субвенции на поддержку сельскохозяйственного производства и деятельности по заготовке и переработке дикоросов</w:t>
            </w:r>
          </w:p>
        </w:tc>
        <w:tc>
          <w:tcPr>
            <w:tcW w:w="5065"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Число получателей государственной поддержки сельскохозяйственного производства и деятельности по заготовке и переработке дикоросов</w:t>
            </w:r>
          </w:p>
        </w:tc>
      </w:tr>
      <w:tr w:rsidR="008A664F" w:rsidRPr="008A664F" w:rsidTr="00C034B4">
        <w:trPr>
          <w:trHeight w:val="315"/>
        </w:trPr>
        <w:tc>
          <w:tcPr>
            <w:tcW w:w="960" w:type="dxa"/>
            <w:noWrap/>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4</w:t>
            </w:r>
          </w:p>
        </w:tc>
        <w:tc>
          <w:tcPr>
            <w:tcW w:w="13826" w:type="dxa"/>
            <w:gridSpan w:val="3"/>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Направление (подпрограмма) 4. «Развитие конкуренции и потребительского рынка»</w:t>
            </w:r>
          </w:p>
        </w:tc>
      </w:tr>
      <w:tr w:rsidR="008A664F" w:rsidRPr="008A664F" w:rsidTr="00C034B4">
        <w:trPr>
          <w:trHeight w:val="660"/>
        </w:trPr>
        <w:tc>
          <w:tcPr>
            <w:tcW w:w="960" w:type="dxa"/>
            <w:noWrap/>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4.1.</w:t>
            </w:r>
          </w:p>
        </w:tc>
        <w:tc>
          <w:tcPr>
            <w:tcW w:w="13826" w:type="dxa"/>
            <w:gridSpan w:val="3"/>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Комплекс процессных мероприятий «Удовлетворение спроса населения на товары и услуги»</w:t>
            </w:r>
            <w:r w:rsidRPr="008A664F">
              <w:rPr>
                <w:rFonts w:ascii="Times New Roman" w:eastAsia="Times New Roman" w:hAnsi="Times New Roman" w:cs="Times New Roman"/>
                <w:lang w:eastAsia="ru-RU"/>
              </w:rPr>
              <w:br/>
              <w:t xml:space="preserve">Куратор - </w:t>
            </w:r>
            <w:proofErr w:type="spellStart"/>
            <w:r w:rsidRPr="008A664F">
              <w:rPr>
                <w:rFonts w:ascii="Times New Roman" w:eastAsia="Times New Roman" w:hAnsi="Times New Roman" w:cs="Times New Roman"/>
                <w:lang w:eastAsia="ru-RU"/>
              </w:rPr>
              <w:t>Халезова</w:t>
            </w:r>
            <w:proofErr w:type="spellEnd"/>
            <w:r w:rsidRPr="008A664F">
              <w:rPr>
                <w:rFonts w:ascii="Times New Roman" w:eastAsia="Times New Roman" w:hAnsi="Times New Roman" w:cs="Times New Roman"/>
                <w:lang w:eastAsia="ru-RU"/>
              </w:rPr>
              <w:t xml:space="preserve"> Наталья Сергеевна</w:t>
            </w:r>
          </w:p>
        </w:tc>
      </w:tr>
      <w:tr w:rsidR="008A664F" w:rsidRPr="008A664F" w:rsidTr="00C034B4">
        <w:trPr>
          <w:trHeight w:val="630"/>
        </w:trPr>
        <w:tc>
          <w:tcPr>
            <w:tcW w:w="960" w:type="dxa"/>
            <w:vMerge w:val="restart"/>
            <w:noWrap/>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4432"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Срок реализации: 2024 - 2030</w:t>
            </w:r>
          </w:p>
        </w:tc>
      </w:tr>
      <w:tr w:rsidR="008A664F" w:rsidRPr="008A664F" w:rsidTr="00C034B4">
        <w:trPr>
          <w:trHeight w:val="2997"/>
        </w:trPr>
        <w:tc>
          <w:tcPr>
            <w:tcW w:w="960" w:type="dxa"/>
            <w:vMerge/>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Задача.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c>
          <w:tcPr>
            <w:tcW w:w="4329"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В целях создания условий для обеспечения населения города услугами торговли, общественного питания, создания условий для развития субъектов сельскохозяйственного производства, расширения рынка сельскохозяйственной продукции отделом развития предпринимательства и потребительского рынка обеспечивается проведение и организация ярмарок по продаже товаров народного потребления иногородних товаропроизводителей и «ярмарок выходного дня» местных производителей</w:t>
            </w:r>
          </w:p>
        </w:tc>
        <w:tc>
          <w:tcPr>
            <w:tcW w:w="5065" w:type="dxa"/>
            <w:hideMark/>
          </w:tcPr>
          <w:p w:rsidR="008A664F" w:rsidRPr="001D6553" w:rsidRDefault="008A664F" w:rsidP="008A664F">
            <w:pPr>
              <w:widowControl w:val="0"/>
              <w:autoSpaceDE w:val="0"/>
              <w:autoSpaceDN w:val="0"/>
              <w:outlineLvl w:val="1"/>
              <w:rPr>
                <w:rFonts w:ascii="Times New Roman" w:eastAsia="Times New Roman" w:hAnsi="Times New Roman" w:cs="Times New Roman"/>
                <w:lang w:eastAsia="ru-RU"/>
              </w:rPr>
            </w:pPr>
            <w:r w:rsidRPr="001D6553">
              <w:rPr>
                <w:rFonts w:ascii="Times New Roman" w:eastAsia="Times New Roman" w:hAnsi="Times New Roman" w:cs="Times New Roman"/>
                <w:lang w:eastAsia="ru-RU"/>
              </w:rPr>
              <w:t xml:space="preserve">-Обеспеченность населения торговой площадью, </w:t>
            </w:r>
            <w:proofErr w:type="spellStart"/>
            <w:r w:rsidRPr="001D6553">
              <w:rPr>
                <w:rFonts w:ascii="Times New Roman" w:eastAsia="Times New Roman" w:hAnsi="Times New Roman" w:cs="Times New Roman"/>
                <w:lang w:eastAsia="ru-RU"/>
              </w:rPr>
              <w:t>кв.м</w:t>
            </w:r>
            <w:proofErr w:type="spellEnd"/>
            <w:r w:rsidRPr="001D6553">
              <w:rPr>
                <w:rFonts w:ascii="Times New Roman" w:eastAsia="Times New Roman" w:hAnsi="Times New Roman" w:cs="Times New Roman"/>
                <w:lang w:eastAsia="ru-RU"/>
              </w:rPr>
              <w:t xml:space="preserve"> на 1000 жителей;                                                           -Обеспеченность населения торговой площадью, </w:t>
            </w:r>
            <w:proofErr w:type="spellStart"/>
            <w:r w:rsidRPr="001D6553">
              <w:rPr>
                <w:rFonts w:ascii="Times New Roman" w:eastAsia="Times New Roman" w:hAnsi="Times New Roman" w:cs="Times New Roman"/>
                <w:lang w:eastAsia="ru-RU"/>
              </w:rPr>
              <w:t>кв.м</w:t>
            </w:r>
            <w:proofErr w:type="spellEnd"/>
            <w:r w:rsidRPr="001D6553">
              <w:rPr>
                <w:rFonts w:ascii="Times New Roman" w:eastAsia="Times New Roman" w:hAnsi="Times New Roman" w:cs="Times New Roman"/>
                <w:lang w:eastAsia="ru-RU"/>
              </w:rPr>
              <w:t xml:space="preserve"> на 1000 жителей;                                                                           -Обеспеченность населения посадочными местами в организациях общественного питания в общедоступной сети, единиц на 1000 жителей;</w:t>
            </w:r>
          </w:p>
          <w:p w:rsidR="00644955" w:rsidRPr="001D6553" w:rsidRDefault="00644955" w:rsidP="008A664F">
            <w:pPr>
              <w:widowControl w:val="0"/>
              <w:autoSpaceDE w:val="0"/>
              <w:autoSpaceDN w:val="0"/>
              <w:outlineLvl w:val="1"/>
              <w:rPr>
                <w:rFonts w:ascii="Times New Roman" w:eastAsia="Times New Roman" w:hAnsi="Times New Roman" w:cs="Times New Roman"/>
                <w:lang w:eastAsia="ru-RU"/>
              </w:rPr>
            </w:pPr>
            <w:r w:rsidRPr="001D6553">
              <w:rPr>
                <w:rFonts w:ascii="Times New Roman" w:eastAsia="Times New Roman" w:hAnsi="Times New Roman" w:cs="Times New Roman"/>
                <w:lang w:eastAsia="ru-RU"/>
              </w:rPr>
              <w:t>-Развитие услуги доставки готовых блюд организаций общественного питания в общедоступной сети, единиц на 1000 жителей</w:t>
            </w:r>
          </w:p>
        </w:tc>
      </w:tr>
      <w:tr w:rsidR="008A664F" w:rsidRPr="008A664F" w:rsidTr="00C034B4">
        <w:trPr>
          <w:trHeight w:val="675"/>
        </w:trPr>
        <w:tc>
          <w:tcPr>
            <w:tcW w:w="960" w:type="dxa"/>
            <w:noWrap/>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4.2.</w:t>
            </w:r>
          </w:p>
        </w:tc>
        <w:tc>
          <w:tcPr>
            <w:tcW w:w="13826" w:type="dxa"/>
            <w:gridSpan w:val="3"/>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Комплекс процессных мероприятий «Правовое просвещение и информирование в сфере защиты прав потребителей»</w:t>
            </w:r>
            <w:r w:rsidRPr="008A664F">
              <w:rPr>
                <w:rFonts w:ascii="Times New Roman" w:eastAsia="Times New Roman" w:hAnsi="Times New Roman" w:cs="Times New Roman"/>
                <w:lang w:eastAsia="ru-RU"/>
              </w:rPr>
              <w:br/>
              <w:t xml:space="preserve">Куратор - </w:t>
            </w:r>
            <w:proofErr w:type="spellStart"/>
            <w:r w:rsidRPr="008A664F">
              <w:rPr>
                <w:rFonts w:ascii="Times New Roman" w:eastAsia="Times New Roman" w:hAnsi="Times New Roman" w:cs="Times New Roman"/>
                <w:lang w:eastAsia="ru-RU"/>
              </w:rPr>
              <w:t>Халезова</w:t>
            </w:r>
            <w:proofErr w:type="spellEnd"/>
            <w:r w:rsidRPr="008A664F">
              <w:rPr>
                <w:rFonts w:ascii="Times New Roman" w:eastAsia="Times New Roman" w:hAnsi="Times New Roman" w:cs="Times New Roman"/>
                <w:lang w:eastAsia="ru-RU"/>
              </w:rPr>
              <w:t xml:space="preserve"> Наталья Сергеевна</w:t>
            </w:r>
          </w:p>
        </w:tc>
      </w:tr>
      <w:tr w:rsidR="008A664F" w:rsidRPr="008A664F" w:rsidTr="00C034B4">
        <w:trPr>
          <w:trHeight w:val="630"/>
        </w:trPr>
        <w:tc>
          <w:tcPr>
            <w:tcW w:w="960" w:type="dxa"/>
            <w:vMerge w:val="restart"/>
            <w:noWrap/>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 </w:t>
            </w:r>
          </w:p>
        </w:tc>
        <w:tc>
          <w:tcPr>
            <w:tcW w:w="4432"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Срок реализации: 2024 - 2030</w:t>
            </w:r>
          </w:p>
        </w:tc>
      </w:tr>
      <w:tr w:rsidR="008A664F" w:rsidRPr="008A664F" w:rsidTr="00C034B4">
        <w:trPr>
          <w:trHeight w:val="1490"/>
        </w:trPr>
        <w:tc>
          <w:tcPr>
            <w:tcW w:w="960" w:type="dxa"/>
            <w:vMerge/>
            <w:hideMark/>
          </w:tcPr>
          <w:p w:rsidR="008A664F" w:rsidRPr="008A664F" w:rsidRDefault="008A664F" w:rsidP="008A664F">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Задача. Создание условий для реализации 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p>
        </w:tc>
        <w:tc>
          <w:tcPr>
            <w:tcW w:w="4329"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Консультирование потребителей для восстановления своих прав и их защиты, а также повышения уровня правовой грамотности и формирования у населения навыков рационального потребительского поведения</w:t>
            </w:r>
          </w:p>
        </w:tc>
        <w:tc>
          <w:tcPr>
            <w:tcW w:w="5065" w:type="dxa"/>
            <w:hideMark/>
          </w:tcPr>
          <w:p w:rsidR="008A664F" w:rsidRPr="008A664F" w:rsidRDefault="008A664F" w:rsidP="008A664F">
            <w:pPr>
              <w:widowControl w:val="0"/>
              <w:autoSpaceDE w:val="0"/>
              <w:autoSpaceDN w:val="0"/>
              <w:outlineLvl w:val="1"/>
              <w:rPr>
                <w:rFonts w:ascii="Times New Roman" w:eastAsia="Times New Roman" w:hAnsi="Times New Roman" w:cs="Times New Roman"/>
                <w:lang w:eastAsia="ru-RU"/>
              </w:rPr>
            </w:pPr>
            <w:r w:rsidRPr="008A664F">
              <w:rPr>
                <w:rFonts w:ascii="Times New Roman" w:eastAsia="Times New Roman" w:hAnsi="Times New Roman" w:cs="Times New Roman"/>
                <w:lang w:eastAsia="ru-RU"/>
              </w:rPr>
              <w:t>Доля потребительских споров, разрешенных в досудебном и внесудебном порядке, в общем количестве споров с участием потребителей</w:t>
            </w:r>
          </w:p>
        </w:tc>
      </w:tr>
    </w:tbl>
    <w:p w:rsidR="004F7DC7" w:rsidRPr="004F7DC7" w:rsidRDefault="004F7DC7" w:rsidP="004F7D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B42515" w:rsidRDefault="00B42515" w:rsidP="004F7DC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92E94" w:rsidRDefault="00192E94" w:rsidP="004F7DC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92E94" w:rsidRDefault="00192E94" w:rsidP="004F7DC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92E94" w:rsidRDefault="00192E94" w:rsidP="004F7DC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92E94" w:rsidRDefault="00192E94" w:rsidP="004F7DC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92E94" w:rsidRDefault="00192E94" w:rsidP="004F7DC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92E94" w:rsidRDefault="00192E94" w:rsidP="004F7DC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F7DC7" w:rsidRPr="004F7DC7" w:rsidRDefault="004F7DC7" w:rsidP="004F7DC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F7DC7">
        <w:rPr>
          <w:rFonts w:ascii="Times New Roman" w:eastAsia="Times New Roman" w:hAnsi="Times New Roman" w:cs="Times New Roman"/>
          <w:sz w:val="28"/>
          <w:szCs w:val="28"/>
          <w:lang w:eastAsia="ru-RU"/>
        </w:rPr>
        <w:t xml:space="preserve">Таблица </w:t>
      </w:r>
      <w:r w:rsidR="004844E9">
        <w:rPr>
          <w:rFonts w:ascii="Times New Roman" w:eastAsia="Times New Roman" w:hAnsi="Times New Roman" w:cs="Times New Roman"/>
          <w:sz w:val="28"/>
          <w:szCs w:val="28"/>
          <w:lang w:eastAsia="ru-RU"/>
        </w:rPr>
        <w:t>6</w:t>
      </w:r>
    </w:p>
    <w:p w:rsidR="004F7DC7" w:rsidRPr="004F7DC7" w:rsidRDefault="004F7DC7" w:rsidP="004F7D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F7DC7">
        <w:rPr>
          <w:rFonts w:ascii="Times New Roman" w:eastAsia="Times New Roman" w:hAnsi="Times New Roman" w:cs="Times New Roman"/>
          <w:sz w:val="28"/>
          <w:szCs w:val="28"/>
          <w:lang w:eastAsia="ru-RU"/>
        </w:rPr>
        <w:t>Финансовое обеспечение муниципальной программы</w:t>
      </w:r>
    </w:p>
    <w:p w:rsidR="004F7DC7" w:rsidRPr="004F7DC7" w:rsidRDefault="004F7DC7" w:rsidP="004F7D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5092"/>
        <w:gridCol w:w="1761"/>
        <w:gridCol w:w="1567"/>
        <w:gridCol w:w="1518"/>
        <w:gridCol w:w="1518"/>
        <w:gridCol w:w="1665"/>
        <w:gridCol w:w="1665"/>
      </w:tblGrid>
      <w:tr w:rsidR="00480EAE" w:rsidRPr="00480EAE" w:rsidTr="00480EAE">
        <w:trPr>
          <w:trHeight w:val="450"/>
        </w:trPr>
        <w:tc>
          <w:tcPr>
            <w:tcW w:w="5860" w:type="dxa"/>
            <w:vMerge w:val="restart"/>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Наименование муниципальной программы, структурного элемента / источник финансового обеспечения </w:t>
            </w:r>
          </w:p>
        </w:tc>
        <w:tc>
          <w:tcPr>
            <w:tcW w:w="1800" w:type="dxa"/>
            <w:vMerge w:val="restart"/>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Ответственный исполнитель/ соисполнитель</w:t>
            </w:r>
          </w:p>
        </w:tc>
        <w:tc>
          <w:tcPr>
            <w:tcW w:w="8720" w:type="dxa"/>
            <w:gridSpan w:val="5"/>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Объем финансового обеспечения по годам реализации, тыс. рублей</w:t>
            </w:r>
          </w:p>
        </w:tc>
      </w:tr>
      <w:tr w:rsidR="00480EAE" w:rsidRPr="00480EAE" w:rsidTr="00480EAE">
        <w:trPr>
          <w:trHeight w:val="420"/>
        </w:trPr>
        <w:tc>
          <w:tcPr>
            <w:tcW w:w="5860" w:type="dxa"/>
            <w:vMerge/>
            <w:hideMark/>
          </w:tcPr>
          <w:p w:rsidR="00480EAE" w:rsidRPr="00480EAE" w:rsidRDefault="00480EAE">
            <w:pPr>
              <w:rPr>
                <w:rFonts w:ascii="Times New Roman" w:hAnsi="Times New Roman" w:cs="Times New Roman"/>
                <w:sz w:val="20"/>
                <w:szCs w:val="20"/>
              </w:rPr>
            </w:pP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2024</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2025</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2026</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2027-2030</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Всего</w:t>
            </w:r>
          </w:p>
        </w:tc>
      </w:tr>
      <w:tr w:rsidR="00480EAE" w:rsidRPr="00480EAE" w:rsidTr="00480EAE">
        <w:trPr>
          <w:trHeight w:val="300"/>
        </w:trPr>
        <w:tc>
          <w:tcPr>
            <w:tcW w:w="58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1</w:t>
            </w:r>
          </w:p>
        </w:tc>
        <w:tc>
          <w:tcPr>
            <w:tcW w:w="180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2</w:t>
            </w: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3</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4</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5</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6</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7</w:t>
            </w:r>
          </w:p>
        </w:tc>
      </w:tr>
      <w:tr w:rsidR="00480EAE" w:rsidRPr="00480EAE" w:rsidTr="00480EAE">
        <w:trPr>
          <w:trHeight w:val="690"/>
        </w:trPr>
        <w:tc>
          <w:tcPr>
            <w:tcW w:w="7660" w:type="dxa"/>
            <w:gridSpan w:val="2"/>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Всего по муниципальной программе "Социально-экономическое развитие города Нефтеюганска", в том числе:</w:t>
            </w: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490 429,000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494 286,300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491 515,100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1 965 620,800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3 441 851,200   </w:t>
            </w:r>
          </w:p>
        </w:tc>
      </w:tr>
      <w:tr w:rsidR="00480EAE" w:rsidRPr="00480EAE" w:rsidTr="00480EAE">
        <w:trPr>
          <w:trHeight w:val="315"/>
        </w:trPr>
        <w:tc>
          <w:tcPr>
            <w:tcW w:w="7660" w:type="dxa"/>
            <w:gridSpan w:val="2"/>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Местный бюджет</w:t>
            </w: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423 629,000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427 450,500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426 914,900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1 707 659,600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2 985 654,000   </w:t>
            </w:r>
          </w:p>
        </w:tc>
      </w:tr>
      <w:tr w:rsidR="00480EAE" w:rsidRPr="00480EAE" w:rsidTr="00480EAE">
        <w:trPr>
          <w:trHeight w:val="315"/>
        </w:trPr>
        <w:tc>
          <w:tcPr>
            <w:tcW w:w="7660" w:type="dxa"/>
            <w:gridSpan w:val="2"/>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Окружной бюджет</w:t>
            </w: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57 630,400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57 346,400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55 009,800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220 039,200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390 025,800   </w:t>
            </w:r>
          </w:p>
        </w:tc>
      </w:tr>
      <w:tr w:rsidR="00480EAE" w:rsidRPr="00480EAE" w:rsidTr="00480EAE">
        <w:trPr>
          <w:trHeight w:val="315"/>
        </w:trPr>
        <w:tc>
          <w:tcPr>
            <w:tcW w:w="7660" w:type="dxa"/>
            <w:gridSpan w:val="2"/>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Федеральный бюджет</w:t>
            </w: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9 169,600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9 489,400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9 590,400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37 922,000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66 171,400   </w:t>
            </w:r>
          </w:p>
        </w:tc>
      </w:tr>
      <w:tr w:rsidR="00480EAE" w:rsidRPr="00480EAE" w:rsidTr="00480EAE">
        <w:trPr>
          <w:trHeight w:val="315"/>
        </w:trPr>
        <w:tc>
          <w:tcPr>
            <w:tcW w:w="7660" w:type="dxa"/>
            <w:gridSpan w:val="2"/>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Внебюджетные источники</w:t>
            </w: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60"/>
        </w:trPr>
        <w:tc>
          <w:tcPr>
            <w:tcW w:w="7660" w:type="dxa"/>
            <w:gridSpan w:val="2"/>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из них по ответственным соисполнителям:</w:t>
            </w: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Всего</w:t>
            </w:r>
          </w:p>
        </w:tc>
        <w:tc>
          <w:tcPr>
            <w:tcW w:w="1800" w:type="dxa"/>
            <w:vMerge w:val="restart"/>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Администрация города</w:t>
            </w: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489 129,00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492 986,30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490 215,10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1 960 420,80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3 432 751,20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Местный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422 329,00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426 150,50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425 614,90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1 702 459,60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2 976 554,00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Окружной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57 630,40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57 346,40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55 009,80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220 039,20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390 025,80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Федеральный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9 169,60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9 489,40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9 590,40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37 922,00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66 171,40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Внебюджетные источники</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Всего</w:t>
            </w:r>
          </w:p>
        </w:tc>
        <w:tc>
          <w:tcPr>
            <w:tcW w:w="1800" w:type="dxa"/>
            <w:vMerge w:val="restart"/>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ДГиЗО</w:t>
            </w: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1 300,00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1 300,00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1 300,00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5 200,00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9 100,00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Местный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1 300,00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1 300,00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1 300,00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5 200,00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9 100,00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Окружной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Федеральный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Внебюджетные источники</w:t>
            </w:r>
          </w:p>
        </w:tc>
        <w:tc>
          <w:tcPr>
            <w:tcW w:w="180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w:t>
            </w: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15"/>
        </w:trPr>
        <w:tc>
          <w:tcPr>
            <w:tcW w:w="16380" w:type="dxa"/>
            <w:gridSpan w:val="7"/>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Подпрограмма 1. «Развитие малого и среднего предпринимательства»</w:t>
            </w:r>
          </w:p>
        </w:tc>
      </w:tr>
      <w:tr w:rsidR="00480EAE" w:rsidRPr="00480EAE" w:rsidTr="00480EAE">
        <w:trPr>
          <w:trHeight w:val="375"/>
        </w:trPr>
        <w:tc>
          <w:tcPr>
            <w:tcW w:w="16380" w:type="dxa"/>
            <w:gridSpan w:val="7"/>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1.1.Региональный проект «Создание условий для легкого старта и комфортного ведения бизнеса»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Всего</w:t>
            </w:r>
          </w:p>
        </w:tc>
        <w:tc>
          <w:tcPr>
            <w:tcW w:w="1800" w:type="dxa"/>
            <w:vMerge w:val="restart"/>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Администрация города</w:t>
            </w: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582,000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582,000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517,400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2 069,600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3 751,000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Местный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58,200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58,200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51,800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207,200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375,400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Окружной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523,800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523,800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465,600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1 862,400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3 375,600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Федеральный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Внебюджетные источники</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90"/>
        </w:trPr>
        <w:tc>
          <w:tcPr>
            <w:tcW w:w="16380" w:type="dxa"/>
            <w:gridSpan w:val="7"/>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1.2.Региональный проект «Акселерация субъектов малого и среднего предпринимательства»</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Всего</w:t>
            </w:r>
          </w:p>
        </w:tc>
        <w:tc>
          <w:tcPr>
            <w:tcW w:w="1800" w:type="dxa"/>
            <w:vMerge w:val="restart"/>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Администрация города</w:t>
            </w: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9 435,100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9 435,100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7 113,400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28 453,600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54 437,200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Местный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3 032,800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3 032,800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3 039,200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12 156,800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21 261,600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Окружной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6 402,300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6 402,300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4 074,200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16 296,800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33 175,600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Федеральный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Внебюджетные источники</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435"/>
        </w:trPr>
        <w:tc>
          <w:tcPr>
            <w:tcW w:w="16380" w:type="dxa"/>
            <w:gridSpan w:val="7"/>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1.3.Комплекс процессных мероприятий "Популяризация предпринимательства"</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Всего</w:t>
            </w:r>
          </w:p>
        </w:tc>
        <w:tc>
          <w:tcPr>
            <w:tcW w:w="1800" w:type="dxa"/>
            <w:vMerge w:val="restart"/>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Администрация города</w:t>
            </w: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60,000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60,000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60,000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240,000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420,000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Местный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60,000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60,000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60,000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240,000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420,000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Окружной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Федеральный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Внебюджетные источники</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690"/>
        </w:trPr>
        <w:tc>
          <w:tcPr>
            <w:tcW w:w="16380" w:type="dxa"/>
            <w:gridSpan w:val="7"/>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1.4.Комплекс процессных мероприятий "Финансовая поддержка субъектов малого и среднего предпринимательства, имеющих статус "социальное предприятие"</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Всего</w:t>
            </w:r>
          </w:p>
        </w:tc>
        <w:tc>
          <w:tcPr>
            <w:tcW w:w="1800" w:type="dxa"/>
            <w:vMerge w:val="restart"/>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Администрация города</w:t>
            </w: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600,000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600,000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600,000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2 400,000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4 200,000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Местный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600,000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600,000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600,000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2 400,000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4 200,000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Окружной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Федеральный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Внебюджетные источники</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15"/>
        </w:trPr>
        <w:tc>
          <w:tcPr>
            <w:tcW w:w="16380" w:type="dxa"/>
            <w:gridSpan w:val="7"/>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Подпрограмма 2. «Совершенствование муниципального управления»</w:t>
            </w:r>
          </w:p>
        </w:tc>
      </w:tr>
      <w:tr w:rsidR="00480EAE" w:rsidRPr="00480EAE" w:rsidTr="00480EAE">
        <w:trPr>
          <w:trHeight w:val="435"/>
        </w:trPr>
        <w:tc>
          <w:tcPr>
            <w:tcW w:w="16380" w:type="dxa"/>
            <w:gridSpan w:val="7"/>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2.3.Комплекс процессных мероприятий "Обеспечение деятельности органов местного самоуправления города Нефтеюганска"</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Всего</w:t>
            </w:r>
          </w:p>
        </w:tc>
        <w:tc>
          <w:tcPr>
            <w:tcW w:w="1800" w:type="dxa"/>
            <w:vMerge w:val="restart"/>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Администрация города</w:t>
            </w: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292 383,400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293 622,200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292 311,900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1 169 247,600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2 047 565,100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Местный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292 383,400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293 622,200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292 311,900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1 169 247,600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2 047 565,100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Окружной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Федеральный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Внебюджетные источники</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75"/>
        </w:trPr>
        <w:tc>
          <w:tcPr>
            <w:tcW w:w="16380" w:type="dxa"/>
            <w:gridSpan w:val="7"/>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2.4.Комплекс процессных мероприятий "Выполнение других обязательств муниципального образования"</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Всего</w:t>
            </w:r>
          </w:p>
        </w:tc>
        <w:tc>
          <w:tcPr>
            <w:tcW w:w="1800" w:type="dxa"/>
            <w:vMerge w:val="restart"/>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Администрация города</w:t>
            </w: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1 380,500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1 380,500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1 380,500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5 522,000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9 663,500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Местный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1 380,500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1 380,500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1 380,500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5 522,000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9 663,500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Окружной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Федеральный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Внебюджетные источники</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90"/>
        </w:trPr>
        <w:tc>
          <w:tcPr>
            <w:tcW w:w="16380" w:type="dxa"/>
            <w:gridSpan w:val="7"/>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2.5.Комплекс процессных мероприятий "Обеспечение функций казенного учреждения"</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Всего</w:t>
            </w:r>
          </w:p>
        </w:tc>
        <w:tc>
          <w:tcPr>
            <w:tcW w:w="1800" w:type="dxa"/>
            <w:vMerge w:val="restart"/>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Администрация города</w:t>
            </w: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124 747,200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127 329,900   </w:t>
            </w:r>
          </w:p>
        </w:tc>
        <w:tc>
          <w:tcPr>
            <w:tcW w:w="166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128 104,600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512 418,400   </w:t>
            </w:r>
          </w:p>
        </w:tc>
        <w:tc>
          <w:tcPr>
            <w:tcW w:w="184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892 600,100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Местный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124 747,200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127 329,900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128 104,600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512 418,400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892 600,100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Окружной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Федеральный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Внебюджетные источники</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705"/>
        </w:trPr>
        <w:tc>
          <w:tcPr>
            <w:tcW w:w="16380" w:type="dxa"/>
            <w:gridSpan w:val="7"/>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2.6.Комплекс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Всего</w:t>
            </w:r>
          </w:p>
        </w:tc>
        <w:tc>
          <w:tcPr>
            <w:tcW w:w="1800" w:type="dxa"/>
            <w:vMerge w:val="restart"/>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ДГиЗО</w:t>
            </w: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1 300,000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1 300,000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1 300,000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5 200,000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9 100,000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Местный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1 300,000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1 300,000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1 300,000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5 200,000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9 100,000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Окружной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Федеральный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Внебюджетные источники</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15"/>
        </w:trPr>
        <w:tc>
          <w:tcPr>
            <w:tcW w:w="16380" w:type="dxa"/>
            <w:gridSpan w:val="7"/>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Подпрограмма 3. «Исполнение отдельных государственных полномочий».</w:t>
            </w:r>
          </w:p>
        </w:tc>
      </w:tr>
      <w:tr w:rsidR="00480EAE" w:rsidRPr="00480EAE" w:rsidTr="00480EAE">
        <w:trPr>
          <w:trHeight w:val="765"/>
        </w:trPr>
        <w:tc>
          <w:tcPr>
            <w:tcW w:w="16380" w:type="dxa"/>
            <w:gridSpan w:val="7"/>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3.1.Комплекс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Всего</w:t>
            </w:r>
          </w:p>
        </w:tc>
        <w:tc>
          <w:tcPr>
            <w:tcW w:w="1800" w:type="dxa"/>
            <w:vMerge w:val="restart"/>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Администрация города</w:t>
            </w: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44 067,800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44 083,300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44 117,900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176 471,600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308 740,600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Местный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66,900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66,900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66,900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267,600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468,300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Окружной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34 837,100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34 535,900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34 570,500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138 282,000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242 225,500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Федеральный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9 163,800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9 480,500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9 480,500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37 922,000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66 046,800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Внебюджетные источники</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750"/>
        </w:trPr>
        <w:tc>
          <w:tcPr>
            <w:tcW w:w="16380" w:type="dxa"/>
            <w:gridSpan w:val="7"/>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3.2.Комплекс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Всего</w:t>
            </w:r>
          </w:p>
        </w:tc>
        <w:tc>
          <w:tcPr>
            <w:tcW w:w="1800" w:type="dxa"/>
            <w:vMerge w:val="restart"/>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Администрация города</w:t>
            </w: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5,800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8,900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109,900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124,600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Местный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Окружной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Федеральный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5,800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8,900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109,900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124,600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Внебюджетные источники</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690"/>
        </w:trPr>
        <w:tc>
          <w:tcPr>
            <w:tcW w:w="16380" w:type="dxa"/>
            <w:gridSpan w:val="7"/>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 xml:space="preserve">3.3.Комплекс процессных мероприятий "Развитие сельскохозяйственного производства, </w:t>
            </w:r>
            <w:proofErr w:type="spellStart"/>
            <w:r w:rsidRPr="00480EAE">
              <w:rPr>
                <w:rFonts w:ascii="Times New Roman" w:hAnsi="Times New Roman" w:cs="Times New Roman"/>
                <w:sz w:val="20"/>
                <w:szCs w:val="20"/>
              </w:rPr>
              <w:t>рыбохозяйственного</w:t>
            </w:r>
            <w:proofErr w:type="spellEnd"/>
            <w:r w:rsidRPr="00480EAE">
              <w:rPr>
                <w:rFonts w:ascii="Times New Roman" w:hAnsi="Times New Roman" w:cs="Times New Roman"/>
                <w:sz w:val="20"/>
                <w:szCs w:val="20"/>
              </w:rPr>
              <w:t xml:space="preserve"> комплекса и деятельности по заготовке и переработке дикоросов"</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Всего</w:t>
            </w:r>
          </w:p>
        </w:tc>
        <w:tc>
          <w:tcPr>
            <w:tcW w:w="1800" w:type="dxa"/>
            <w:vMerge w:val="restart"/>
            <w:hideMark/>
          </w:tcPr>
          <w:p w:rsidR="00480EAE" w:rsidRPr="00480EAE" w:rsidRDefault="00480EAE" w:rsidP="00480EAE">
            <w:pPr>
              <w:rPr>
                <w:rFonts w:ascii="Times New Roman" w:hAnsi="Times New Roman" w:cs="Times New Roman"/>
                <w:sz w:val="20"/>
                <w:szCs w:val="20"/>
              </w:rPr>
            </w:pPr>
            <w:r w:rsidRPr="00480EAE">
              <w:rPr>
                <w:rFonts w:ascii="Times New Roman" w:hAnsi="Times New Roman" w:cs="Times New Roman"/>
                <w:sz w:val="20"/>
                <w:szCs w:val="20"/>
              </w:rPr>
              <w:t>Администрация города</w:t>
            </w: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15 867,200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15 884,400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15 899,500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63 598,000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111 249,100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Местный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Окружной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15 867,200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15 884,400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15 899,500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63 598,000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111 249,100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Федеральный бюджет</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r w:rsidR="00480EAE" w:rsidRPr="00480EAE" w:rsidTr="00480EAE">
        <w:trPr>
          <w:trHeight w:val="315"/>
        </w:trPr>
        <w:tc>
          <w:tcPr>
            <w:tcW w:w="58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Внебюджетные источники</w:t>
            </w:r>
          </w:p>
        </w:tc>
        <w:tc>
          <w:tcPr>
            <w:tcW w:w="1800" w:type="dxa"/>
            <w:vMerge/>
            <w:hideMark/>
          </w:tcPr>
          <w:p w:rsidR="00480EAE" w:rsidRPr="00480EAE" w:rsidRDefault="00480EAE">
            <w:pPr>
              <w:rPr>
                <w:rFonts w:ascii="Times New Roman" w:hAnsi="Times New Roman" w:cs="Times New Roman"/>
                <w:sz w:val="20"/>
                <w:szCs w:val="20"/>
              </w:rPr>
            </w:pPr>
          </w:p>
        </w:tc>
        <w:tc>
          <w:tcPr>
            <w:tcW w:w="172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66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c>
          <w:tcPr>
            <w:tcW w:w="1840" w:type="dxa"/>
            <w:hideMark/>
          </w:tcPr>
          <w:p w:rsidR="00480EAE" w:rsidRPr="00480EAE" w:rsidRDefault="00480EAE">
            <w:pPr>
              <w:rPr>
                <w:rFonts w:ascii="Times New Roman" w:hAnsi="Times New Roman" w:cs="Times New Roman"/>
                <w:sz w:val="20"/>
                <w:szCs w:val="20"/>
              </w:rPr>
            </w:pPr>
            <w:r w:rsidRPr="00480EAE">
              <w:rPr>
                <w:rFonts w:ascii="Times New Roman" w:hAnsi="Times New Roman" w:cs="Times New Roman"/>
                <w:sz w:val="20"/>
                <w:szCs w:val="20"/>
              </w:rPr>
              <w:t xml:space="preserve">                       -     </w:t>
            </w:r>
          </w:p>
        </w:tc>
      </w:tr>
    </w:tbl>
    <w:p w:rsidR="00577E6F" w:rsidRPr="0063154B" w:rsidRDefault="00577E6F" w:rsidP="0063154B">
      <w:pPr>
        <w:rPr>
          <w:rFonts w:ascii="Times New Roman" w:hAnsi="Times New Roman" w:cs="Times New Roman"/>
          <w:sz w:val="28"/>
          <w:szCs w:val="28"/>
        </w:rPr>
        <w:sectPr w:rsidR="00577E6F" w:rsidRPr="0063154B" w:rsidSect="00B07B28">
          <w:pgSz w:w="16838" w:h="11906" w:orient="landscape"/>
          <w:pgMar w:top="567" w:right="1134" w:bottom="1135" w:left="1134" w:header="709" w:footer="709" w:gutter="0"/>
          <w:cols w:space="708"/>
          <w:docGrid w:linePitch="360"/>
        </w:sectPr>
      </w:pPr>
    </w:p>
    <w:p w:rsidR="00D0104F" w:rsidRPr="0054010C" w:rsidRDefault="00D0104F" w:rsidP="00473E7E">
      <w:pPr>
        <w:autoSpaceDE w:val="0"/>
        <w:autoSpaceDN w:val="0"/>
        <w:adjustRightInd w:val="0"/>
        <w:spacing w:after="0" w:line="240" w:lineRule="auto"/>
        <w:jc w:val="both"/>
        <w:rPr>
          <w:rFonts w:ascii="Times New Roman" w:hAnsi="Times New Roman" w:cs="Times New Roman"/>
          <w:sz w:val="28"/>
          <w:szCs w:val="28"/>
        </w:rPr>
      </w:pPr>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902" w:rsidRDefault="005F5902" w:rsidP="00B3333C">
      <w:pPr>
        <w:spacing w:after="0" w:line="240" w:lineRule="auto"/>
      </w:pPr>
      <w:r>
        <w:separator/>
      </w:r>
    </w:p>
  </w:endnote>
  <w:endnote w:type="continuationSeparator" w:id="0">
    <w:p w:rsidR="005F5902" w:rsidRDefault="005F5902"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902" w:rsidRDefault="005F5902" w:rsidP="00B3333C">
      <w:pPr>
        <w:spacing w:after="0" w:line="240" w:lineRule="auto"/>
      </w:pPr>
      <w:r>
        <w:separator/>
      </w:r>
    </w:p>
  </w:footnote>
  <w:footnote w:type="continuationSeparator" w:id="0">
    <w:p w:rsidR="005F5902" w:rsidRDefault="005F5902"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480EAE" w:rsidRDefault="00480EAE">
        <w:pPr>
          <w:pStyle w:val="a4"/>
          <w:jc w:val="center"/>
        </w:pPr>
        <w:r>
          <w:fldChar w:fldCharType="begin"/>
        </w:r>
        <w:r>
          <w:instrText>PAGE   \* MERGEFORMAT</w:instrText>
        </w:r>
        <w:r>
          <w:fldChar w:fldCharType="separate"/>
        </w:r>
        <w:r w:rsidR="00780466">
          <w:rPr>
            <w:noProof/>
          </w:rPr>
          <w:t>21</w:t>
        </w:r>
        <w:r>
          <w:rPr>
            <w:noProof/>
          </w:rPr>
          <w:fldChar w:fldCharType="end"/>
        </w:r>
      </w:p>
    </w:sdtContent>
  </w:sdt>
  <w:p w:rsidR="000F3B85" w:rsidRDefault="000F3B8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EAE" w:rsidRDefault="00480EAE">
    <w:pPr>
      <w:pStyle w:val="a4"/>
      <w:jc w:val="center"/>
    </w:pPr>
  </w:p>
  <w:p w:rsidR="00480EAE" w:rsidRDefault="00480EA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57CB"/>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2FC5"/>
    <w:rsid w:val="00053FE6"/>
    <w:rsid w:val="00054376"/>
    <w:rsid w:val="00056848"/>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FA3"/>
    <w:rsid w:val="000F027A"/>
    <w:rsid w:val="000F0387"/>
    <w:rsid w:val="000F0D7A"/>
    <w:rsid w:val="000F2745"/>
    <w:rsid w:val="000F30E0"/>
    <w:rsid w:val="000F3A65"/>
    <w:rsid w:val="000F3B3D"/>
    <w:rsid w:val="000F3B85"/>
    <w:rsid w:val="000F3DD2"/>
    <w:rsid w:val="000F3E4B"/>
    <w:rsid w:val="000F47BC"/>
    <w:rsid w:val="000F4ED5"/>
    <w:rsid w:val="000F72CA"/>
    <w:rsid w:val="000F75AF"/>
    <w:rsid w:val="000F77BC"/>
    <w:rsid w:val="00100200"/>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1B3F"/>
    <w:rsid w:val="0014223D"/>
    <w:rsid w:val="0014380A"/>
    <w:rsid w:val="00143B4F"/>
    <w:rsid w:val="00144CA6"/>
    <w:rsid w:val="00144EF1"/>
    <w:rsid w:val="001466F3"/>
    <w:rsid w:val="00147F68"/>
    <w:rsid w:val="0015287D"/>
    <w:rsid w:val="00154238"/>
    <w:rsid w:val="0015493F"/>
    <w:rsid w:val="00155099"/>
    <w:rsid w:val="00160A51"/>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2E94"/>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7C"/>
    <w:rsid w:val="001D4A99"/>
    <w:rsid w:val="001D4F45"/>
    <w:rsid w:val="001D54E9"/>
    <w:rsid w:val="001D6236"/>
    <w:rsid w:val="001D6307"/>
    <w:rsid w:val="001D6553"/>
    <w:rsid w:val="001D75B1"/>
    <w:rsid w:val="001D79E1"/>
    <w:rsid w:val="001E114A"/>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1A3"/>
    <w:rsid w:val="00204DF2"/>
    <w:rsid w:val="0020529C"/>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23E"/>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807B6"/>
    <w:rsid w:val="00281748"/>
    <w:rsid w:val="00282E10"/>
    <w:rsid w:val="0028353C"/>
    <w:rsid w:val="00286DEF"/>
    <w:rsid w:val="002872E2"/>
    <w:rsid w:val="002925F6"/>
    <w:rsid w:val="00294B5F"/>
    <w:rsid w:val="002A1160"/>
    <w:rsid w:val="002A2142"/>
    <w:rsid w:val="002A3E81"/>
    <w:rsid w:val="002A4A8B"/>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3CF4"/>
    <w:rsid w:val="003153F6"/>
    <w:rsid w:val="0031588F"/>
    <w:rsid w:val="00315FF3"/>
    <w:rsid w:val="0031727D"/>
    <w:rsid w:val="00317C28"/>
    <w:rsid w:val="00320D2A"/>
    <w:rsid w:val="00324C34"/>
    <w:rsid w:val="003308B5"/>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1B73"/>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6980"/>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5E6"/>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502"/>
    <w:rsid w:val="00402B98"/>
    <w:rsid w:val="00403884"/>
    <w:rsid w:val="004051A6"/>
    <w:rsid w:val="004064F3"/>
    <w:rsid w:val="0040713D"/>
    <w:rsid w:val="00407581"/>
    <w:rsid w:val="00407828"/>
    <w:rsid w:val="004125C8"/>
    <w:rsid w:val="00412E02"/>
    <w:rsid w:val="0041476F"/>
    <w:rsid w:val="00416CF8"/>
    <w:rsid w:val="00417091"/>
    <w:rsid w:val="00420481"/>
    <w:rsid w:val="00420873"/>
    <w:rsid w:val="00420879"/>
    <w:rsid w:val="00422216"/>
    <w:rsid w:val="004235D6"/>
    <w:rsid w:val="00427D30"/>
    <w:rsid w:val="00432425"/>
    <w:rsid w:val="00433DFB"/>
    <w:rsid w:val="00435676"/>
    <w:rsid w:val="004368F3"/>
    <w:rsid w:val="00437A5C"/>
    <w:rsid w:val="0044030C"/>
    <w:rsid w:val="004420EC"/>
    <w:rsid w:val="00442551"/>
    <w:rsid w:val="00442C06"/>
    <w:rsid w:val="00443506"/>
    <w:rsid w:val="00443728"/>
    <w:rsid w:val="00446790"/>
    <w:rsid w:val="004467FB"/>
    <w:rsid w:val="004504AB"/>
    <w:rsid w:val="0045091D"/>
    <w:rsid w:val="00451571"/>
    <w:rsid w:val="0045541A"/>
    <w:rsid w:val="00455943"/>
    <w:rsid w:val="00455E32"/>
    <w:rsid w:val="00456AF4"/>
    <w:rsid w:val="00456FC6"/>
    <w:rsid w:val="00460A70"/>
    <w:rsid w:val="0046111F"/>
    <w:rsid w:val="004645DA"/>
    <w:rsid w:val="004659CA"/>
    <w:rsid w:val="004678C3"/>
    <w:rsid w:val="00467B09"/>
    <w:rsid w:val="004702D1"/>
    <w:rsid w:val="004716D3"/>
    <w:rsid w:val="00471AC0"/>
    <w:rsid w:val="00471BF1"/>
    <w:rsid w:val="00473E22"/>
    <w:rsid w:val="00473E7E"/>
    <w:rsid w:val="00473F1E"/>
    <w:rsid w:val="0047543A"/>
    <w:rsid w:val="00475C7D"/>
    <w:rsid w:val="004770B8"/>
    <w:rsid w:val="00480187"/>
    <w:rsid w:val="00480EAE"/>
    <w:rsid w:val="0048242E"/>
    <w:rsid w:val="00482C80"/>
    <w:rsid w:val="00483C7B"/>
    <w:rsid w:val="00483F46"/>
    <w:rsid w:val="004844E9"/>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FDC"/>
    <w:rsid w:val="004D45CB"/>
    <w:rsid w:val="004D4F2D"/>
    <w:rsid w:val="004D595D"/>
    <w:rsid w:val="004D5A44"/>
    <w:rsid w:val="004D6015"/>
    <w:rsid w:val="004D7C62"/>
    <w:rsid w:val="004E1057"/>
    <w:rsid w:val="004E1A69"/>
    <w:rsid w:val="004E1ECC"/>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2D"/>
    <w:rsid w:val="004F5ABE"/>
    <w:rsid w:val="004F6D30"/>
    <w:rsid w:val="004F7DC7"/>
    <w:rsid w:val="0050191F"/>
    <w:rsid w:val="00502954"/>
    <w:rsid w:val="00502A73"/>
    <w:rsid w:val="00503374"/>
    <w:rsid w:val="00503486"/>
    <w:rsid w:val="00504C05"/>
    <w:rsid w:val="00504D72"/>
    <w:rsid w:val="005061AF"/>
    <w:rsid w:val="00510371"/>
    <w:rsid w:val="00510427"/>
    <w:rsid w:val="00511E21"/>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B95"/>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77E6F"/>
    <w:rsid w:val="00580A40"/>
    <w:rsid w:val="00581166"/>
    <w:rsid w:val="005811AD"/>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47FC"/>
    <w:rsid w:val="005B4C77"/>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F61"/>
    <w:rsid w:val="005E0DEA"/>
    <w:rsid w:val="005E47AF"/>
    <w:rsid w:val="005E5BDF"/>
    <w:rsid w:val="005E66EE"/>
    <w:rsid w:val="005E74EB"/>
    <w:rsid w:val="005F00B1"/>
    <w:rsid w:val="005F155A"/>
    <w:rsid w:val="005F2404"/>
    <w:rsid w:val="005F2983"/>
    <w:rsid w:val="005F3B1C"/>
    <w:rsid w:val="005F3C4F"/>
    <w:rsid w:val="005F454A"/>
    <w:rsid w:val="005F50D2"/>
    <w:rsid w:val="005F5902"/>
    <w:rsid w:val="006004FE"/>
    <w:rsid w:val="0060089D"/>
    <w:rsid w:val="00601907"/>
    <w:rsid w:val="00601D28"/>
    <w:rsid w:val="00602140"/>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1CF"/>
    <w:rsid w:val="00634454"/>
    <w:rsid w:val="006346B5"/>
    <w:rsid w:val="00635F8F"/>
    <w:rsid w:val="006375B8"/>
    <w:rsid w:val="00640E1D"/>
    <w:rsid w:val="00641A4D"/>
    <w:rsid w:val="00641DE1"/>
    <w:rsid w:val="006429F7"/>
    <w:rsid w:val="00644955"/>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3FC3"/>
    <w:rsid w:val="0067498B"/>
    <w:rsid w:val="00675187"/>
    <w:rsid w:val="00675D35"/>
    <w:rsid w:val="0067786C"/>
    <w:rsid w:val="006808E1"/>
    <w:rsid w:val="0068107A"/>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59A"/>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5141"/>
    <w:rsid w:val="006E56AE"/>
    <w:rsid w:val="006E6FDA"/>
    <w:rsid w:val="006E7050"/>
    <w:rsid w:val="006F1AB0"/>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C23"/>
    <w:rsid w:val="00711F29"/>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466"/>
    <w:rsid w:val="00780E7E"/>
    <w:rsid w:val="00781764"/>
    <w:rsid w:val="00781984"/>
    <w:rsid w:val="007829F2"/>
    <w:rsid w:val="007833AF"/>
    <w:rsid w:val="00790307"/>
    <w:rsid w:val="007928BE"/>
    <w:rsid w:val="00792F9D"/>
    <w:rsid w:val="0079322E"/>
    <w:rsid w:val="007936FF"/>
    <w:rsid w:val="007939A8"/>
    <w:rsid w:val="00793DCD"/>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F0849"/>
    <w:rsid w:val="007F584C"/>
    <w:rsid w:val="007F5941"/>
    <w:rsid w:val="007F5AF7"/>
    <w:rsid w:val="007F7A4E"/>
    <w:rsid w:val="007F7E41"/>
    <w:rsid w:val="008002D5"/>
    <w:rsid w:val="00800ECD"/>
    <w:rsid w:val="008021D9"/>
    <w:rsid w:val="008023D6"/>
    <w:rsid w:val="00802636"/>
    <w:rsid w:val="00803CFC"/>
    <w:rsid w:val="0080595B"/>
    <w:rsid w:val="008077E0"/>
    <w:rsid w:val="00810060"/>
    <w:rsid w:val="0081044C"/>
    <w:rsid w:val="00810D21"/>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3DDB"/>
    <w:rsid w:val="00834324"/>
    <w:rsid w:val="00834D14"/>
    <w:rsid w:val="008352EA"/>
    <w:rsid w:val="008354A3"/>
    <w:rsid w:val="008355B8"/>
    <w:rsid w:val="008361ED"/>
    <w:rsid w:val="0083649A"/>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07CE"/>
    <w:rsid w:val="008636E4"/>
    <w:rsid w:val="008637E4"/>
    <w:rsid w:val="00863C24"/>
    <w:rsid w:val="00864CC6"/>
    <w:rsid w:val="008675C1"/>
    <w:rsid w:val="00874498"/>
    <w:rsid w:val="00875190"/>
    <w:rsid w:val="00876324"/>
    <w:rsid w:val="00880BA3"/>
    <w:rsid w:val="00881D1F"/>
    <w:rsid w:val="00883F84"/>
    <w:rsid w:val="0088779C"/>
    <w:rsid w:val="00890878"/>
    <w:rsid w:val="00891D68"/>
    <w:rsid w:val="00892937"/>
    <w:rsid w:val="00893F9A"/>
    <w:rsid w:val="0089541B"/>
    <w:rsid w:val="008957D7"/>
    <w:rsid w:val="0089600F"/>
    <w:rsid w:val="008978FE"/>
    <w:rsid w:val="008A015C"/>
    <w:rsid w:val="008A0CB4"/>
    <w:rsid w:val="008A0D66"/>
    <w:rsid w:val="008A1B41"/>
    <w:rsid w:val="008A3747"/>
    <w:rsid w:val="008A50F3"/>
    <w:rsid w:val="008A5ED1"/>
    <w:rsid w:val="008A664F"/>
    <w:rsid w:val="008A6F18"/>
    <w:rsid w:val="008B1E90"/>
    <w:rsid w:val="008B2E9A"/>
    <w:rsid w:val="008B5304"/>
    <w:rsid w:val="008B65FC"/>
    <w:rsid w:val="008B700F"/>
    <w:rsid w:val="008B7B00"/>
    <w:rsid w:val="008B7F6F"/>
    <w:rsid w:val="008C14F7"/>
    <w:rsid w:val="008C17C8"/>
    <w:rsid w:val="008C2ED1"/>
    <w:rsid w:val="008C472F"/>
    <w:rsid w:val="008C5F0B"/>
    <w:rsid w:val="008C76F4"/>
    <w:rsid w:val="008C7B0C"/>
    <w:rsid w:val="008D1E50"/>
    <w:rsid w:val="008D2A48"/>
    <w:rsid w:val="008D4EDC"/>
    <w:rsid w:val="008D545C"/>
    <w:rsid w:val="008D56F5"/>
    <w:rsid w:val="008D68D4"/>
    <w:rsid w:val="008E06EE"/>
    <w:rsid w:val="008E2CB9"/>
    <w:rsid w:val="008E32CB"/>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31E"/>
    <w:rsid w:val="009219A6"/>
    <w:rsid w:val="00922EE3"/>
    <w:rsid w:val="00923C5F"/>
    <w:rsid w:val="00924A4F"/>
    <w:rsid w:val="00925967"/>
    <w:rsid w:val="00925FBC"/>
    <w:rsid w:val="0093061D"/>
    <w:rsid w:val="00930C86"/>
    <w:rsid w:val="00932692"/>
    <w:rsid w:val="00932738"/>
    <w:rsid w:val="00932EDA"/>
    <w:rsid w:val="00933BBE"/>
    <w:rsid w:val="00934048"/>
    <w:rsid w:val="00934341"/>
    <w:rsid w:val="00935911"/>
    <w:rsid w:val="0094017A"/>
    <w:rsid w:val="009411C3"/>
    <w:rsid w:val="0094186B"/>
    <w:rsid w:val="009429F1"/>
    <w:rsid w:val="00942BC4"/>
    <w:rsid w:val="00944181"/>
    <w:rsid w:val="00946017"/>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525"/>
    <w:rsid w:val="00965840"/>
    <w:rsid w:val="00966E13"/>
    <w:rsid w:val="00967BF9"/>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3B15"/>
    <w:rsid w:val="009946E1"/>
    <w:rsid w:val="00995F2A"/>
    <w:rsid w:val="00996D69"/>
    <w:rsid w:val="00997991"/>
    <w:rsid w:val="009A00C3"/>
    <w:rsid w:val="009A12C0"/>
    <w:rsid w:val="009A2464"/>
    <w:rsid w:val="009A27F1"/>
    <w:rsid w:val="009A27FD"/>
    <w:rsid w:val="009A3CC0"/>
    <w:rsid w:val="009A4314"/>
    <w:rsid w:val="009A5435"/>
    <w:rsid w:val="009A6A8F"/>
    <w:rsid w:val="009B3055"/>
    <w:rsid w:val="009B344A"/>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327"/>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DA1"/>
    <w:rsid w:val="00A108D3"/>
    <w:rsid w:val="00A11225"/>
    <w:rsid w:val="00A11CEE"/>
    <w:rsid w:val="00A121C1"/>
    <w:rsid w:val="00A122DB"/>
    <w:rsid w:val="00A125DF"/>
    <w:rsid w:val="00A14295"/>
    <w:rsid w:val="00A14540"/>
    <w:rsid w:val="00A1524B"/>
    <w:rsid w:val="00A15252"/>
    <w:rsid w:val="00A160A0"/>
    <w:rsid w:val="00A161D7"/>
    <w:rsid w:val="00A165C0"/>
    <w:rsid w:val="00A167B1"/>
    <w:rsid w:val="00A179DD"/>
    <w:rsid w:val="00A202E7"/>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7"/>
    <w:rsid w:val="00A3499C"/>
    <w:rsid w:val="00A350F0"/>
    <w:rsid w:val="00A35411"/>
    <w:rsid w:val="00A35D3F"/>
    <w:rsid w:val="00A36852"/>
    <w:rsid w:val="00A378CC"/>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173"/>
    <w:rsid w:val="00A7320E"/>
    <w:rsid w:val="00A7593B"/>
    <w:rsid w:val="00A75F23"/>
    <w:rsid w:val="00A7781D"/>
    <w:rsid w:val="00A801AC"/>
    <w:rsid w:val="00A809DE"/>
    <w:rsid w:val="00A82282"/>
    <w:rsid w:val="00A85CDF"/>
    <w:rsid w:val="00A8774D"/>
    <w:rsid w:val="00A87908"/>
    <w:rsid w:val="00A901F9"/>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3AEB"/>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4EE8"/>
    <w:rsid w:val="00B0669F"/>
    <w:rsid w:val="00B073DB"/>
    <w:rsid w:val="00B07B28"/>
    <w:rsid w:val="00B07E2C"/>
    <w:rsid w:val="00B07F6B"/>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2515"/>
    <w:rsid w:val="00B44175"/>
    <w:rsid w:val="00B44722"/>
    <w:rsid w:val="00B4548B"/>
    <w:rsid w:val="00B4584C"/>
    <w:rsid w:val="00B501C0"/>
    <w:rsid w:val="00B51618"/>
    <w:rsid w:val="00B5232C"/>
    <w:rsid w:val="00B523A5"/>
    <w:rsid w:val="00B52DC1"/>
    <w:rsid w:val="00B54787"/>
    <w:rsid w:val="00B54930"/>
    <w:rsid w:val="00B55A2B"/>
    <w:rsid w:val="00B566BD"/>
    <w:rsid w:val="00B56782"/>
    <w:rsid w:val="00B609E5"/>
    <w:rsid w:val="00B6128C"/>
    <w:rsid w:val="00B627D9"/>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4666"/>
    <w:rsid w:val="00BC673D"/>
    <w:rsid w:val="00BD285B"/>
    <w:rsid w:val="00BD3F39"/>
    <w:rsid w:val="00BD49A1"/>
    <w:rsid w:val="00BD7E07"/>
    <w:rsid w:val="00BE036F"/>
    <w:rsid w:val="00BE26A5"/>
    <w:rsid w:val="00BE363F"/>
    <w:rsid w:val="00BE41CC"/>
    <w:rsid w:val="00BE45A0"/>
    <w:rsid w:val="00BE555D"/>
    <w:rsid w:val="00BE6A24"/>
    <w:rsid w:val="00BE71DF"/>
    <w:rsid w:val="00BF1F0E"/>
    <w:rsid w:val="00BF2D06"/>
    <w:rsid w:val="00BF53EA"/>
    <w:rsid w:val="00BF5F40"/>
    <w:rsid w:val="00BF604D"/>
    <w:rsid w:val="00BF725F"/>
    <w:rsid w:val="00C00582"/>
    <w:rsid w:val="00C00B67"/>
    <w:rsid w:val="00C02A78"/>
    <w:rsid w:val="00C0338C"/>
    <w:rsid w:val="00C034B4"/>
    <w:rsid w:val="00C03B6F"/>
    <w:rsid w:val="00C04656"/>
    <w:rsid w:val="00C04CDD"/>
    <w:rsid w:val="00C06CC5"/>
    <w:rsid w:val="00C07155"/>
    <w:rsid w:val="00C11712"/>
    <w:rsid w:val="00C132BA"/>
    <w:rsid w:val="00C1574D"/>
    <w:rsid w:val="00C157F3"/>
    <w:rsid w:val="00C15D4D"/>
    <w:rsid w:val="00C16355"/>
    <w:rsid w:val="00C1696A"/>
    <w:rsid w:val="00C17E5B"/>
    <w:rsid w:val="00C211F4"/>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40B"/>
    <w:rsid w:val="00C4175F"/>
    <w:rsid w:val="00C425CC"/>
    <w:rsid w:val="00C42ADC"/>
    <w:rsid w:val="00C432CC"/>
    <w:rsid w:val="00C445EE"/>
    <w:rsid w:val="00C46AB4"/>
    <w:rsid w:val="00C50354"/>
    <w:rsid w:val="00C507E4"/>
    <w:rsid w:val="00C51DDF"/>
    <w:rsid w:val="00C53667"/>
    <w:rsid w:val="00C54979"/>
    <w:rsid w:val="00C56A99"/>
    <w:rsid w:val="00C62856"/>
    <w:rsid w:val="00C66138"/>
    <w:rsid w:val="00C662BC"/>
    <w:rsid w:val="00C66506"/>
    <w:rsid w:val="00C70137"/>
    <w:rsid w:val="00C702A5"/>
    <w:rsid w:val="00C70671"/>
    <w:rsid w:val="00C70DC3"/>
    <w:rsid w:val="00C7128F"/>
    <w:rsid w:val="00C71E8B"/>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72EC"/>
    <w:rsid w:val="00CB7525"/>
    <w:rsid w:val="00CB79A9"/>
    <w:rsid w:val="00CB7EDC"/>
    <w:rsid w:val="00CC0055"/>
    <w:rsid w:val="00CC1BAD"/>
    <w:rsid w:val="00CC2654"/>
    <w:rsid w:val="00CC2A7F"/>
    <w:rsid w:val="00CC4293"/>
    <w:rsid w:val="00CC4A24"/>
    <w:rsid w:val="00CC4EBC"/>
    <w:rsid w:val="00CC59F8"/>
    <w:rsid w:val="00CC69C5"/>
    <w:rsid w:val="00CD112D"/>
    <w:rsid w:val="00CD1535"/>
    <w:rsid w:val="00CD1763"/>
    <w:rsid w:val="00CD1CAC"/>
    <w:rsid w:val="00CD26B5"/>
    <w:rsid w:val="00CD26B9"/>
    <w:rsid w:val="00CD33B3"/>
    <w:rsid w:val="00CD3EAD"/>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4D5"/>
    <w:rsid w:val="00D7494F"/>
    <w:rsid w:val="00D76F64"/>
    <w:rsid w:val="00D80421"/>
    <w:rsid w:val="00D8100A"/>
    <w:rsid w:val="00D82FA6"/>
    <w:rsid w:val="00D84A65"/>
    <w:rsid w:val="00D85C48"/>
    <w:rsid w:val="00D862C3"/>
    <w:rsid w:val="00D87064"/>
    <w:rsid w:val="00D875A2"/>
    <w:rsid w:val="00D87EC6"/>
    <w:rsid w:val="00D92DE9"/>
    <w:rsid w:val="00D92EE5"/>
    <w:rsid w:val="00D93EB2"/>
    <w:rsid w:val="00D97A83"/>
    <w:rsid w:val="00DA0BA1"/>
    <w:rsid w:val="00DA1F8E"/>
    <w:rsid w:val="00DA23DE"/>
    <w:rsid w:val="00DA2FAB"/>
    <w:rsid w:val="00DA3725"/>
    <w:rsid w:val="00DA40C6"/>
    <w:rsid w:val="00DB1413"/>
    <w:rsid w:val="00DB18EE"/>
    <w:rsid w:val="00DB2A83"/>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27C3"/>
    <w:rsid w:val="00E029F5"/>
    <w:rsid w:val="00E02B80"/>
    <w:rsid w:val="00E03836"/>
    <w:rsid w:val="00E071A5"/>
    <w:rsid w:val="00E07887"/>
    <w:rsid w:val="00E07FCC"/>
    <w:rsid w:val="00E10BCB"/>
    <w:rsid w:val="00E12AC2"/>
    <w:rsid w:val="00E15BE3"/>
    <w:rsid w:val="00E21191"/>
    <w:rsid w:val="00E21AE4"/>
    <w:rsid w:val="00E22583"/>
    <w:rsid w:val="00E226C0"/>
    <w:rsid w:val="00E24C05"/>
    <w:rsid w:val="00E24F4A"/>
    <w:rsid w:val="00E26093"/>
    <w:rsid w:val="00E267D0"/>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B707B"/>
    <w:rsid w:val="00EC0292"/>
    <w:rsid w:val="00EC48E4"/>
    <w:rsid w:val="00EC5155"/>
    <w:rsid w:val="00EC5581"/>
    <w:rsid w:val="00ED0E0E"/>
    <w:rsid w:val="00ED246A"/>
    <w:rsid w:val="00ED26D2"/>
    <w:rsid w:val="00ED2D9E"/>
    <w:rsid w:val="00ED368D"/>
    <w:rsid w:val="00ED46EB"/>
    <w:rsid w:val="00ED4DA8"/>
    <w:rsid w:val="00ED6EB3"/>
    <w:rsid w:val="00ED70E7"/>
    <w:rsid w:val="00EE0BE8"/>
    <w:rsid w:val="00EE0CD3"/>
    <w:rsid w:val="00EE203B"/>
    <w:rsid w:val="00EE718D"/>
    <w:rsid w:val="00EE71DE"/>
    <w:rsid w:val="00EE71E2"/>
    <w:rsid w:val="00EE76CA"/>
    <w:rsid w:val="00EE7E41"/>
    <w:rsid w:val="00EF01C4"/>
    <w:rsid w:val="00EF1BC3"/>
    <w:rsid w:val="00EF33E4"/>
    <w:rsid w:val="00EF3F59"/>
    <w:rsid w:val="00EF420B"/>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220D"/>
    <w:rsid w:val="00F43ECE"/>
    <w:rsid w:val="00F43EE6"/>
    <w:rsid w:val="00F44A3C"/>
    <w:rsid w:val="00F44E33"/>
    <w:rsid w:val="00F463D0"/>
    <w:rsid w:val="00F46D8D"/>
    <w:rsid w:val="00F476AD"/>
    <w:rsid w:val="00F5474E"/>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2BC"/>
    <w:rsid w:val="00FB5FE3"/>
    <w:rsid w:val="00FB7A2A"/>
    <w:rsid w:val="00FC079D"/>
    <w:rsid w:val="00FC1544"/>
    <w:rsid w:val="00FC187E"/>
    <w:rsid w:val="00FC3614"/>
    <w:rsid w:val="00FC4EC6"/>
    <w:rsid w:val="00FC61BF"/>
    <w:rsid w:val="00FC7BD7"/>
    <w:rsid w:val="00FC7C64"/>
    <w:rsid w:val="00FD2B04"/>
    <w:rsid w:val="00FD6750"/>
    <w:rsid w:val="00FE38F5"/>
    <w:rsid w:val="00FE3CD7"/>
    <w:rsid w:val="00FE4659"/>
    <w:rsid w:val="00FE4D7F"/>
    <w:rsid w:val="00FE549F"/>
    <w:rsid w:val="00FE6D27"/>
    <w:rsid w:val="00FF0842"/>
    <w:rsid w:val="00FF0902"/>
    <w:rsid w:val="00FF1797"/>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Referencia nota al pie,fr,Used by Word for Help footnote symbols,Ссылка на сноску 45,Footnote Reference Number,Appel note de bas de page"/>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3">
    <w:name w:val="Сетка таблицы7"/>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4F7DC7"/>
  </w:style>
  <w:style w:type="table" w:customStyle="1" w:styleId="82">
    <w:name w:val="Сетка таблицы8"/>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4F7DC7"/>
  </w:style>
  <w:style w:type="numbering" w:customStyle="1" w:styleId="230">
    <w:name w:val="Нет списка23"/>
    <w:next w:val="a2"/>
    <w:uiPriority w:val="99"/>
    <w:semiHidden/>
    <w:unhideWhenUsed/>
    <w:rsid w:val="004F7DC7"/>
  </w:style>
  <w:style w:type="table" w:customStyle="1" w:styleId="131">
    <w:name w:val="Сетка таблицы13"/>
    <w:basedOn w:val="a1"/>
    <w:next w:val="a3"/>
    <w:rsid w:val="004F7DC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semiHidden/>
    <w:unhideWhenUsed/>
    <w:rsid w:val="004F7DC7"/>
  </w:style>
  <w:style w:type="numbering" w:customStyle="1" w:styleId="2110">
    <w:name w:val="Нет списка211"/>
    <w:next w:val="a2"/>
    <w:uiPriority w:val="99"/>
    <w:semiHidden/>
    <w:unhideWhenUsed/>
    <w:rsid w:val="004F7DC7"/>
  </w:style>
  <w:style w:type="table" w:customStyle="1" w:styleId="1120">
    <w:name w:val="Сетка таблицы112"/>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4F7DC7"/>
  </w:style>
  <w:style w:type="table" w:customStyle="1" w:styleId="510">
    <w:name w:val="Сетка таблицы5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4F7DC7"/>
  </w:style>
  <w:style w:type="numbering" w:customStyle="1" w:styleId="1211">
    <w:name w:val="Нет списка121"/>
    <w:next w:val="a2"/>
    <w:uiPriority w:val="99"/>
    <w:semiHidden/>
    <w:unhideWhenUsed/>
    <w:rsid w:val="004F7DC7"/>
  </w:style>
  <w:style w:type="table" w:customStyle="1" w:styleId="610">
    <w:name w:val="Сетка таблицы61"/>
    <w:basedOn w:val="a1"/>
    <w:next w:val="a3"/>
    <w:uiPriority w:val="99"/>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4F7DC7"/>
  </w:style>
  <w:style w:type="table" w:customStyle="1" w:styleId="92">
    <w:name w:val="Сетка таблицы9"/>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3"/>
    <w:uiPriority w:val="39"/>
    <w:rsid w:val="004F7DC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78">
      <w:bodyDiv w:val="1"/>
      <w:marLeft w:val="0"/>
      <w:marRight w:val="0"/>
      <w:marTop w:val="0"/>
      <w:marBottom w:val="0"/>
      <w:divBdr>
        <w:top w:val="none" w:sz="0" w:space="0" w:color="auto"/>
        <w:left w:val="none" w:sz="0" w:space="0" w:color="auto"/>
        <w:bottom w:val="none" w:sz="0" w:space="0" w:color="auto"/>
        <w:right w:val="none" w:sz="0" w:space="0" w:color="auto"/>
      </w:divBdr>
    </w:div>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06152438">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464395284">
      <w:bodyDiv w:val="1"/>
      <w:marLeft w:val="0"/>
      <w:marRight w:val="0"/>
      <w:marTop w:val="0"/>
      <w:marBottom w:val="0"/>
      <w:divBdr>
        <w:top w:val="none" w:sz="0" w:space="0" w:color="auto"/>
        <w:left w:val="none" w:sz="0" w:space="0" w:color="auto"/>
        <w:bottom w:val="none" w:sz="0" w:space="0" w:color="auto"/>
        <w:right w:val="none" w:sz="0" w:space="0" w:color="auto"/>
      </w:divBdr>
    </w:div>
    <w:div w:id="531646944">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53394182">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13095812">
      <w:bodyDiv w:val="1"/>
      <w:marLeft w:val="0"/>
      <w:marRight w:val="0"/>
      <w:marTop w:val="0"/>
      <w:marBottom w:val="0"/>
      <w:divBdr>
        <w:top w:val="none" w:sz="0" w:space="0" w:color="auto"/>
        <w:left w:val="none" w:sz="0" w:space="0" w:color="auto"/>
        <w:bottom w:val="none" w:sz="0" w:space="0" w:color="auto"/>
        <w:right w:val="none" w:sz="0" w:space="0" w:color="auto"/>
      </w:divBdr>
    </w:div>
    <w:div w:id="625042434">
      <w:bodyDiv w:val="1"/>
      <w:marLeft w:val="0"/>
      <w:marRight w:val="0"/>
      <w:marTop w:val="0"/>
      <w:marBottom w:val="0"/>
      <w:divBdr>
        <w:top w:val="none" w:sz="0" w:space="0" w:color="auto"/>
        <w:left w:val="none" w:sz="0" w:space="0" w:color="auto"/>
        <w:bottom w:val="none" w:sz="0" w:space="0" w:color="auto"/>
        <w:right w:val="none" w:sz="0" w:space="0" w:color="auto"/>
      </w:divBdr>
    </w:div>
    <w:div w:id="63491857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693728501">
      <w:bodyDiv w:val="1"/>
      <w:marLeft w:val="0"/>
      <w:marRight w:val="0"/>
      <w:marTop w:val="0"/>
      <w:marBottom w:val="0"/>
      <w:divBdr>
        <w:top w:val="none" w:sz="0" w:space="0" w:color="auto"/>
        <w:left w:val="none" w:sz="0" w:space="0" w:color="auto"/>
        <w:bottom w:val="none" w:sz="0" w:space="0" w:color="auto"/>
        <w:right w:val="none" w:sz="0" w:space="0" w:color="auto"/>
      </w:divBdr>
    </w:div>
    <w:div w:id="699167532">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3612485">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886259887">
      <w:bodyDiv w:val="1"/>
      <w:marLeft w:val="0"/>
      <w:marRight w:val="0"/>
      <w:marTop w:val="0"/>
      <w:marBottom w:val="0"/>
      <w:divBdr>
        <w:top w:val="none" w:sz="0" w:space="0" w:color="auto"/>
        <w:left w:val="none" w:sz="0" w:space="0" w:color="auto"/>
        <w:bottom w:val="none" w:sz="0" w:space="0" w:color="auto"/>
        <w:right w:val="none" w:sz="0" w:space="0" w:color="auto"/>
      </w:divBdr>
    </w:div>
    <w:div w:id="90341548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033847116">
      <w:bodyDiv w:val="1"/>
      <w:marLeft w:val="0"/>
      <w:marRight w:val="0"/>
      <w:marTop w:val="0"/>
      <w:marBottom w:val="0"/>
      <w:divBdr>
        <w:top w:val="none" w:sz="0" w:space="0" w:color="auto"/>
        <w:left w:val="none" w:sz="0" w:space="0" w:color="auto"/>
        <w:bottom w:val="none" w:sz="0" w:space="0" w:color="auto"/>
        <w:right w:val="none" w:sz="0" w:space="0" w:color="auto"/>
      </w:divBdr>
    </w:div>
    <w:div w:id="1099181456">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6200663">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72069811">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4756915">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3658145">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08530756">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0994695">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94046349">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1207236">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38308333">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0326050">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092240149">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 w:id="213425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CAB17-31B5-4FD5-A106-F3F4950A1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23</Pages>
  <Words>5208</Words>
  <Characters>29692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Сергей Владимирович Гужва</cp:lastModifiedBy>
  <cp:revision>113</cp:revision>
  <cp:lastPrinted>2023-11-30T04:41:00Z</cp:lastPrinted>
  <dcterms:created xsi:type="dcterms:W3CDTF">2022-07-13T10:52:00Z</dcterms:created>
  <dcterms:modified xsi:type="dcterms:W3CDTF">2023-12-04T11:34:00Z</dcterms:modified>
</cp:coreProperties>
</file>