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E0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>Краткий обзор предварительных итогов</w:t>
      </w:r>
    </w:p>
    <w:p w:rsidR="001E74BC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  <w:r w:rsidR="001E74B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9F60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60E0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>горо</w:t>
      </w:r>
      <w:r w:rsidR="00585D68" w:rsidRPr="009F60E0">
        <w:rPr>
          <w:rFonts w:ascii="Times New Roman" w:hAnsi="Times New Roman" w:cs="Times New Roman"/>
          <w:b/>
          <w:sz w:val="28"/>
          <w:szCs w:val="28"/>
        </w:rPr>
        <w:t>д Нефтеюганск</w:t>
      </w:r>
    </w:p>
    <w:p w:rsidR="004A6776" w:rsidRPr="009F60E0" w:rsidRDefault="00585D68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77FA9">
        <w:rPr>
          <w:rFonts w:ascii="Times New Roman" w:hAnsi="Times New Roman" w:cs="Times New Roman"/>
          <w:b/>
          <w:sz w:val="28"/>
          <w:szCs w:val="28"/>
        </w:rPr>
        <w:t>январь-март 2024</w:t>
      </w:r>
      <w:r w:rsidR="00102DEF" w:rsidRPr="009F60E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77FA9">
        <w:rPr>
          <w:rFonts w:ascii="Times New Roman" w:hAnsi="Times New Roman" w:cs="Times New Roman"/>
          <w:b/>
          <w:sz w:val="28"/>
          <w:szCs w:val="28"/>
        </w:rPr>
        <w:t>а</w:t>
      </w:r>
    </w:p>
    <w:p w:rsidR="005F0F7E" w:rsidRPr="00644C58" w:rsidRDefault="005F0F7E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77FA9" w:rsidRPr="00677FA9" w:rsidRDefault="00677FA9" w:rsidP="00677FA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 xml:space="preserve">По состоянию на 1 апреля 2024 года среднегодовая численность населения составила 125,48 тыс. человек. </w:t>
      </w:r>
    </w:p>
    <w:p w:rsidR="00677FA9" w:rsidRPr="00677FA9" w:rsidRDefault="00677FA9" w:rsidP="00677FA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>По данным отдела ЗАГС за январь-март 2024 года в городе родилось 288 человек (за январь-март 2023 года – 272 человека). Естественный прирост населения составил 74 человека, динамика сохранена.</w:t>
      </w:r>
    </w:p>
    <w:p w:rsidR="00B41217" w:rsidRPr="00677FA9" w:rsidRDefault="00677FA9" w:rsidP="00677FA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677FA9">
        <w:rPr>
          <w:rFonts w:ascii="Times New Roman" w:hAnsi="Times New Roman"/>
          <w:sz w:val="28"/>
          <w:szCs w:val="28"/>
        </w:rPr>
        <w:t>Число супружеских пар, оформивших семейные отношения – 124 (за январь-март 2023 года – 131). Число супружеских пар, расторгнувших семейные отношения – 162 (за январь-март 2023 года - 163).</w:t>
      </w:r>
    </w:p>
    <w:p w:rsidR="00677FA9" w:rsidRPr="00677FA9" w:rsidRDefault="00677FA9" w:rsidP="00677FA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>По предварительной оценке, объём отгруженных товаров собственного производства, выполненных работ и услуг собственными силами по крупным и средним организациям – производителям промышленной продукции за январь-март 2024 года составил 33 127,96 млн. руб., индекс промышленного производства сложился в размере 99,62 %.</w:t>
      </w:r>
    </w:p>
    <w:p w:rsidR="00677FA9" w:rsidRPr="00677FA9" w:rsidRDefault="00677FA9" w:rsidP="00677FA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 xml:space="preserve">Характеристика динамики развития базовых видов промышленной деятельности: </w:t>
      </w:r>
    </w:p>
    <w:p w:rsidR="00677FA9" w:rsidRPr="00677FA9" w:rsidRDefault="00677FA9" w:rsidP="00677FA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>-«добыча полезных ископаемых» - 22 209,29 млн. руб., индекс промышленного производства – 95,57 %;</w:t>
      </w:r>
    </w:p>
    <w:p w:rsidR="00677FA9" w:rsidRPr="00677FA9" w:rsidRDefault="00677FA9" w:rsidP="00677FA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>-«обрабатывающие производства» - 3 195,12 млн. руб., индекс промышленного производства – 102,25 %;</w:t>
      </w:r>
    </w:p>
    <w:p w:rsidR="00677FA9" w:rsidRPr="00677FA9" w:rsidRDefault="00677FA9" w:rsidP="00677FA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>-«обеспечение электрической энергией, газом и паром; кондиционирование воздуха» - 5 183,57 млн. руб., индекс промышленного производства – 95,46 %;</w:t>
      </w:r>
    </w:p>
    <w:p w:rsidR="00677FA9" w:rsidRPr="00677FA9" w:rsidRDefault="00677FA9" w:rsidP="00677FA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>-«водоснабжение; водоотведение, организация сбора и утилизации отходов, деятельность по ликвидации загрязнений» - 2 539,98 млн. руб., индекс промышленного производства – 106,57 %.</w:t>
      </w:r>
    </w:p>
    <w:p w:rsidR="00677FA9" w:rsidRDefault="00677FA9" w:rsidP="00677FA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A9">
        <w:rPr>
          <w:rFonts w:ascii="Times New Roman" w:hAnsi="Times New Roman"/>
          <w:sz w:val="28"/>
          <w:szCs w:val="28"/>
        </w:rPr>
        <w:t>Добыча полезных ископаемых остается определяющим вектором в экономике города.</w:t>
      </w:r>
    </w:p>
    <w:p w:rsidR="00677FA9" w:rsidRPr="00677FA9" w:rsidRDefault="00B5306B" w:rsidP="00677F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7FA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46FB9" w:rsidRPr="00677FA9">
        <w:rPr>
          <w:rFonts w:ascii="Times New Roman" w:hAnsi="Times New Roman" w:cs="Times New Roman"/>
          <w:sz w:val="28"/>
          <w:szCs w:val="28"/>
        </w:rPr>
        <w:t xml:space="preserve">инвестиций в основной капитал </w:t>
      </w:r>
      <w:r w:rsidR="00677FA9" w:rsidRPr="00677FA9">
        <w:rPr>
          <w:rFonts w:ascii="Times New Roman" w:hAnsi="Times New Roman" w:cs="Times New Roman"/>
          <w:sz w:val="28"/>
          <w:szCs w:val="28"/>
        </w:rPr>
        <w:t xml:space="preserve">за счет всех источников финансирования за январь-март 2024 года составил 9 144,41 млн. руб., индекс физического объема сложился в размере 100,66 %. </w:t>
      </w:r>
    </w:p>
    <w:p w:rsidR="00677FA9" w:rsidRDefault="00677FA9" w:rsidP="00677F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7FA9">
        <w:rPr>
          <w:rFonts w:ascii="Times New Roman" w:hAnsi="Times New Roman" w:cs="Times New Roman"/>
          <w:sz w:val="28"/>
          <w:szCs w:val="28"/>
        </w:rPr>
        <w:t xml:space="preserve">За  январь-март 2024 года введено в эксплуатацию объектов жилья общей площадью 1,6 тыс. кв. метров. </w:t>
      </w:r>
    </w:p>
    <w:p w:rsidR="003103D9" w:rsidRPr="003103D9" w:rsidRDefault="003103D9" w:rsidP="003103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03D9">
        <w:rPr>
          <w:rFonts w:ascii="Times New Roman" w:hAnsi="Times New Roman"/>
          <w:sz w:val="28"/>
          <w:szCs w:val="28"/>
        </w:rPr>
        <w:t xml:space="preserve">По предварительной оценке, по состоянию на 1 апреля 2024 года среднедушевые денежные доходы населения составили 55 997,32 рублей. </w:t>
      </w:r>
    </w:p>
    <w:p w:rsidR="003103D9" w:rsidRPr="003103D9" w:rsidRDefault="003103D9" w:rsidP="003103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03D9">
        <w:rPr>
          <w:rFonts w:ascii="Times New Roman" w:hAnsi="Times New Roman"/>
          <w:sz w:val="28"/>
          <w:szCs w:val="28"/>
        </w:rPr>
        <w:t>Начисленная средняя заработная плата одного работающего по крупным и средним предприятиям сложилась в размере 115 203,3 рублей.</w:t>
      </w:r>
    </w:p>
    <w:p w:rsidR="003103D9" w:rsidRDefault="003103D9" w:rsidP="003103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03D9">
        <w:rPr>
          <w:rFonts w:ascii="Times New Roman" w:hAnsi="Times New Roman"/>
          <w:sz w:val="28"/>
          <w:szCs w:val="28"/>
        </w:rPr>
        <w:lastRenderedPageBreak/>
        <w:t xml:space="preserve">Средний размер дохода пенсионера достиг 30 512,45 рублей.                   По сравнению с аналогичным периодом предыдущего года прирост составил 8,1 %. </w:t>
      </w:r>
    </w:p>
    <w:p w:rsidR="003103D9" w:rsidRPr="003103D9" w:rsidRDefault="003103D9" w:rsidP="00310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03D9">
        <w:rPr>
          <w:rFonts w:ascii="Times New Roman" w:hAnsi="Times New Roman" w:cs="Times New Roman"/>
          <w:sz w:val="28"/>
          <w:szCs w:val="28"/>
        </w:rPr>
        <w:t xml:space="preserve">По данным казённого учреждения </w:t>
      </w:r>
      <w:r w:rsidR="00930889">
        <w:rPr>
          <w:rFonts w:ascii="Times New Roman" w:hAnsi="Times New Roman" w:cs="Times New Roman"/>
          <w:sz w:val="28"/>
          <w:szCs w:val="28"/>
        </w:rPr>
        <w:t xml:space="preserve">ХМАО – Югры </w:t>
      </w:r>
      <w:r w:rsidRPr="003103D9">
        <w:rPr>
          <w:rFonts w:ascii="Times New Roman" w:hAnsi="Times New Roman" w:cs="Times New Roman"/>
          <w:sz w:val="28"/>
          <w:szCs w:val="28"/>
        </w:rPr>
        <w:t xml:space="preserve">«Нефтеюганский центр занятости населения» на 1 апреля 2024 года численность официально зарегистрированных безработных составила 30 человек. Уровень безработицы составил 0,04 % </w:t>
      </w:r>
    </w:p>
    <w:p w:rsidR="003103D9" w:rsidRPr="003103D9" w:rsidRDefault="003103D9" w:rsidP="00310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03D9">
        <w:rPr>
          <w:rFonts w:ascii="Times New Roman" w:hAnsi="Times New Roman" w:cs="Times New Roman"/>
          <w:sz w:val="28"/>
          <w:szCs w:val="28"/>
        </w:rPr>
        <w:t xml:space="preserve">(на 1 апреля 2023 года - 0,1 %). </w:t>
      </w:r>
    </w:p>
    <w:p w:rsidR="003103D9" w:rsidRDefault="003103D9" w:rsidP="00310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03D9">
        <w:rPr>
          <w:rFonts w:ascii="Times New Roman" w:hAnsi="Times New Roman" w:cs="Times New Roman"/>
          <w:sz w:val="28"/>
          <w:szCs w:val="28"/>
        </w:rPr>
        <w:t>Вновь создано 5 постоянных рабочих мест и 244 временных.</w:t>
      </w:r>
    </w:p>
    <w:p w:rsidR="003103D9" w:rsidRDefault="003103D9" w:rsidP="005543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объем доходов, поступивших в бюджет </w:t>
      </w:r>
      <w:r w:rsidR="00964DE4"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города,</w:t>
      </w: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2 069 948 034,05 рубля, или 17,3% к уточненному плану года. Показатели, прогнозируемые в кассовом плане за </w:t>
      </w:r>
      <w:r w:rsidR="00964DE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январь-март</w:t>
      </w: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года, выполнены на 105,8%.   </w:t>
      </w:r>
    </w:p>
    <w:p w:rsidR="003103D9" w:rsidRPr="003103D9" w:rsidRDefault="003103D9" w:rsidP="003103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общей сумме поступивших доходов в бюджет города, удельный вес налоговых доходов составляет 50,8%, неналоговых доходов 5,6%, безвозмездных поступлений 43,6%. </w:t>
      </w:r>
    </w:p>
    <w:p w:rsidR="003103D9" w:rsidRPr="003103D9" w:rsidRDefault="003103D9" w:rsidP="003103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по поступлениям от налоговых платежей составили </w:t>
      </w:r>
      <w:r w:rsidR="00964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1 050 992 857,81 рублей, 22,9% к уточненному плану года. Показатели, прогнозируемые в кассовом плане </w:t>
      </w:r>
      <w:r w:rsidR="00964DE4" w:rsidRPr="00964D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январь-март 2024 года</w:t>
      </w: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выполнены на 142,0%.</w:t>
      </w:r>
    </w:p>
    <w:p w:rsidR="003103D9" w:rsidRPr="003103D9" w:rsidRDefault="003103D9" w:rsidP="003103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Неналоговые доходы исполнены в сумме 115 945 386,89 рублей, 22,0% к уточненному плану года. Показатели, прогнозируемые в кассовом плане </w:t>
      </w:r>
      <w:r w:rsidR="00964DE4" w:rsidRPr="00964D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январь-март 2024 года</w:t>
      </w: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выполнены на 398,7 %.</w:t>
      </w:r>
    </w:p>
    <w:p w:rsidR="003103D9" w:rsidRDefault="003103D9" w:rsidP="00554303">
      <w:pPr>
        <w:spacing w:after="0" w:line="240" w:lineRule="auto"/>
        <w:ind w:right="238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расходов бюджета города, произведенных за                         </w:t>
      </w:r>
      <w:r w:rsidR="00964DE4" w:rsidRPr="00964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январь-март 2024 года</w:t>
      </w:r>
      <w:r w:rsidRPr="003103D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 1 769 676 319,74 рублей или 13,4% к уточненному годовому плану.</w:t>
      </w:r>
    </w:p>
    <w:p w:rsidR="0089632F" w:rsidRPr="0089632F" w:rsidRDefault="0089632F" w:rsidP="0089632F">
      <w:pPr>
        <w:spacing w:after="0" w:line="240" w:lineRule="auto"/>
        <w:ind w:right="238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632F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Расходы бюджета города на 2024 год имеют программную структуру, основу которой составляют 14 муниципальных программ, охватывающих все сферы деятельности муниципального образования. На их реализацию в отчетном периоде 2024 года было направлено 1 738 825 662,75 рубля, что составляет 13,5% к уточненному плану на год. Удельный вес программно-целевых расходов сложился в размере 98,3% к общему объему исполненных расходов.</w:t>
      </w:r>
    </w:p>
    <w:p w:rsidR="009B0EEC" w:rsidRPr="00677FA9" w:rsidRDefault="0089632F" w:rsidP="0089632F">
      <w:pPr>
        <w:spacing w:after="0" w:line="240" w:lineRule="auto"/>
        <w:ind w:right="238" w:firstLine="567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9632F">
        <w:rPr>
          <w:rFonts w:ascii="Times New Roman" w:eastAsia="Times New Roman" w:hAnsi="Times New Roman" w:cs="Times New Roman"/>
          <w:sz w:val="28"/>
          <w:szCs w:val="24"/>
          <w:lang w:eastAsia="ru-RU"/>
        </w:rPr>
        <w:t>Непрограммные расходы исполнены в сумме 30 850 656,99 рублей, или на 9,6% к уточненному плану на год.</w:t>
      </w:r>
    </w:p>
    <w:p w:rsidR="00F5027E" w:rsidRPr="00E10588" w:rsidRDefault="00F5027E" w:rsidP="00805A2E">
      <w:pPr>
        <w:spacing w:after="0" w:line="240" w:lineRule="auto"/>
        <w:ind w:right="23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sectPr w:rsidR="00F5027E" w:rsidRPr="00E10588" w:rsidSect="00554303"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2E" w:rsidRDefault="00AC3F2E" w:rsidP="005F0F7E">
      <w:pPr>
        <w:spacing w:after="0" w:line="240" w:lineRule="auto"/>
      </w:pPr>
      <w:r>
        <w:separator/>
      </w:r>
    </w:p>
  </w:endnote>
  <w:endnote w:type="continuationSeparator" w:id="0">
    <w:p w:rsidR="00AC3F2E" w:rsidRDefault="00AC3F2E" w:rsidP="005F0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2E" w:rsidRDefault="00AC3F2E" w:rsidP="005F0F7E">
      <w:pPr>
        <w:spacing w:after="0" w:line="240" w:lineRule="auto"/>
      </w:pPr>
      <w:r>
        <w:separator/>
      </w:r>
    </w:p>
  </w:footnote>
  <w:footnote w:type="continuationSeparator" w:id="0">
    <w:p w:rsidR="00AC3F2E" w:rsidRDefault="00AC3F2E" w:rsidP="005F0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04705"/>
      <w:docPartObj>
        <w:docPartGallery w:val="Page Numbers (Top of Page)"/>
        <w:docPartUnique/>
      </w:docPartObj>
    </w:sdtPr>
    <w:sdtEndPr/>
    <w:sdtContent>
      <w:p w:rsidR="005F0F7E" w:rsidRDefault="00D76A55">
        <w:pPr>
          <w:pStyle w:val="a3"/>
          <w:jc w:val="center"/>
        </w:pPr>
        <w:r>
          <w:fldChar w:fldCharType="begin"/>
        </w:r>
        <w:r w:rsidR="005F0F7E">
          <w:instrText>PAGE   \* MERGEFORMAT</w:instrText>
        </w:r>
        <w:r>
          <w:fldChar w:fldCharType="separate"/>
        </w:r>
        <w:r w:rsidR="008A0820">
          <w:rPr>
            <w:noProof/>
          </w:rPr>
          <w:t>2</w:t>
        </w:r>
        <w:r>
          <w:fldChar w:fldCharType="end"/>
        </w:r>
      </w:p>
    </w:sdtContent>
  </w:sdt>
  <w:p w:rsidR="005F0F7E" w:rsidRDefault="005F0F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D5EA6"/>
    <w:multiLevelType w:val="hybridMultilevel"/>
    <w:tmpl w:val="B1104EB8"/>
    <w:lvl w:ilvl="0" w:tplc="93441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59F"/>
    <w:rsid w:val="00014E14"/>
    <w:rsid w:val="0003347F"/>
    <w:rsid w:val="000401B7"/>
    <w:rsid w:val="00042A38"/>
    <w:rsid w:val="00046ADD"/>
    <w:rsid w:val="00056345"/>
    <w:rsid w:val="00060E4A"/>
    <w:rsid w:val="000631D2"/>
    <w:rsid w:val="00101535"/>
    <w:rsid w:val="00102DEF"/>
    <w:rsid w:val="00102E6A"/>
    <w:rsid w:val="00114149"/>
    <w:rsid w:val="00123FBE"/>
    <w:rsid w:val="001258E7"/>
    <w:rsid w:val="001464C0"/>
    <w:rsid w:val="00150A35"/>
    <w:rsid w:val="00153CEC"/>
    <w:rsid w:val="00155C04"/>
    <w:rsid w:val="00184D55"/>
    <w:rsid w:val="00185379"/>
    <w:rsid w:val="00185F8E"/>
    <w:rsid w:val="0019494A"/>
    <w:rsid w:val="001D1DCE"/>
    <w:rsid w:val="001D30CB"/>
    <w:rsid w:val="001E44F7"/>
    <w:rsid w:val="001E74BC"/>
    <w:rsid w:val="00201EC6"/>
    <w:rsid w:val="002120AB"/>
    <w:rsid w:val="002158A0"/>
    <w:rsid w:val="00224727"/>
    <w:rsid w:val="00244D47"/>
    <w:rsid w:val="00250C19"/>
    <w:rsid w:val="002576D0"/>
    <w:rsid w:val="002652A4"/>
    <w:rsid w:val="00281E7F"/>
    <w:rsid w:val="002B03D4"/>
    <w:rsid w:val="002C1F8B"/>
    <w:rsid w:val="002C2564"/>
    <w:rsid w:val="002E3423"/>
    <w:rsid w:val="003023CF"/>
    <w:rsid w:val="003103D9"/>
    <w:rsid w:val="00316423"/>
    <w:rsid w:val="0034730C"/>
    <w:rsid w:val="003550DD"/>
    <w:rsid w:val="00362C47"/>
    <w:rsid w:val="00380463"/>
    <w:rsid w:val="003940C2"/>
    <w:rsid w:val="00396E4E"/>
    <w:rsid w:val="003B0941"/>
    <w:rsid w:val="003B7B33"/>
    <w:rsid w:val="003D7D40"/>
    <w:rsid w:val="003F1DD2"/>
    <w:rsid w:val="00401794"/>
    <w:rsid w:val="0043272A"/>
    <w:rsid w:val="00441475"/>
    <w:rsid w:val="00462256"/>
    <w:rsid w:val="00490B0B"/>
    <w:rsid w:val="004A6776"/>
    <w:rsid w:val="004A706D"/>
    <w:rsid w:val="004B5B6D"/>
    <w:rsid w:val="004B5F23"/>
    <w:rsid w:val="004D1833"/>
    <w:rsid w:val="004D22D1"/>
    <w:rsid w:val="004E4C79"/>
    <w:rsid w:val="004E55BB"/>
    <w:rsid w:val="00510B8F"/>
    <w:rsid w:val="00534FA3"/>
    <w:rsid w:val="005370A8"/>
    <w:rsid w:val="00552CB2"/>
    <w:rsid w:val="00552DA5"/>
    <w:rsid w:val="005541EB"/>
    <w:rsid w:val="00554303"/>
    <w:rsid w:val="005549C3"/>
    <w:rsid w:val="005645DD"/>
    <w:rsid w:val="00585D68"/>
    <w:rsid w:val="005877AA"/>
    <w:rsid w:val="005916B8"/>
    <w:rsid w:val="005A401A"/>
    <w:rsid w:val="005A6D56"/>
    <w:rsid w:val="005C2C3D"/>
    <w:rsid w:val="005C68B2"/>
    <w:rsid w:val="005E228F"/>
    <w:rsid w:val="005F0F7E"/>
    <w:rsid w:val="00616B09"/>
    <w:rsid w:val="00625557"/>
    <w:rsid w:val="00630EFE"/>
    <w:rsid w:val="006331AE"/>
    <w:rsid w:val="00644C58"/>
    <w:rsid w:val="00654579"/>
    <w:rsid w:val="00664B5D"/>
    <w:rsid w:val="00674F35"/>
    <w:rsid w:val="00677FA9"/>
    <w:rsid w:val="00690D79"/>
    <w:rsid w:val="00692EF0"/>
    <w:rsid w:val="006C21BE"/>
    <w:rsid w:val="006D6101"/>
    <w:rsid w:val="006E1BD5"/>
    <w:rsid w:val="006F73D5"/>
    <w:rsid w:val="007075A1"/>
    <w:rsid w:val="0071438A"/>
    <w:rsid w:val="007663EC"/>
    <w:rsid w:val="00775E85"/>
    <w:rsid w:val="00780010"/>
    <w:rsid w:val="00783D0A"/>
    <w:rsid w:val="00785332"/>
    <w:rsid w:val="00792E2F"/>
    <w:rsid w:val="00795879"/>
    <w:rsid w:val="007969C0"/>
    <w:rsid w:val="00805A2E"/>
    <w:rsid w:val="00816718"/>
    <w:rsid w:val="008309BA"/>
    <w:rsid w:val="008438DA"/>
    <w:rsid w:val="008743B0"/>
    <w:rsid w:val="008807DD"/>
    <w:rsid w:val="008862A8"/>
    <w:rsid w:val="008943FE"/>
    <w:rsid w:val="0089632F"/>
    <w:rsid w:val="008A0820"/>
    <w:rsid w:val="008A5B10"/>
    <w:rsid w:val="008B1035"/>
    <w:rsid w:val="008D3898"/>
    <w:rsid w:val="008E4D81"/>
    <w:rsid w:val="008F43F7"/>
    <w:rsid w:val="008F576A"/>
    <w:rsid w:val="009003E8"/>
    <w:rsid w:val="0091559F"/>
    <w:rsid w:val="00920306"/>
    <w:rsid w:val="00930889"/>
    <w:rsid w:val="00942CC3"/>
    <w:rsid w:val="00946FB9"/>
    <w:rsid w:val="00954395"/>
    <w:rsid w:val="00964AC0"/>
    <w:rsid w:val="00964DE4"/>
    <w:rsid w:val="00967DCA"/>
    <w:rsid w:val="0097581B"/>
    <w:rsid w:val="0098581B"/>
    <w:rsid w:val="009948CB"/>
    <w:rsid w:val="00995023"/>
    <w:rsid w:val="00997217"/>
    <w:rsid w:val="009A109F"/>
    <w:rsid w:val="009B0EEC"/>
    <w:rsid w:val="009B305B"/>
    <w:rsid w:val="009C1FB4"/>
    <w:rsid w:val="009F313A"/>
    <w:rsid w:val="009F60E0"/>
    <w:rsid w:val="00A024EF"/>
    <w:rsid w:val="00A3775B"/>
    <w:rsid w:val="00A5783A"/>
    <w:rsid w:val="00A77C82"/>
    <w:rsid w:val="00A83855"/>
    <w:rsid w:val="00AB0C16"/>
    <w:rsid w:val="00AB2242"/>
    <w:rsid w:val="00AB3484"/>
    <w:rsid w:val="00AC3F2E"/>
    <w:rsid w:val="00AC7B16"/>
    <w:rsid w:val="00AD14E7"/>
    <w:rsid w:val="00AD4C65"/>
    <w:rsid w:val="00B004A0"/>
    <w:rsid w:val="00B138A8"/>
    <w:rsid w:val="00B17A00"/>
    <w:rsid w:val="00B23F6F"/>
    <w:rsid w:val="00B32429"/>
    <w:rsid w:val="00B3422D"/>
    <w:rsid w:val="00B36C33"/>
    <w:rsid w:val="00B41217"/>
    <w:rsid w:val="00B431C9"/>
    <w:rsid w:val="00B51B04"/>
    <w:rsid w:val="00B5306B"/>
    <w:rsid w:val="00B54215"/>
    <w:rsid w:val="00B60D97"/>
    <w:rsid w:val="00BB56ED"/>
    <w:rsid w:val="00BD2E53"/>
    <w:rsid w:val="00BD45F6"/>
    <w:rsid w:val="00BD7C8A"/>
    <w:rsid w:val="00BE0F6E"/>
    <w:rsid w:val="00BF3D19"/>
    <w:rsid w:val="00C371AB"/>
    <w:rsid w:val="00C44056"/>
    <w:rsid w:val="00C474A4"/>
    <w:rsid w:val="00C5146E"/>
    <w:rsid w:val="00C55A70"/>
    <w:rsid w:val="00C6355E"/>
    <w:rsid w:val="00C77014"/>
    <w:rsid w:val="00C81E6C"/>
    <w:rsid w:val="00C84DBC"/>
    <w:rsid w:val="00C85138"/>
    <w:rsid w:val="00CB4B9B"/>
    <w:rsid w:val="00CB5B10"/>
    <w:rsid w:val="00D2699F"/>
    <w:rsid w:val="00D36906"/>
    <w:rsid w:val="00D426AF"/>
    <w:rsid w:val="00D4321B"/>
    <w:rsid w:val="00D50F50"/>
    <w:rsid w:val="00D76A55"/>
    <w:rsid w:val="00DF7B47"/>
    <w:rsid w:val="00E10588"/>
    <w:rsid w:val="00E33359"/>
    <w:rsid w:val="00E42730"/>
    <w:rsid w:val="00E642A4"/>
    <w:rsid w:val="00E85492"/>
    <w:rsid w:val="00EA422E"/>
    <w:rsid w:val="00EB6E2E"/>
    <w:rsid w:val="00ED18AD"/>
    <w:rsid w:val="00F2665D"/>
    <w:rsid w:val="00F42BE2"/>
    <w:rsid w:val="00F5027E"/>
    <w:rsid w:val="00F51289"/>
    <w:rsid w:val="00F71A03"/>
    <w:rsid w:val="00F92370"/>
    <w:rsid w:val="00F9480A"/>
    <w:rsid w:val="00FA3F2C"/>
    <w:rsid w:val="00FB2295"/>
    <w:rsid w:val="00FC000C"/>
    <w:rsid w:val="00FC389B"/>
    <w:rsid w:val="00FF1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C95B7-B245-4013-872C-18B1F49C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F7E"/>
  </w:style>
  <w:style w:type="paragraph" w:styleId="a5">
    <w:name w:val="footer"/>
    <w:basedOn w:val="a"/>
    <w:link w:val="a6"/>
    <w:uiPriority w:val="99"/>
    <w:unhideWhenUsed/>
    <w:rsid w:val="005F0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F7E"/>
  </w:style>
  <w:style w:type="paragraph" w:customStyle="1" w:styleId="Style5">
    <w:name w:val="Style5"/>
    <w:basedOn w:val="a"/>
    <w:rsid w:val="005F0F7E"/>
    <w:pPr>
      <w:widowControl w:val="0"/>
      <w:autoSpaceDE w:val="0"/>
      <w:autoSpaceDN w:val="0"/>
      <w:adjustRightInd w:val="0"/>
      <w:spacing w:after="0" w:line="322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5F0F7E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link w:val="a8"/>
    <w:uiPriority w:val="34"/>
    <w:qFormat/>
    <w:rsid w:val="009948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rsid w:val="00994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0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0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DD058-1DF9-413C-84FE-4CE45D73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Лали Зурабовна Буркова</cp:lastModifiedBy>
  <cp:revision>887</cp:revision>
  <cp:lastPrinted>2023-10-24T04:39:00Z</cp:lastPrinted>
  <dcterms:created xsi:type="dcterms:W3CDTF">2020-09-28T09:33:00Z</dcterms:created>
  <dcterms:modified xsi:type="dcterms:W3CDTF">2024-07-30T11:08:00Z</dcterms:modified>
</cp:coreProperties>
</file>