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113AF9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1342-п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D649B0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4549AD" w:rsidRPr="004549AD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</w:t>
      </w:r>
      <w:r w:rsidR="00B2072E">
        <w:rPr>
          <w:rFonts w:ascii="Times New Roman CYR" w:hAnsi="Times New Roman CYR"/>
          <w:szCs w:val="28"/>
        </w:rPr>
        <w:t xml:space="preserve">                       </w:t>
      </w:r>
      <w:r w:rsidR="004549AD" w:rsidRPr="004549AD">
        <w:rPr>
          <w:rFonts w:ascii="Times New Roman CYR" w:hAnsi="Times New Roman CYR"/>
          <w:szCs w:val="28"/>
        </w:rPr>
        <w:t xml:space="preserve">от 20.12.2023 № 459-VII «О бюджете города Нефтеюганска на 2024 год </w:t>
      </w:r>
      <w:r w:rsidR="00B2072E">
        <w:rPr>
          <w:rFonts w:ascii="Times New Roman CYR" w:hAnsi="Times New Roman CYR"/>
          <w:szCs w:val="28"/>
        </w:rPr>
        <w:t xml:space="preserve">                     </w:t>
      </w:r>
      <w:r w:rsidR="004549AD" w:rsidRPr="004549AD">
        <w:rPr>
          <w:rFonts w:ascii="Times New Roman CYR" w:hAnsi="Times New Roman CYR"/>
          <w:szCs w:val="28"/>
        </w:rPr>
        <w:t>и плановый период 2025 и 2026 годов»</w:t>
      </w:r>
      <w:r w:rsidR="006629AF">
        <w:rPr>
          <w:rFonts w:ascii="Times New Roman CYR" w:hAnsi="Times New Roman CYR"/>
          <w:szCs w:val="28"/>
        </w:rPr>
        <w:t>, с учетом протокола</w:t>
      </w:r>
      <w:r w:rsidR="005843DA">
        <w:rPr>
          <w:rFonts w:ascii="Times New Roman CYR" w:hAnsi="Times New Roman CYR"/>
          <w:szCs w:val="28"/>
        </w:rPr>
        <w:t xml:space="preserve"> совещания рабочей группы по вопросам реализации муниципальных программ города Нефтеюганска от 11.07.2024, обращения департамента градостроительства </w:t>
      </w:r>
      <w:r w:rsidR="00B2072E">
        <w:rPr>
          <w:rFonts w:ascii="Times New Roman CYR" w:hAnsi="Times New Roman CYR"/>
          <w:szCs w:val="28"/>
        </w:rPr>
        <w:t xml:space="preserve">            </w:t>
      </w:r>
      <w:r w:rsidR="005843DA">
        <w:rPr>
          <w:rFonts w:ascii="Times New Roman CYR" w:hAnsi="Times New Roman CYR"/>
          <w:szCs w:val="28"/>
        </w:rPr>
        <w:t xml:space="preserve">и земельных отношений администрации города Нефтеюганска от 16.07.2024 </w:t>
      </w:r>
      <w:r w:rsidR="00B2072E">
        <w:rPr>
          <w:rFonts w:ascii="Times New Roman CYR" w:hAnsi="Times New Roman CYR"/>
          <w:szCs w:val="28"/>
        </w:rPr>
        <w:t xml:space="preserve">       </w:t>
      </w:r>
      <w:r w:rsidR="005843DA">
        <w:rPr>
          <w:rFonts w:ascii="Times New Roman CYR" w:hAnsi="Times New Roman CYR"/>
          <w:szCs w:val="28"/>
        </w:rPr>
        <w:t xml:space="preserve">№ </w:t>
      </w:r>
      <w:r w:rsidR="00B2072E">
        <w:rPr>
          <w:rFonts w:ascii="Times New Roman CYR" w:hAnsi="Times New Roman CYR"/>
          <w:szCs w:val="28"/>
        </w:rPr>
        <w:t xml:space="preserve">ИСХ.ДГиЗО-01-01-46-7740-4 </w:t>
      </w:r>
      <w:r w:rsidR="005843DA" w:rsidRPr="004549AD">
        <w:rPr>
          <w:rFonts w:ascii="Times New Roman CYR" w:hAnsi="Times New Roman CYR"/>
          <w:szCs w:val="28"/>
        </w:rPr>
        <w:t xml:space="preserve">администрация города Нефтеюганска </w:t>
      </w:r>
      <w:r w:rsidR="004549AD" w:rsidRPr="004549AD">
        <w:rPr>
          <w:rFonts w:ascii="Times New Roman CYR" w:hAnsi="Times New Roman CYR"/>
          <w:szCs w:val="28"/>
        </w:rPr>
        <w:t>постановляет</w:t>
      </w:r>
      <w:r w:rsidR="009B2E30">
        <w:rPr>
          <w:szCs w:val="28"/>
        </w:rPr>
        <w:t>:</w:t>
      </w:r>
    </w:p>
    <w:p w:rsidR="005D34F3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 xml:space="preserve">24.01.2024 № 105-п «О мерах по реализации решения Думы города Нефтеюганска от 20.12.2023 № 459-VII «О бюджете города Нефтеюганска </w:t>
      </w:r>
      <w:r w:rsidR="0099750D">
        <w:rPr>
          <w:szCs w:val="28"/>
        </w:rPr>
        <w:t xml:space="preserve">           </w:t>
      </w:r>
      <w:r w:rsidR="00620E52" w:rsidRPr="00620E52">
        <w:rPr>
          <w:szCs w:val="28"/>
        </w:rPr>
        <w:t>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</w:t>
      </w:r>
      <w:r w:rsidR="001F0C48" w:rsidRPr="00F60A82">
        <w:rPr>
          <w:szCs w:val="28"/>
        </w:rPr>
        <w:t>от 01.04.2024 № 609-п, от 27.04.2024 № 857-п</w:t>
      </w:r>
      <w:r w:rsidR="00F60A82">
        <w:rPr>
          <w:szCs w:val="28"/>
        </w:rPr>
        <w:t>, от 15.05.2024 № 923-п</w:t>
      </w:r>
      <w:r w:rsidR="00EC54FD">
        <w:rPr>
          <w:szCs w:val="28"/>
        </w:rPr>
        <w:t>, от 16.05.2024 № 936-п</w:t>
      </w:r>
      <w:r w:rsidR="004549AD">
        <w:rPr>
          <w:szCs w:val="28"/>
        </w:rPr>
        <w:t xml:space="preserve">,                        </w:t>
      </w:r>
      <w:r w:rsidR="004549AD" w:rsidRPr="004549AD">
        <w:t xml:space="preserve"> </w:t>
      </w:r>
      <w:r w:rsidR="004549AD" w:rsidRPr="004549AD">
        <w:rPr>
          <w:szCs w:val="28"/>
        </w:rPr>
        <w:t>от 22.05.2024 № 982-п</w:t>
      </w:r>
      <w:r w:rsidR="00414A63">
        <w:rPr>
          <w:szCs w:val="28"/>
        </w:rPr>
        <w:t>, от 17.06.2024 № 1166-п</w:t>
      </w:r>
      <w:r w:rsidR="001F0C48">
        <w:rPr>
          <w:szCs w:val="28"/>
        </w:rPr>
        <w:t xml:space="preserve">) </w:t>
      </w:r>
      <w:r w:rsidR="005D34F3">
        <w:rPr>
          <w:szCs w:val="28"/>
        </w:rPr>
        <w:t xml:space="preserve">следующие </w:t>
      </w:r>
      <w:r w:rsidR="00620E52">
        <w:rPr>
          <w:szCs w:val="28"/>
        </w:rPr>
        <w:t>изменени</w:t>
      </w:r>
      <w:r w:rsidR="005D34F3">
        <w:rPr>
          <w:szCs w:val="28"/>
        </w:rPr>
        <w:t>я:</w:t>
      </w:r>
    </w:p>
    <w:p w:rsidR="005843DA" w:rsidRDefault="005D34F3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</w:t>
      </w:r>
      <w:r w:rsidR="005843DA">
        <w:rPr>
          <w:szCs w:val="28"/>
        </w:rPr>
        <w:t xml:space="preserve">В подпункте «г» пункта </w:t>
      </w:r>
      <w:r w:rsidR="005843DA" w:rsidRPr="008E1E82">
        <w:rPr>
          <w:szCs w:val="28"/>
        </w:rPr>
        <w:t>12.1</w:t>
      </w:r>
      <w:r w:rsidR="005843DA">
        <w:rPr>
          <w:szCs w:val="28"/>
        </w:rPr>
        <w:t xml:space="preserve"> после слов</w:t>
      </w:r>
      <w:r w:rsidR="005843DA" w:rsidRPr="005843DA">
        <w:t xml:space="preserve"> </w:t>
      </w:r>
      <w:r w:rsidR="005843DA">
        <w:t>«</w:t>
      </w:r>
      <w:r w:rsidR="005843DA" w:rsidRPr="005843DA">
        <w:rPr>
          <w:szCs w:val="28"/>
        </w:rPr>
        <w:t>доход деятельности</w:t>
      </w:r>
      <w:r w:rsidR="005843DA">
        <w:rPr>
          <w:szCs w:val="28"/>
        </w:rPr>
        <w:t>» дополнить словами «</w:t>
      </w:r>
      <w:r w:rsidR="005843DA" w:rsidRPr="005843DA">
        <w:rPr>
          <w:szCs w:val="28"/>
        </w:rPr>
        <w:t>, безвозмездных поступлений</w:t>
      </w:r>
      <w:r w:rsidR="005843DA">
        <w:rPr>
          <w:szCs w:val="28"/>
        </w:rPr>
        <w:t>».</w:t>
      </w:r>
      <w:r w:rsidR="005843DA" w:rsidRPr="005843DA">
        <w:rPr>
          <w:szCs w:val="28"/>
        </w:rPr>
        <w:t xml:space="preserve"> </w:t>
      </w:r>
    </w:p>
    <w:p w:rsidR="005843DA" w:rsidRDefault="005843DA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1.2.Пункт 12.1 дополнить подпунктом «е» следующего содержания:</w:t>
      </w:r>
    </w:p>
    <w:p w:rsidR="005843DA" w:rsidRDefault="005843DA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r w:rsidRPr="005843DA">
        <w:rPr>
          <w:szCs w:val="28"/>
        </w:rPr>
        <w:t>е)в случаях, указанных в части 65.1 статьи 112 Федерального закона              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B33D2">
        <w:rPr>
          <w:szCs w:val="28"/>
        </w:rPr>
        <w:t>,</w:t>
      </w:r>
      <w:r w:rsidRPr="005843DA">
        <w:rPr>
          <w:szCs w:val="28"/>
        </w:rPr>
        <w:t xml:space="preserve"> в размере, </w:t>
      </w:r>
      <w:r w:rsidR="008071AD">
        <w:rPr>
          <w:szCs w:val="28"/>
        </w:rPr>
        <w:t xml:space="preserve">          </w:t>
      </w:r>
      <w:r w:rsidRPr="005843DA">
        <w:rPr>
          <w:szCs w:val="28"/>
        </w:rPr>
        <w:t xml:space="preserve">не превышающем 10 процентов общей суммы не использованных по состоянию на дату, предусмотренную абзацем первым настоящего пункта, доведенных </w:t>
      </w:r>
      <w:r w:rsidR="008071AD">
        <w:rPr>
          <w:szCs w:val="28"/>
        </w:rPr>
        <w:t xml:space="preserve">       </w:t>
      </w:r>
      <w:r w:rsidRPr="005843DA">
        <w:rPr>
          <w:szCs w:val="28"/>
        </w:rPr>
        <w:t xml:space="preserve">до получателя средств бюджета лимитов бюджетных обязательств </w:t>
      </w:r>
      <w:r w:rsidR="008071AD">
        <w:rPr>
          <w:szCs w:val="28"/>
        </w:rPr>
        <w:t xml:space="preserve">                             </w:t>
      </w:r>
      <w:r w:rsidRPr="005843DA">
        <w:rPr>
          <w:szCs w:val="28"/>
        </w:rPr>
        <w:t>на осуществление закупок товаров, работ, услуг для обеспечения нужд муниципального образования город Нефтеюганск.</w:t>
      </w:r>
      <w:r>
        <w:rPr>
          <w:szCs w:val="28"/>
        </w:rPr>
        <w:t>».</w:t>
      </w:r>
    </w:p>
    <w:p w:rsidR="002207CA" w:rsidRDefault="005843DA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1.3.</w:t>
      </w:r>
      <w:r w:rsidR="00D649B0">
        <w:rPr>
          <w:szCs w:val="28"/>
        </w:rPr>
        <w:t>Д</w:t>
      </w:r>
      <w:r w:rsidR="002207CA">
        <w:rPr>
          <w:szCs w:val="28"/>
        </w:rPr>
        <w:t>ополни</w:t>
      </w:r>
      <w:r w:rsidR="00D649B0">
        <w:rPr>
          <w:szCs w:val="28"/>
        </w:rPr>
        <w:t>ть</w:t>
      </w:r>
      <w:r w:rsidR="002207CA">
        <w:rPr>
          <w:szCs w:val="28"/>
        </w:rPr>
        <w:t xml:space="preserve"> пункт</w:t>
      </w:r>
      <w:r w:rsidR="00561951">
        <w:rPr>
          <w:szCs w:val="28"/>
        </w:rPr>
        <w:t>ами</w:t>
      </w:r>
      <w:r w:rsidR="002207CA">
        <w:rPr>
          <w:szCs w:val="28"/>
        </w:rPr>
        <w:t xml:space="preserve"> 1</w:t>
      </w:r>
      <w:r w:rsidR="00414A63">
        <w:rPr>
          <w:szCs w:val="28"/>
        </w:rPr>
        <w:t>3</w:t>
      </w:r>
      <w:r w:rsidR="002207CA" w:rsidRPr="004549AD">
        <w:rPr>
          <w:szCs w:val="28"/>
          <w:vertAlign w:val="superscript"/>
        </w:rPr>
        <w:t>1</w:t>
      </w:r>
      <w:r w:rsidR="00561951" w:rsidRPr="00414A63">
        <w:rPr>
          <w:szCs w:val="28"/>
        </w:rPr>
        <w:t>,</w:t>
      </w:r>
      <w:r w:rsidR="00561951">
        <w:rPr>
          <w:szCs w:val="28"/>
          <w:vertAlign w:val="superscript"/>
        </w:rPr>
        <w:t xml:space="preserve"> </w:t>
      </w:r>
      <w:r w:rsidR="00561951">
        <w:rPr>
          <w:szCs w:val="28"/>
        </w:rPr>
        <w:t>13</w:t>
      </w:r>
      <w:r w:rsidR="00561951" w:rsidRPr="00561951">
        <w:rPr>
          <w:szCs w:val="28"/>
          <w:vertAlign w:val="superscript"/>
        </w:rPr>
        <w:t>2</w:t>
      </w:r>
      <w:r w:rsidR="00561951">
        <w:rPr>
          <w:szCs w:val="28"/>
          <w:vertAlign w:val="superscript"/>
        </w:rPr>
        <w:t xml:space="preserve"> </w:t>
      </w:r>
      <w:r w:rsidR="002207CA">
        <w:rPr>
          <w:szCs w:val="28"/>
        </w:rPr>
        <w:t>следующего содержания:</w:t>
      </w:r>
    </w:p>
    <w:p w:rsidR="00561951" w:rsidRDefault="00414A63" w:rsidP="00414A6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Cs w:val="28"/>
        </w:rPr>
        <w:tab/>
      </w:r>
      <w:r w:rsidR="005843DA" w:rsidRPr="00414A63">
        <w:rPr>
          <w:sz w:val="28"/>
          <w:szCs w:val="28"/>
        </w:rPr>
        <w:t xml:space="preserve"> </w:t>
      </w:r>
      <w:r w:rsidR="004549AD" w:rsidRPr="00414A63">
        <w:rPr>
          <w:sz w:val="28"/>
          <w:szCs w:val="28"/>
        </w:rPr>
        <w:t>«</w:t>
      </w:r>
      <w:r w:rsidRPr="00414A63">
        <w:rPr>
          <w:sz w:val="28"/>
          <w:szCs w:val="28"/>
        </w:rPr>
        <w:t>13.</w:t>
      </w:r>
      <w:r w:rsidRPr="00414A63">
        <w:rPr>
          <w:sz w:val="28"/>
          <w:szCs w:val="28"/>
          <w:vertAlign w:val="superscript"/>
        </w:rPr>
        <w:t>1</w:t>
      </w:r>
      <w:r w:rsidRPr="00414A63">
        <w:rPr>
          <w:sz w:val="28"/>
          <w:szCs w:val="28"/>
        </w:rPr>
        <w:t xml:space="preserve">Установить что бюджетные и автономные учреждения города Нефтеюганска при заключении контрактов (договоров) о поставке товаров, </w:t>
      </w:r>
      <w:r w:rsidRPr="00414A63">
        <w:rPr>
          <w:sz w:val="28"/>
          <w:szCs w:val="28"/>
        </w:rPr>
        <w:lastRenderedPageBreak/>
        <w:t>выполнении работ, оказании услуг руководствуются требованиями, установленными пунктами 12, 13 настоящего положения.</w:t>
      </w:r>
    </w:p>
    <w:p w:rsidR="0027770B" w:rsidRDefault="0027770B" w:rsidP="00414A6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Действие первого абзаца настоящего пункта распространяется </w:t>
      </w:r>
      <w:r w:rsidR="008071A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правоотношения, возникшие с 01.01.2024.</w:t>
      </w:r>
    </w:p>
    <w:p w:rsidR="0027770B" w:rsidRDefault="00561951" w:rsidP="00414A6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4A63">
        <w:rPr>
          <w:sz w:val="28"/>
          <w:szCs w:val="28"/>
        </w:rPr>
        <w:t>13.</w:t>
      </w:r>
      <w:r>
        <w:rPr>
          <w:sz w:val="28"/>
          <w:szCs w:val="28"/>
          <w:vertAlign w:val="superscript"/>
        </w:rPr>
        <w:t>2</w:t>
      </w:r>
      <w:r w:rsidRPr="00414A63">
        <w:rPr>
          <w:sz w:val="28"/>
          <w:szCs w:val="28"/>
        </w:rPr>
        <w:t>Установить что бюджетные и автономные учреждения города Нефтеюганска при заключении контрактов (договоров) о поставке товаров, выполнении работ, оказании услуг руководствуются тре</w:t>
      </w:r>
      <w:r w:rsidR="0027770B">
        <w:rPr>
          <w:sz w:val="28"/>
          <w:szCs w:val="28"/>
        </w:rPr>
        <w:t>бованиями, установленными пункто</w:t>
      </w:r>
      <w:r w:rsidRPr="00414A63">
        <w:rPr>
          <w:sz w:val="28"/>
          <w:szCs w:val="28"/>
        </w:rPr>
        <w:t>м 12.1 настоящего положения.</w:t>
      </w:r>
    </w:p>
    <w:p w:rsidR="00792995" w:rsidRDefault="0027770B" w:rsidP="00414A6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770B">
        <w:rPr>
          <w:sz w:val="28"/>
          <w:szCs w:val="28"/>
        </w:rPr>
        <w:t xml:space="preserve">Действие первого абзаца настоящего пункта распространяется </w:t>
      </w:r>
      <w:r w:rsidR="008071AD">
        <w:rPr>
          <w:sz w:val="28"/>
          <w:szCs w:val="28"/>
        </w:rPr>
        <w:t xml:space="preserve">                        </w:t>
      </w:r>
      <w:r w:rsidRPr="0027770B">
        <w:rPr>
          <w:sz w:val="28"/>
          <w:szCs w:val="28"/>
        </w:rPr>
        <w:t>на правоотношения, возникшие с 0</w:t>
      </w:r>
      <w:r w:rsidR="001F531D">
        <w:rPr>
          <w:sz w:val="28"/>
          <w:szCs w:val="28"/>
        </w:rPr>
        <w:t>2</w:t>
      </w:r>
      <w:r w:rsidRPr="0027770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7770B">
        <w:rPr>
          <w:sz w:val="28"/>
          <w:szCs w:val="28"/>
        </w:rPr>
        <w:t>.2024.</w:t>
      </w:r>
      <w:r w:rsidR="00414A63">
        <w:rPr>
          <w:sz w:val="28"/>
          <w:szCs w:val="28"/>
        </w:rPr>
        <w:t>».</w:t>
      </w:r>
    </w:p>
    <w:p w:rsidR="00DC725B" w:rsidRDefault="00DC725B" w:rsidP="00414A6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 w:val="28"/>
          <w:szCs w:val="28"/>
        </w:rPr>
        <w:tab/>
      </w:r>
      <w:r w:rsidR="00777389">
        <w:rPr>
          <w:sz w:val="28"/>
          <w:szCs w:val="28"/>
        </w:rPr>
        <w:t>1.4.</w:t>
      </w:r>
      <w:r w:rsidR="00D649B0">
        <w:rPr>
          <w:sz w:val="28"/>
          <w:szCs w:val="28"/>
        </w:rPr>
        <w:t xml:space="preserve">Приложение к постановлению изложить согласно приложению </w:t>
      </w:r>
      <w:r w:rsidR="008071AD">
        <w:rPr>
          <w:sz w:val="28"/>
          <w:szCs w:val="28"/>
        </w:rPr>
        <w:t xml:space="preserve">                  </w:t>
      </w:r>
      <w:r w:rsidR="00D649B0">
        <w:rPr>
          <w:sz w:val="28"/>
          <w:szCs w:val="28"/>
        </w:rPr>
        <w:t>к настоящему п</w:t>
      </w:r>
      <w:r w:rsidR="00AC5DBF">
        <w:rPr>
          <w:sz w:val="28"/>
          <w:szCs w:val="28"/>
        </w:rPr>
        <w:t>остановлен</w:t>
      </w:r>
      <w:r w:rsidR="00D649B0">
        <w:rPr>
          <w:sz w:val="28"/>
          <w:szCs w:val="28"/>
        </w:rPr>
        <w:t>ию.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proofErr w:type="spellStart"/>
      <w:r w:rsidR="00620E52">
        <w:rPr>
          <w:rFonts w:ascii="Times New Roman CYR" w:hAnsi="Times New Roman CYR"/>
        </w:rPr>
        <w:t>Филинова</w:t>
      </w:r>
      <w:proofErr w:type="spellEnd"/>
      <w:r w:rsidR="00620E52">
        <w:rPr>
          <w:rFonts w:ascii="Times New Roman CYR" w:hAnsi="Times New Roman CYR"/>
        </w:rPr>
        <w:t xml:space="preserve">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9D7EBB" w:rsidRDefault="009D7EBB" w:rsidP="00FF2C38">
      <w:pPr>
        <w:jc w:val="both"/>
        <w:rPr>
          <w:sz w:val="28"/>
          <w:szCs w:val="28"/>
        </w:rPr>
      </w:pPr>
    </w:p>
    <w:p w:rsidR="00620E52" w:rsidRDefault="001F0C4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1A0FF1" w:rsidRDefault="00620E52" w:rsidP="002777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</w:t>
      </w:r>
    </w:p>
    <w:p w:rsidR="001A0FF1" w:rsidRDefault="001A0FF1" w:rsidP="00E67B5B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A0FF1" w:rsidSect="0077738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3116" w:rsidRPr="00AA3116" w:rsidRDefault="00AA3116" w:rsidP="00AA3116">
      <w:pPr>
        <w:tabs>
          <w:tab w:val="left" w:pos="6521"/>
        </w:tabs>
        <w:ind w:left="11907" w:right="-598"/>
        <w:jc w:val="right"/>
        <w:rPr>
          <w:sz w:val="28"/>
          <w:szCs w:val="28"/>
        </w:rPr>
      </w:pPr>
      <w:r w:rsidRPr="00AA3116">
        <w:rPr>
          <w:sz w:val="28"/>
          <w:szCs w:val="28"/>
        </w:rPr>
        <w:lastRenderedPageBreak/>
        <w:t xml:space="preserve">Приложение  </w:t>
      </w:r>
    </w:p>
    <w:p w:rsidR="00AA3116" w:rsidRPr="00AA3116" w:rsidRDefault="00AA3116" w:rsidP="00AA3116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 w:rsidRPr="00AA3116">
        <w:rPr>
          <w:sz w:val="28"/>
          <w:szCs w:val="28"/>
        </w:rPr>
        <w:t xml:space="preserve">к постановлению </w:t>
      </w:r>
    </w:p>
    <w:p w:rsidR="00AA3116" w:rsidRPr="00AA3116" w:rsidRDefault="00AA3116" w:rsidP="00AA3116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 w:rsidRPr="00AA3116">
        <w:rPr>
          <w:sz w:val="28"/>
          <w:szCs w:val="28"/>
        </w:rPr>
        <w:t>администрации города</w:t>
      </w:r>
    </w:p>
    <w:p w:rsidR="00AA3116" w:rsidRPr="00AA3116" w:rsidRDefault="00AA3116" w:rsidP="00A94CD5">
      <w:pPr>
        <w:tabs>
          <w:tab w:val="right" w:pos="15168"/>
        </w:tabs>
        <w:ind w:left="10915" w:right="-598"/>
        <w:rPr>
          <w:sz w:val="28"/>
          <w:szCs w:val="28"/>
        </w:rPr>
      </w:pPr>
      <w:r w:rsidRPr="00AA3116">
        <w:rPr>
          <w:sz w:val="28"/>
          <w:szCs w:val="28"/>
        </w:rPr>
        <w:tab/>
        <w:t xml:space="preserve">          от </w:t>
      </w:r>
      <w:r w:rsidR="00113AF9">
        <w:rPr>
          <w:sz w:val="28"/>
          <w:szCs w:val="28"/>
        </w:rPr>
        <w:t>17.07.2024 № 1342-п</w:t>
      </w:r>
    </w:p>
    <w:p w:rsidR="00AA3116" w:rsidRPr="00AA3116" w:rsidRDefault="00AA3116" w:rsidP="00AA3116">
      <w:pPr>
        <w:tabs>
          <w:tab w:val="left" w:pos="11895"/>
          <w:tab w:val="right" w:pos="15168"/>
        </w:tabs>
        <w:ind w:left="10915" w:right="-598"/>
        <w:rPr>
          <w:i/>
          <w:color w:val="0070C0"/>
          <w:sz w:val="24"/>
          <w:szCs w:val="24"/>
          <w:u w:val="single"/>
        </w:rPr>
      </w:pPr>
    </w:p>
    <w:p w:rsidR="00AA3116" w:rsidRPr="00AA3116" w:rsidRDefault="00AA3116" w:rsidP="00AA3116">
      <w:pPr>
        <w:autoSpaceDE w:val="0"/>
        <w:autoSpaceDN w:val="0"/>
        <w:adjustRightInd w:val="0"/>
        <w:jc w:val="center"/>
        <w:rPr>
          <w:sz w:val="28"/>
        </w:rPr>
      </w:pPr>
    </w:p>
    <w:p w:rsidR="00AA3116" w:rsidRPr="00AA3116" w:rsidRDefault="00AA3116" w:rsidP="00AA3116">
      <w:pPr>
        <w:autoSpaceDE w:val="0"/>
        <w:autoSpaceDN w:val="0"/>
        <w:adjustRightInd w:val="0"/>
        <w:jc w:val="center"/>
        <w:rPr>
          <w:sz w:val="28"/>
        </w:rPr>
      </w:pPr>
      <w:r w:rsidRPr="00AA3116">
        <w:rPr>
          <w:sz w:val="28"/>
        </w:rPr>
        <w:t xml:space="preserve">План мероприятий </w:t>
      </w:r>
    </w:p>
    <w:p w:rsidR="00AA3116" w:rsidRPr="00AA3116" w:rsidRDefault="00AA3116" w:rsidP="00AA3116">
      <w:pPr>
        <w:autoSpaceDE w:val="0"/>
        <w:autoSpaceDN w:val="0"/>
        <w:adjustRightInd w:val="0"/>
        <w:jc w:val="center"/>
        <w:rPr>
          <w:sz w:val="28"/>
        </w:rPr>
      </w:pPr>
      <w:r w:rsidRPr="00AA3116">
        <w:rPr>
          <w:sz w:val="28"/>
        </w:rPr>
        <w:t xml:space="preserve">по росту доходов, оптимизации расходов бюджета </w:t>
      </w:r>
      <w:r w:rsidRPr="00AA3116">
        <w:rPr>
          <w:sz w:val="28"/>
          <w:szCs w:val="28"/>
        </w:rPr>
        <w:t xml:space="preserve">и сокращению муниципального долга </w:t>
      </w:r>
      <w:r w:rsidRPr="00AA3116">
        <w:rPr>
          <w:sz w:val="28"/>
        </w:rPr>
        <w:t>муниципального образования город Нефтеюганск на 2024 год и плановый период 2025 и 2026 годов</w:t>
      </w:r>
    </w:p>
    <w:p w:rsidR="00AA3116" w:rsidRPr="00AA3116" w:rsidRDefault="00AA3116" w:rsidP="00AA3116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40"/>
        <w:gridCol w:w="1571"/>
        <w:gridCol w:w="1275"/>
        <w:gridCol w:w="3402"/>
        <w:gridCol w:w="1418"/>
        <w:gridCol w:w="709"/>
        <w:gridCol w:w="708"/>
        <w:gridCol w:w="709"/>
        <w:gridCol w:w="851"/>
        <w:gridCol w:w="850"/>
        <w:gridCol w:w="851"/>
      </w:tblGrid>
      <w:tr w:rsidR="00AA3116" w:rsidRPr="00AA3116" w:rsidTr="00F80622">
        <w:trPr>
          <w:trHeight w:val="100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№</w:t>
            </w:r>
          </w:p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п</w:t>
            </w:r>
            <w:r w:rsidRPr="00AA3116">
              <w:rPr>
                <w:color w:val="000000"/>
                <w:sz w:val="19"/>
                <w:szCs w:val="19"/>
                <w:lang w:val="en-US"/>
              </w:rPr>
              <w:t>/</w:t>
            </w:r>
            <w:r w:rsidRPr="00AA3116">
              <w:rPr>
                <w:color w:val="000000"/>
                <w:sz w:val="19"/>
                <w:szCs w:val="19"/>
              </w:rPr>
              <w:t>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Срок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ind w:left="171" w:hanging="171"/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Проект нормативного правового акта или иной 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Целевой показатель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Значение целевого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 xml:space="preserve">Ожидаемый эффект </w:t>
            </w:r>
          </w:p>
          <w:p w:rsidR="00AA3116" w:rsidRPr="00AA3116" w:rsidRDefault="00AA3116" w:rsidP="00AA3116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(тыс. рублей)</w:t>
            </w:r>
          </w:p>
        </w:tc>
      </w:tr>
      <w:tr w:rsidR="00AA3116" w:rsidRPr="00AA3116" w:rsidTr="00F80622">
        <w:trPr>
          <w:trHeight w:val="58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AA3116" w:rsidRPr="00AA3116" w:rsidTr="00F80622">
        <w:trPr>
          <w:trHeight w:val="27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A3116" w:rsidRPr="00AA3116" w:rsidTr="00F80622">
        <w:trPr>
          <w:trHeight w:val="307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116" w:rsidRPr="00AA3116" w:rsidRDefault="00AA3116" w:rsidP="00AA3116">
            <w:pPr>
              <w:rPr>
                <w:bCs/>
                <w:color w:val="000000"/>
                <w:sz w:val="18"/>
                <w:szCs w:val="18"/>
              </w:rPr>
            </w:pPr>
            <w:r w:rsidRPr="00AA3116">
              <w:rPr>
                <w:bCs/>
                <w:color w:val="000000"/>
                <w:sz w:val="18"/>
                <w:szCs w:val="18"/>
              </w:rPr>
              <w:t>1. Мероприятия по росту доходов бюджета муниципального образования</w:t>
            </w:r>
          </w:p>
        </w:tc>
      </w:tr>
      <w:tr w:rsidR="00AA3116" w:rsidRPr="00AA3116" w:rsidTr="00F80622">
        <w:trPr>
          <w:trHeight w:val="7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Проведение конкурсных процедур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информация о которых </w:t>
            </w:r>
            <w:r w:rsidRPr="00AA3116">
              <w:rPr>
                <w:color w:val="000000"/>
                <w:sz w:val="18"/>
                <w:szCs w:val="18"/>
              </w:rPr>
              <w:lastRenderedPageBreak/>
              <w:t>опубликована на официальном сайте администрации города Нефтеюганска</w:t>
            </w:r>
          </w:p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A3116">
              <w:rPr>
                <w:color w:val="000000"/>
                <w:sz w:val="18"/>
                <w:szCs w:val="18"/>
              </w:rPr>
              <w:t>Сводный план-график проведения аукционов по продаже и (или) предназначенных для реализации инвестиционных проектов в муниципальном образовании город Нефтеюганск на 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6"/>
                <w:szCs w:val="16"/>
              </w:rPr>
            </w:pPr>
            <w:r w:rsidRPr="00AA3116">
              <w:rPr>
                <w:color w:val="000000"/>
                <w:sz w:val="16"/>
                <w:szCs w:val="16"/>
              </w:rPr>
              <w:t>Заключенный договор о предоставлении земельного участка,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AA3116" w:rsidRPr="00AA3116" w:rsidTr="00F80622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Сокращение дебиторской                                                   задолженности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Дума города Нефтеюганска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до 31.12.2024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A3116">
              <w:rPr>
                <w:color w:val="000000"/>
                <w:sz w:val="18"/>
                <w:szCs w:val="18"/>
              </w:rPr>
              <w:t>Прирост доходов к первоначально утвержденной сумме неналоговых доходов бюджета,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0,05</w:t>
            </w:r>
          </w:p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AA311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AA3116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AA3116">
              <w:rPr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Счетная палата города Нефтеюганска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green"/>
              </w:rPr>
            </w:pPr>
            <w:r w:rsidRPr="00AA3116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tabs>
                <w:tab w:val="center" w:pos="317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42,0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Заключение новых договоров по предоставлении земельных участков в аренду,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  <w:p w:rsidR="00AA3116" w:rsidRPr="00AA3116" w:rsidRDefault="00AA3116" w:rsidP="00AA311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both"/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Земельный кодекс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Заключенный договор о предоставлении земельного участка в аренду,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AA3116" w:rsidRPr="00AA3116" w:rsidTr="00F80622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  <w:highlight w:val="cyan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Департамент финансов администрации города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both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Протоколы заседаний комиссии по мобилизации дополнительных доходов в бюджет города Нефтеюганска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Количество заседаний комиссии по мобилизации дополнительных доходов в бюджет города Нефтеюганска,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A3116" w:rsidRPr="00AA3116" w:rsidTr="00F80622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Анализ эффективности осуществляемых ранее мер поддержки и стимулирования деятельности субъектов малого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Департамент экономического развития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both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Постановление администрации города Нефтеюганска от 15.11.2018 № 603-п </w:t>
            </w:r>
            <w:proofErr w:type="gramStart"/>
            <w:r w:rsidRPr="00AA3116">
              <w:rPr>
                <w:sz w:val="18"/>
                <w:szCs w:val="18"/>
              </w:rPr>
              <w:t xml:space="preserve">   «</w:t>
            </w:r>
            <w:proofErr w:type="gramEnd"/>
            <w:r w:rsidRPr="00AA3116">
              <w:rPr>
                <w:sz w:val="18"/>
                <w:szCs w:val="18"/>
              </w:rPr>
              <w:t>Об утверждении муниципальной программы города Нефтеюганска</w:t>
            </w:r>
          </w:p>
          <w:p w:rsidR="00AA3116" w:rsidRPr="00AA3116" w:rsidRDefault="00AA3116" w:rsidP="00AA3116">
            <w:pPr>
              <w:jc w:val="both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«Социально-экономическое развитие города Нефтеюганска»» (с изменениями, внесенными постановлениями администрации города Нефтеюганска     от 14.02.2019 № 66-п, от 27.03.2019           № 136-п, от 18.04.2019 № 177-п,                   от 15.05.2019 № 246-п, от 12.08.19              № 737-п, от 11.10.2019 № 1091-п,                от 12.11.2019 № 1257-п, от 17.12.2019      № 1421-п, от 24.12.2019 № 1471-п,             от 06.02.2020 № 133-п, от 11.03.2020         № 381-п, от 18.05.2020 № 748-п,                   от 18.06.2020 № 935-п, от 22.09.2020         № 1574-п, от 05.10.2020 № 1684-п,             от 18.11.2020 № 2002-п, от 14.12.2020      № 2193-п, от 01.03.2021 № 253-п,                от 15.04.2021 № 519-п, от 08.06.2021         № 876-п, от 08.09.2021 № 1499-п,                от 14.10.2021 № 1749-п, от 06.12.2021      № 2051-п, от 28.12.2021 № 2242-п,             от 01.03.2022 № 301-п, от 28.04.2022         № 806-п, от 21.06.2022 № 1185-п,                от 14.07.2022 № 1366-п, от 24.08.2022      № 1712-п, от 26.08.2022 № 1924-п,             от 07.03.2023 № 238-п, от 17.04.2023         № 447-п, от 29.05.2023 № 655-п,                   от 18.08.2023 № 1038-п, от 26.09.2023      № 1229-п, от 17.10.2023 № 1350-п,               </w:t>
            </w:r>
            <w:r w:rsidRPr="00AA3116">
              <w:rPr>
                <w:sz w:val="18"/>
                <w:szCs w:val="18"/>
              </w:rPr>
              <w:lastRenderedPageBreak/>
              <w:t>от 01.11.2023 № 1430-п, от 04.12.2023      № 1635-п );</w:t>
            </w: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постановление администрации города Нефтеюганска от 19.04.2023 № 52-нп    «О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 xml:space="preserve">Увеличение прочих поступлений доходов бюджета города, </w:t>
            </w:r>
            <w:proofErr w:type="spellStart"/>
            <w:r w:rsidRPr="00AA3116">
              <w:rPr>
                <w:color w:val="000000"/>
                <w:sz w:val="18"/>
                <w:szCs w:val="18"/>
              </w:rPr>
              <w:t>тыс,руб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AA3116" w:rsidRPr="00AA3116" w:rsidTr="00F80622">
        <w:trPr>
          <w:trHeight w:val="27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116" w:rsidRPr="00AA3116" w:rsidRDefault="00AA3116" w:rsidP="00AA3116">
            <w:pPr>
              <w:rPr>
                <w:bCs/>
                <w:color w:val="000000"/>
                <w:sz w:val="18"/>
                <w:szCs w:val="18"/>
              </w:rPr>
            </w:pPr>
            <w:r w:rsidRPr="00AA3116">
              <w:rPr>
                <w:bCs/>
                <w:color w:val="000000"/>
                <w:sz w:val="18"/>
                <w:szCs w:val="18"/>
              </w:rPr>
              <w:lastRenderedPageBreak/>
              <w:t>2.      Мероприятия по оптимизации расходов бюджета муниципального образования</w:t>
            </w:r>
          </w:p>
          <w:p w:rsidR="00AA3116" w:rsidRPr="00AA3116" w:rsidRDefault="00AA3116" w:rsidP="00AA311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Осуществлять перераспределение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решение Думы города Нефтеюганска                     «О бюджете города Нефтеюганска на 2024 год и плановый период 2025  и  2026 годов»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Доля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 в общем объеме расходов за счет средств </w:t>
            </w:r>
            <w:r w:rsidRPr="00AA3116">
              <w:rPr>
                <w:sz w:val="18"/>
                <w:szCs w:val="18"/>
              </w:rPr>
              <w:lastRenderedPageBreak/>
              <w:t>местного бюджета,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lastRenderedPageBreak/>
              <w:t>не менее0,5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менее0,5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менее0,5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tabs>
                <w:tab w:val="center" w:pos="317"/>
              </w:tabs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ab/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300,0</w:t>
            </w: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800,0</w:t>
            </w: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Комитет культуры и </w:t>
            </w:r>
            <w:r w:rsidRPr="00AA3116">
              <w:rPr>
                <w:sz w:val="18"/>
                <w:szCs w:val="18"/>
              </w:rPr>
              <w:lastRenderedPageBreak/>
              <w:t xml:space="preserve">туризма администрации </w:t>
            </w:r>
          </w:p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50,0</w:t>
            </w:r>
          </w:p>
        </w:tc>
      </w:tr>
      <w:tr w:rsidR="00AA3116" w:rsidRPr="00AA3116" w:rsidTr="00F80622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1 122,4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170,9</w:t>
            </w:r>
          </w:p>
        </w:tc>
      </w:tr>
      <w:tr w:rsidR="00AA3116" w:rsidRPr="00AA3116" w:rsidTr="00F80622">
        <w:trPr>
          <w:trHeight w:val="3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29 000,0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25 000,0</w:t>
            </w:r>
          </w:p>
        </w:tc>
      </w:tr>
      <w:tr w:rsidR="00AA3116" w:rsidRPr="00AA3116" w:rsidTr="00F80622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Расширить перечень и объёмы платных услуг, оказываемых бюджетными и автономными учреждениями в соответствии с их </w:t>
            </w:r>
            <w:r w:rsidRPr="00AA3116">
              <w:rPr>
                <w:sz w:val="18"/>
                <w:szCs w:val="18"/>
              </w:rPr>
              <w:lastRenderedPageBreak/>
              <w:t>Уставами, а также пересмотреть действующий порядок определения платы за оказание услуг (выполнение работ),</w:t>
            </w: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с определением эффективного уровня рентабельности</w:t>
            </w: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lastRenderedPageBreak/>
              <w:t xml:space="preserve">Комитет культуры и туризма администрации </w:t>
            </w:r>
          </w:p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города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Внесение изменений в приказы учреждений на установление тарифов на оказание платных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Увеличение объёма платных услуг, </w:t>
            </w:r>
            <w:proofErr w:type="spellStart"/>
            <w:r w:rsidRPr="00AA3116">
              <w:rPr>
                <w:sz w:val="18"/>
                <w:szCs w:val="18"/>
              </w:rPr>
              <w:t>тыс.руб</w:t>
            </w:r>
            <w:proofErr w:type="spellEnd"/>
            <w:r w:rsidRPr="00AA3116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</w:tr>
      <w:tr w:rsidR="00AA3116" w:rsidRPr="00AA3116" w:rsidTr="00F80622">
        <w:trPr>
          <w:trHeight w:val="15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</w:tr>
      <w:tr w:rsidR="00AA3116" w:rsidRPr="00AA3116" w:rsidTr="00F80622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lastRenderedPageBreak/>
              <w:t>3.   Мероприятия по сокращению муниципального долга муниципального образования</w:t>
            </w:r>
          </w:p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</w:tr>
      <w:tr w:rsidR="00AA3116" w:rsidRPr="00AA3116" w:rsidTr="00806885">
        <w:trPr>
          <w:trHeight w:val="127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Установление значения показателя соотношения муниципального долга к доходам бюджета города без учета безвозмездных поступлений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85" w:rsidRPr="00AA3116" w:rsidRDefault="00806885" w:rsidP="00806885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  </w:t>
            </w:r>
          </w:p>
          <w:p w:rsidR="00AA3116" w:rsidRPr="00AA3116" w:rsidRDefault="00AA3116" w:rsidP="00AA31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806885" w:rsidP="00AA3116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решение Думы города Нефтеюганска                     «О бюджете города Нефтеюганска на 2024 год и плановый период 2025  и  2026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Отношение муниципального долга к доходам бюджета города без учета безвозмездных поступлений,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более 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более 10,0</w:t>
            </w:r>
          </w:p>
        </w:tc>
      </w:tr>
      <w:tr w:rsidR="00AA3116" w:rsidRPr="00AA3116" w:rsidTr="00806885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116" w:rsidRPr="00AA3116" w:rsidRDefault="00AA3116" w:rsidP="00AA3116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Установить предельный годовой объем расходов на обслуживание муниципального долга не более 5% от общего годового объема расходов бюджета города, за исключением </w:t>
            </w:r>
            <w:r w:rsidRPr="00AA3116">
              <w:rPr>
                <w:sz w:val="18"/>
                <w:szCs w:val="18"/>
              </w:rPr>
              <w:lastRenderedPageBreak/>
              <w:t>расходов, осуществляемых за счет субвенций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lastRenderedPageBreak/>
              <w:t>Департамент финансов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85" w:rsidRPr="00AA3116" w:rsidRDefault="00806885" w:rsidP="00806885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AA3116" w:rsidRPr="00AA3116" w:rsidRDefault="00AA3116" w:rsidP="00AA31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806885" w:rsidP="00AA3116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решение Думы города Нефтеюганска                     «О бюджете города Нефтеюганска на 2024 год и плановый период 2025  и  2026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 xml:space="preserve">Отношение объема расходов на обслуживание муниципального долга к общему </w:t>
            </w:r>
            <w:r w:rsidRPr="00AA3116">
              <w:rPr>
                <w:sz w:val="18"/>
                <w:szCs w:val="18"/>
              </w:rPr>
              <w:lastRenderedPageBreak/>
              <w:t>объему расходов бюджета города без учета расходов, осуществляемых за счет субвенций,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не более 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116" w:rsidRPr="00AA3116" w:rsidRDefault="00AA3116" w:rsidP="00AA3116">
            <w:pPr>
              <w:jc w:val="center"/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не более 5,0</w:t>
            </w:r>
          </w:p>
        </w:tc>
      </w:tr>
    </w:tbl>
    <w:p w:rsidR="009946D4" w:rsidRDefault="009946D4" w:rsidP="00AA3116">
      <w:pPr>
        <w:autoSpaceDE w:val="0"/>
        <w:autoSpaceDN w:val="0"/>
        <w:adjustRightInd w:val="0"/>
        <w:rPr>
          <w:sz w:val="28"/>
          <w:szCs w:val="28"/>
        </w:rPr>
        <w:sectPr w:rsidR="009946D4" w:rsidSect="001A0FF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245C3" w:rsidRDefault="009245C3" w:rsidP="009245C3">
      <w:pPr>
        <w:jc w:val="both"/>
        <w:rPr>
          <w:sz w:val="28"/>
          <w:szCs w:val="28"/>
        </w:rPr>
      </w:pPr>
    </w:p>
    <w:sectPr w:rsidR="009245C3" w:rsidSect="009946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23" w:rsidRDefault="00A52423">
      <w:r>
        <w:separator/>
      </w:r>
    </w:p>
  </w:endnote>
  <w:endnote w:type="continuationSeparator" w:id="0">
    <w:p w:rsidR="00A52423" w:rsidRDefault="00A5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23" w:rsidRDefault="00A52423">
      <w:r>
        <w:separator/>
      </w:r>
    </w:p>
  </w:footnote>
  <w:footnote w:type="continuationSeparator" w:id="0">
    <w:p w:rsidR="00A52423" w:rsidRDefault="00A5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648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67620D">
          <w:rPr>
            <w:noProof/>
            <w:sz w:val="24"/>
            <w:szCs w:val="24"/>
          </w:rPr>
          <w:t>9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07CBE"/>
    <w:rsid w:val="001127B8"/>
    <w:rsid w:val="00112EC2"/>
    <w:rsid w:val="00113AF9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57D75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0FF1"/>
    <w:rsid w:val="001A20EA"/>
    <w:rsid w:val="001A3690"/>
    <w:rsid w:val="001A4194"/>
    <w:rsid w:val="001A522E"/>
    <w:rsid w:val="001B01E0"/>
    <w:rsid w:val="001B2927"/>
    <w:rsid w:val="001B2F5A"/>
    <w:rsid w:val="001B5B15"/>
    <w:rsid w:val="001C1DE0"/>
    <w:rsid w:val="001C2F64"/>
    <w:rsid w:val="001C31D0"/>
    <w:rsid w:val="001C3E64"/>
    <w:rsid w:val="001C5F09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1F531D"/>
    <w:rsid w:val="001F6E36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277CD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70B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49A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4A63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549AD"/>
    <w:rsid w:val="004563C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02DC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951"/>
    <w:rsid w:val="00561AD0"/>
    <w:rsid w:val="00565294"/>
    <w:rsid w:val="00566719"/>
    <w:rsid w:val="005736F5"/>
    <w:rsid w:val="00576397"/>
    <w:rsid w:val="005772D9"/>
    <w:rsid w:val="00581119"/>
    <w:rsid w:val="00584326"/>
    <w:rsid w:val="005843DA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34F3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4A96"/>
    <w:rsid w:val="00655404"/>
    <w:rsid w:val="006570F5"/>
    <w:rsid w:val="00657222"/>
    <w:rsid w:val="006623C5"/>
    <w:rsid w:val="006629AF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0D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389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2995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30A1"/>
    <w:rsid w:val="008031FC"/>
    <w:rsid w:val="00806885"/>
    <w:rsid w:val="008071AD"/>
    <w:rsid w:val="008078FF"/>
    <w:rsid w:val="0081077E"/>
    <w:rsid w:val="0082040C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2CBD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1E82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946D4"/>
    <w:rsid w:val="0099750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D7EBB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355F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423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4CD5"/>
    <w:rsid w:val="00A9691E"/>
    <w:rsid w:val="00AA2B70"/>
    <w:rsid w:val="00AA3116"/>
    <w:rsid w:val="00AA56C6"/>
    <w:rsid w:val="00AA5A1F"/>
    <w:rsid w:val="00AB36C5"/>
    <w:rsid w:val="00AC0E34"/>
    <w:rsid w:val="00AC2429"/>
    <w:rsid w:val="00AC3193"/>
    <w:rsid w:val="00AC5C82"/>
    <w:rsid w:val="00AC5DBF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072E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7A5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4AA1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9B0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3D2"/>
    <w:rsid w:val="00DB34F6"/>
    <w:rsid w:val="00DB4692"/>
    <w:rsid w:val="00DC093D"/>
    <w:rsid w:val="00DC150C"/>
    <w:rsid w:val="00DC2F2D"/>
    <w:rsid w:val="00DC5B98"/>
    <w:rsid w:val="00DC725B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1B96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54FD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0A82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DF2236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01A9-E8F8-44FB-943B-2319A98C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11</Pages>
  <Words>1446</Words>
  <Characters>10795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Вадим Равилевич Вакилов</cp:lastModifiedBy>
  <cp:revision>90</cp:revision>
  <cp:lastPrinted>2024-07-17T10:17:00Z</cp:lastPrinted>
  <dcterms:created xsi:type="dcterms:W3CDTF">2021-09-09T09:07:00Z</dcterms:created>
  <dcterms:modified xsi:type="dcterms:W3CDTF">2024-07-19T04:41:00Z</dcterms:modified>
</cp:coreProperties>
</file>