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posOffset>2764790</wp:posOffset>
            </wp:positionH>
            <wp:positionV relativeFrom="paragraph">
              <wp:posOffset>-95250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D954FA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424FA" w:rsidTr="00F424FA">
        <w:trPr>
          <w:cantSplit/>
          <w:trHeight w:val="271"/>
        </w:trPr>
        <w:tc>
          <w:tcPr>
            <w:tcW w:w="2411" w:type="dxa"/>
            <w:hideMark/>
          </w:tcPr>
          <w:p w:rsidR="00F424FA" w:rsidRDefault="00F424FA">
            <w:pPr>
              <w:keepNext/>
              <w:spacing w:line="276" w:lineRule="auto"/>
              <w:jc w:val="both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07.08.2024</w:t>
            </w:r>
          </w:p>
        </w:tc>
        <w:tc>
          <w:tcPr>
            <w:tcW w:w="5404" w:type="dxa"/>
          </w:tcPr>
          <w:p w:rsidR="00F424FA" w:rsidRDefault="00F424FA">
            <w:pPr>
              <w:keepNext/>
              <w:spacing w:line="276" w:lineRule="auto"/>
              <w:jc w:val="both"/>
              <w:outlineLvl w:val="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F424FA" w:rsidRDefault="00F424FA">
            <w:pPr>
              <w:keepNext/>
              <w:spacing w:line="276" w:lineRule="auto"/>
              <w:jc w:val="both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№ 371-р</w:t>
            </w:r>
          </w:p>
        </w:tc>
      </w:tr>
    </w:tbl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EF126D" w:rsidRPr="00EF126D" w:rsidRDefault="00755E38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sz w:val="28"/>
          <w:szCs w:val="28"/>
        </w:rPr>
        <w:t>О</w:t>
      </w:r>
      <w:r w:rsidR="0015244B" w:rsidRPr="00EF126D">
        <w:rPr>
          <w:b/>
          <w:sz w:val="28"/>
          <w:szCs w:val="28"/>
        </w:rPr>
        <w:t xml:space="preserve">б утверждении </w:t>
      </w:r>
      <w:r w:rsidR="0064749B">
        <w:rPr>
          <w:b/>
          <w:sz w:val="28"/>
          <w:szCs w:val="28"/>
        </w:rPr>
        <w:t>плана мероприятий («дорожной карты</w:t>
      </w:r>
      <w:r w:rsidR="00EF126D" w:rsidRPr="00EF126D">
        <w:rPr>
          <w:b/>
          <w:sz w:val="28"/>
          <w:szCs w:val="28"/>
        </w:rPr>
        <w:t>»)</w:t>
      </w:r>
      <w:r w:rsidR="00EF126D" w:rsidRPr="00EF126D">
        <w:rPr>
          <w:b/>
          <w:bCs/>
          <w:sz w:val="28"/>
          <w:szCs w:val="28"/>
        </w:rPr>
        <w:t xml:space="preserve"> </w:t>
      </w:r>
    </w:p>
    <w:p w:rsidR="00D954FA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 xml:space="preserve">по подготовке к проведению торгов на право заключения соглашений </w:t>
      </w:r>
    </w:p>
    <w:p w:rsidR="00EF126D" w:rsidRPr="00EF126D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>о комплексном развитии территории</w:t>
      </w:r>
      <w:r w:rsidR="003419C9">
        <w:rPr>
          <w:b/>
          <w:bCs/>
          <w:sz w:val="28"/>
          <w:szCs w:val="28"/>
        </w:rPr>
        <w:t xml:space="preserve"> микрорайона 7</w:t>
      </w:r>
      <w:r w:rsidRPr="00EF126D">
        <w:rPr>
          <w:b/>
          <w:bCs/>
          <w:sz w:val="28"/>
          <w:szCs w:val="28"/>
        </w:rPr>
        <w:t xml:space="preserve"> в границах муниципального образования город Нефтеюганск</w:t>
      </w:r>
    </w:p>
    <w:p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:rsidR="00EF126D" w:rsidRPr="000158D9" w:rsidRDefault="00755E38" w:rsidP="000158D9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EF126D" w:rsidRPr="000158D9">
        <w:rPr>
          <w:sz w:val="28"/>
          <w:szCs w:val="28"/>
        </w:rPr>
        <w:t xml:space="preserve"> главой 10 Градостроительного кодекса Российской Федерации</w:t>
      </w:r>
      <w:r w:rsidR="008C7E20" w:rsidRPr="000158D9">
        <w:rPr>
          <w:sz w:val="28"/>
          <w:szCs w:val="28"/>
        </w:rPr>
        <w:t xml:space="preserve">, статьёй 16 Федерального закона Российской Федерации </w:t>
      </w:r>
      <w:r w:rsidR="00D954FA">
        <w:rPr>
          <w:sz w:val="28"/>
          <w:szCs w:val="28"/>
        </w:rPr>
        <w:t xml:space="preserve">                           </w:t>
      </w:r>
      <w:r w:rsidR="008C7E20" w:rsidRPr="000158D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>, во исполнение постановлени</w:t>
      </w:r>
      <w:r w:rsidR="0064749B">
        <w:rPr>
          <w:sz w:val="28"/>
          <w:szCs w:val="28"/>
        </w:rPr>
        <w:t>я Правительства Ханты-Мансийского автоном</w:t>
      </w:r>
      <w:r w:rsidR="000158D9" w:rsidRPr="000158D9">
        <w:rPr>
          <w:sz w:val="28"/>
          <w:szCs w:val="28"/>
        </w:rPr>
        <w:t>ного округа –</w:t>
      </w:r>
      <w:r w:rsidR="0064749B">
        <w:rPr>
          <w:sz w:val="28"/>
          <w:szCs w:val="28"/>
        </w:rPr>
        <w:t xml:space="preserve"> </w:t>
      </w:r>
      <w:r w:rsidR="002B2C69">
        <w:rPr>
          <w:sz w:val="28"/>
          <w:szCs w:val="28"/>
        </w:rPr>
        <w:t>Югры</w:t>
      </w:r>
      <w:r w:rsidR="000158D9" w:rsidRPr="000158D9">
        <w:rPr>
          <w:sz w:val="28"/>
          <w:szCs w:val="28"/>
        </w:rPr>
        <w:t xml:space="preserve"> от 11.06.2021 № 213-п «О регулировании отдельных отношений в сфере комплексного развития </w:t>
      </w:r>
      <w:r w:rsidR="000158D9" w:rsidRPr="00D65D98">
        <w:rPr>
          <w:sz w:val="28"/>
          <w:szCs w:val="28"/>
        </w:rPr>
        <w:t>территорий в Ханты-Мансийском автономном округе –</w:t>
      </w:r>
      <w:r w:rsidR="0064749B" w:rsidRPr="00D65D98">
        <w:rPr>
          <w:sz w:val="28"/>
          <w:szCs w:val="28"/>
        </w:rPr>
        <w:t xml:space="preserve"> </w:t>
      </w:r>
      <w:r w:rsidR="000158D9" w:rsidRPr="00D65D98">
        <w:rPr>
          <w:sz w:val="28"/>
          <w:szCs w:val="28"/>
        </w:rPr>
        <w:t>Югре»,</w:t>
      </w:r>
      <w:r w:rsidR="000158D9">
        <w:rPr>
          <w:sz w:val="28"/>
          <w:szCs w:val="28"/>
        </w:rPr>
        <w:t xml:space="preserve"> </w:t>
      </w:r>
      <w:r w:rsidR="00D954FA">
        <w:rPr>
          <w:sz w:val="28"/>
          <w:szCs w:val="28"/>
        </w:rPr>
        <w:t xml:space="preserve">                                 </w:t>
      </w:r>
      <w:r w:rsidR="000158D9">
        <w:rPr>
          <w:sz w:val="28"/>
          <w:szCs w:val="28"/>
        </w:rPr>
        <w:t xml:space="preserve">в целях создания </w:t>
      </w:r>
      <w:r w:rsidR="00DD0669">
        <w:rPr>
          <w:sz w:val="28"/>
          <w:szCs w:val="28"/>
        </w:rPr>
        <w:t>сбалансированного и устойчивого развития территории города Нефтеюганска в рамках комплексного развития территории:</w:t>
      </w:r>
    </w:p>
    <w:p w:rsidR="00AD0E55" w:rsidRPr="008445BC" w:rsidRDefault="008445BC" w:rsidP="008445B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2"/>
        </w:rPr>
        <w:tab/>
      </w:r>
      <w:r w:rsidR="00755E38" w:rsidRPr="00D65D98">
        <w:rPr>
          <w:sz w:val="28"/>
          <w:szCs w:val="28"/>
        </w:rPr>
        <w:t>1.</w:t>
      </w:r>
      <w:r w:rsidR="00470396" w:rsidRPr="00D65D98">
        <w:rPr>
          <w:sz w:val="28"/>
          <w:szCs w:val="28"/>
        </w:rPr>
        <w:t xml:space="preserve">Утвердить </w:t>
      </w:r>
      <w:r w:rsidR="0064749B" w:rsidRPr="00D65D98">
        <w:rPr>
          <w:sz w:val="28"/>
          <w:szCs w:val="28"/>
        </w:rPr>
        <w:t>план мероприятий («дорожную</w:t>
      </w:r>
      <w:r w:rsidRPr="00D65D98">
        <w:rPr>
          <w:sz w:val="28"/>
          <w:szCs w:val="28"/>
        </w:rPr>
        <w:t xml:space="preserve"> </w:t>
      </w:r>
      <w:r w:rsidR="0064749B" w:rsidRPr="00D65D98">
        <w:rPr>
          <w:sz w:val="28"/>
          <w:szCs w:val="28"/>
        </w:rPr>
        <w:t>карту</w:t>
      </w:r>
      <w:r w:rsidRPr="00D65D98">
        <w:rPr>
          <w:sz w:val="28"/>
          <w:szCs w:val="28"/>
        </w:rPr>
        <w:t>»)</w:t>
      </w:r>
      <w:r w:rsidRPr="00D65D98">
        <w:rPr>
          <w:bCs/>
          <w:sz w:val="28"/>
          <w:szCs w:val="28"/>
        </w:rPr>
        <w:t xml:space="preserve"> по подготовке </w:t>
      </w:r>
      <w:r w:rsidR="00D954FA">
        <w:rPr>
          <w:bCs/>
          <w:sz w:val="28"/>
          <w:szCs w:val="28"/>
        </w:rPr>
        <w:t xml:space="preserve">                         </w:t>
      </w:r>
      <w:r w:rsidRPr="00D65D98">
        <w:rPr>
          <w:bCs/>
          <w:sz w:val="28"/>
          <w:szCs w:val="28"/>
        </w:rPr>
        <w:t>к проведению торгов на право заключения соглашений о комплексном развитии территории</w:t>
      </w:r>
      <w:r w:rsidR="003419C9">
        <w:rPr>
          <w:bCs/>
          <w:sz w:val="28"/>
          <w:szCs w:val="28"/>
        </w:rPr>
        <w:t xml:space="preserve"> микрорайона 7</w:t>
      </w:r>
      <w:r w:rsidRPr="00D65D98">
        <w:rPr>
          <w:bCs/>
          <w:sz w:val="28"/>
          <w:szCs w:val="28"/>
        </w:rPr>
        <w:t xml:space="preserve"> в границах муниципального образования город</w:t>
      </w:r>
      <w:r w:rsidRPr="008445BC">
        <w:rPr>
          <w:bCs/>
          <w:sz w:val="28"/>
          <w:szCs w:val="28"/>
        </w:rPr>
        <w:t xml:space="preserve"> Нефтеюганск</w:t>
      </w:r>
      <w:r w:rsidR="005E3175" w:rsidRPr="00844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3175" w:rsidRPr="008445BC">
        <w:rPr>
          <w:sz w:val="28"/>
          <w:szCs w:val="28"/>
        </w:rPr>
        <w:t>приложению к распоряжению</w:t>
      </w:r>
      <w:r w:rsidR="00FA5AE9" w:rsidRPr="008445BC">
        <w:rPr>
          <w:sz w:val="28"/>
          <w:szCs w:val="28"/>
        </w:rPr>
        <w:t>.</w:t>
      </w:r>
      <w:r w:rsidR="00FA5AE9">
        <w:rPr>
          <w:sz w:val="28"/>
          <w:szCs w:val="28"/>
        </w:rPr>
        <w:t xml:space="preserve"> 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</w:t>
      </w:r>
      <w:r w:rsidR="003419C9">
        <w:rPr>
          <w:sz w:val="28"/>
          <w:szCs w:val="28"/>
        </w:rPr>
        <w:t>Филинова Н.В.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</w:t>
      </w:r>
      <w:r w:rsidR="00BF5A90">
        <w:rPr>
          <w:sz w:val="28"/>
          <w:szCs w:val="28"/>
        </w:rPr>
        <w:t>ода Нефтеюганска</w:t>
      </w:r>
      <w:r w:rsidR="000852C6">
        <w:rPr>
          <w:sz w:val="28"/>
          <w:szCs w:val="28"/>
        </w:rPr>
        <w:t>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Default="00755E38" w:rsidP="00FE18D9">
      <w:pPr>
        <w:pStyle w:val="ConsPlusNormal"/>
        <w:spacing w:line="276" w:lineRule="auto"/>
        <w:ind w:left="1068"/>
        <w:jc w:val="both"/>
        <w:rPr>
          <w:color w:val="000000"/>
        </w:rPr>
      </w:pPr>
    </w:p>
    <w:p w:rsidR="003B5EEC" w:rsidRPr="003B5EEC" w:rsidRDefault="003B5EEC" w:rsidP="00FE18D9">
      <w:pPr>
        <w:pStyle w:val="ConsPlusNormal"/>
        <w:spacing w:line="276" w:lineRule="auto"/>
        <w:ind w:left="1068"/>
        <w:jc w:val="both"/>
        <w:rPr>
          <w:color w:val="000000"/>
        </w:rPr>
      </w:pPr>
    </w:p>
    <w:p w:rsidR="00BF5A90" w:rsidRPr="0015689B" w:rsidRDefault="0015689B" w:rsidP="00C86EBC">
      <w:pPr>
        <w:rPr>
          <w:sz w:val="28"/>
        </w:rPr>
      </w:pPr>
      <w:r>
        <w:rPr>
          <w:sz w:val="28"/>
        </w:rPr>
        <w:t>Временно исполняющий полномочия</w:t>
      </w:r>
    </w:p>
    <w:p w:rsidR="00FE65D4" w:rsidRDefault="00BF5A90" w:rsidP="00C86EBC">
      <w:pPr>
        <w:rPr>
          <w:sz w:val="28"/>
        </w:rPr>
      </w:pPr>
      <w:r>
        <w:rPr>
          <w:sz w:val="28"/>
        </w:rPr>
        <w:t>главы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</w:t>
      </w:r>
      <w:r w:rsidR="004E5A83">
        <w:rPr>
          <w:sz w:val="28"/>
        </w:rPr>
        <w:t xml:space="preserve">    </w:t>
      </w:r>
      <w:r>
        <w:rPr>
          <w:sz w:val="28"/>
        </w:rPr>
        <w:t xml:space="preserve">  Н.С.Халезова</w:t>
      </w:r>
    </w:p>
    <w:p w:rsidR="001D490F" w:rsidRDefault="001D490F" w:rsidP="00C86EBC">
      <w:pPr>
        <w:rPr>
          <w:sz w:val="28"/>
        </w:rPr>
      </w:pPr>
    </w:p>
    <w:p w:rsidR="001D490F" w:rsidRDefault="001D490F" w:rsidP="00C86EBC">
      <w:pPr>
        <w:rPr>
          <w:sz w:val="28"/>
        </w:rPr>
      </w:pPr>
    </w:p>
    <w:p w:rsidR="001D490F" w:rsidRDefault="001D490F" w:rsidP="00C86EBC">
      <w:pPr>
        <w:rPr>
          <w:sz w:val="28"/>
        </w:rPr>
      </w:pPr>
    </w:p>
    <w:p w:rsidR="001D490F" w:rsidRDefault="001D490F" w:rsidP="00C86EBC">
      <w:pPr>
        <w:rPr>
          <w:sz w:val="28"/>
        </w:rPr>
      </w:pPr>
    </w:p>
    <w:p w:rsidR="001D490F" w:rsidRDefault="001D490F" w:rsidP="00C86EBC">
      <w:pPr>
        <w:rPr>
          <w:sz w:val="28"/>
        </w:rPr>
      </w:pPr>
    </w:p>
    <w:p w:rsidR="001D490F" w:rsidRDefault="001D490F" w:rsidP="00C86EBC">
      <w:pPr>
        <w:rPr>
          <w:sz w:val="28"/>
        </w:rPr>
      </w:pPr>
    </w:p>
    <w:p w:rsidR="002B2C69" w:rsidRDefault="002B2C69" w:rsidP="001D490F">
      <w:pPr>
        <w:rPr>
          <w:sz w:val="28"/>
        </w:rPr>
      </w:pPr>
    </w:p>
    <w:p w:rsidR="002B2C69" w:rsidRPr="00612D19" w:rsidRDefault="002B2C69" w:rsidP="001D490F">
      <w:pPr>
        <w:rPr>
          <w:sz w:val="28"/>
        </w:rPr>
        <w:sectPr w:rsidR="002B2C69" w:rsidRPr="00612D19" w:rsidSect="00696511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926E2">
        <w:rPr>
          <w:sz w:val="28"/>
          <w:szCs w:val="28"/>
        </w:rPr>
        <w:t xml:space="preserve">                           </w:t>
      </w:r>
      <w:r w:rsidR="0015244B" w:rsidRPr="0015244B">
        <w:rPr>
          <w:sz w:val="28"/>
          <w:szCs w:val="28"/>
        </w:rPr>
        <w:t>Приложение</w:t>
      </w:r>
    </w:p>
    <w:p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926E2">
        <w:rPr>
          <w:sz w:val="28"/>
          <w:szCs w:val="28"/>
        </w:rPr>
        <w:t xml:space="preserve">                            </w:t>
      </w:r>
      <w:r w:rsidR="0015244B" w:rsidRPr="0015244B">
        <w:rPr>
          <w:sz w:val="28"/>
          <w:szCs w:val="28"/>
        </w:rPr>
        <w:t>к распоряжению</w:t>
      </w:r>
    </w:p>
    <w:p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926E2">
        <w:rPr>
          <w:sz w:val="28"/>
          <w:szCs w:val="28"/>
        </w:rPr>
        <w:t xml:space="preserve">                         </w:t>
      </w:r>
      <w:r w:rsidR="0015244B" w:rsidRPr="0015244B">
        <w:rPr>
          <w:sz w:val="28"/>
          <w:szCs w:val="28"/>
        </w:rPr>
        <w:t>администрации города</w:t>
      </w:r>
    </w:p>
    <w:p w:rsidR="0015244B" w:rsidRDefault="001D490F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C2435">
        <w:rPr>
          <w:sz w:val="28"/>
          <w:szCs w:val="28"/>
        </w:rPr>
        <w:t xml:space="preserve">от </w:t>
      </w:r>
      <w:r w:rsidR="00F424FA">
        <w:rPr>
          <w:sz w:val="28"/>
          <w:szCs w:val="28"/>
          <w:lang w:eastAsia="en-US"/>
        </w:rPr>
        <w:t>07.08.2024 № 371-р</w:t>
      </w:r>
    </w:p>
    <w:p w:rsidR="008445BC" w:rsidRPr="0015244B" w:rsidRDefault="008445BC" w:rsidP="008445BC">
      <w:pPr>
        <w:ind w:left="6379"/>
        <w:jc w:val="right"/>
        <w:rPr>
          <w:sz w:val="28"/>
          <w:szCs w:val="28"/>
        </w:rPr>
      </w:pPr>
    </w:p>
    <w:p w:rsidR="008445BC" w:rsidRPr="007D3415" w:rsidRDefault="00D65D98" w:rsidP="008445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3415">
        <w:rPr>
          <w:sz w:val="28"/>
          <w:szCs w:val="28"/>
        </w:rPr>
        <w:t>План мероприятий («д</w:t>
      </w:r>
      <w:r w:rsidR="00BA2342">
        <w:rPr>
          <w:sz w:val="28"/>
          <w:szCs w:val="28"/>
        </w:rPr>
        <w:t>орожная карта</w:t>
      </w:r>
      <w:r w:rsidR="008445BC" w:rsidRPr="007D3415">
        <w:rPr>
          <w:sz w:val="28"/>
          <w:szCs w:val="28"/>
        </w:rPr>
        <w:t>»)</w:t>
      </w:r>
      <w:r w:rsidR="008445BC" w:rsidRPr="007D3415">
        <w:rPr>
          <w:bCs/>
          <w:sz w:val="28"/>
          <w:szCs w:val="28"/>
        </w:rPr>
        <w:t xml:space="preserve"> </w:t>
      </w:r>
    </w:p>
    <w:p w:rsidR="008445BC" w:rsidRPr="00435681" w:rsidRDefault="008445BC" w:rsidP="001D490F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 w:rsidRPr="007D3415">
        <w:rPr>
          <w:bCs/>
          <w:sz w:val="28"/>
          <w:szCs w:val="28"/>
        </w:rPr>
        <w:t>по подготовке к проведению торгов на право заключения соглашений о комплексном развитии территории</w:t>
      </w:r>
      <w:r w:rsidR="003419C9">
        <w:rPr>
          <w:bCs/>
          <w:sz w:val="28"/>
          <w:szCs w:val="28"/>
        </w:rPr>
        <w:t xml:space="preserve"> микрорайона 7</w:t>
      </w:r>
      <w:r w:rsidRPr="007D3415">
        <w:rPr>
          <w:bCs/>
          <w:sz w:val="28"/>
          <w:szCs w:val="28"/>
        </w:rPr>
        <w:t xml:space="preserve"> в границах муниципального образования город Нефтеюганск</w:t>
      </w:r>
    </w:p>
    <w:p w:rsidR="008445BC" w:rsidRDefault="008445B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47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49"/>
        <w:gridCol w:w="1840"/>
        <w:gridCol w:w="3266"/>
        <w:gridCol w:w="2311"/>
      </w:tblGrid>
      <w:tr w:rsidR="006926E2" w:rsidRPr="006926E2" w:rsidTr="00F424FA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№ п/п</w:t>
            </w:r>
          </w:p>
        </w:tc>
        <w:tc>
          <w:tcPr>
            <w:tcW w:w="664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Мероприятие</w:t>
            </w:r>
          </w:p>
        </w:tc>
        <w:tc>
          <w:tcPr>
            <w:tcW w:w="1840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center"/>
            </w:pPr>
            <w:r w:rsidRPr="006926E2">
              <w:t>Срок исполнения</w:t>
            </w:r>
          </w:p>
        </w:tc>
        <w:tc>
          <w:tcPr>
            <w:tcW w:w="3266" w:type="dxa"/>
            <w:shd w:val="clear" w:color="auto" w:fill="auto"/>
          </w:tcPr>
          <w:p w:rsidR="008445BC" w:rsidRDefault="008445BC" w:rsidP="00307EC7">
            <w:pPr>
              <w:pStyle w:val="af4"/>
              <w:jc w:val="center"/>
            </w:pPr>
            <w:r w:rsidRPr="006926E2">
              <w:t>Ответственный</w:t>
            </w:r>
          </w:p>
          <w:p w:rsidR="006926E2" w:rsidRPr="006926E2" w:rsidRDefault="006926E2" w:rsidP="00307EC7">
            <w:pPr>
              <w:pStyle w:val="af4"/>
              <w:jc w:val="center"/>
            </w:pPr>
            <w:r>
              <w:t>исполнитель</w:t>
            </w:r>
          </w:p>
        </w:tc>
        <w:tc>
          <w:tcPr>
            <w:tcW w:w="2311" w:type="dxa"/>
          </w:tcPr>
          <w:p w:rsidR="008445BC" w:rsidRPr="006926E2" w:rsidRDefault="006926E2" w:rsidP="00B30F3C">
            <w:pPr>
              <w:pStyle w:val="af4"/>
              <w:ind w:left="345"/>
              <w:jc w:val="center"/>
            </w:pPr>
            <w:r>
              <w:t>Нормативно-правовое о</w:t>
            </w:r>
            <w:r w:rsidR="008445BC" w:rsidRPr="006926E2">
              <w:t>снование</w:t>
            </w: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both"/>
            </w:pPr>
            <w:r w:rsidRPr="006926E2">
              <w:t>1.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Подготовка проекта решения о комплексном развитии территории жилой застройки в соответствии с требованиями статьи 66 Градостроительного кодекса Р</w:t>
            </w:r>
            <w:r w:rsidR="0064749B">
              <w:t>осс</w:t>
            </w:r>
            <w:r w:rsidR="007D3415">
              <w:t xml:space="preserve">ийской </w:t>
            </w:r>
            <w:r w:rsidRPr="006926E2">
              <w:t>Ф</w:t>
            </w:r>
            <w:r w:rsidR="0064749B">
              <w:t>ед</w:t>
            </w:r>
            <w:r w:rsidR="007D3415">
              <w:t>ерации</w:t>
            </w:r>
            <w:r w:rsidRPr="006926E2">
              <w:t xml:space="preserve">, который включает в себя следующие документы: </w:t>
            </w:r>
          </w:p>
        </w:tc>
        <w:tc>
          <w:tcPr>
            <w:tcW w:w="1840" w:type="dxa"/>
            <w:shd w:val="clear" w:color="auto" w:fill="auto"/>
          </w:tcPr>
          <w:p w:rsidR="009536D8" w:rsidRPr="0064749B" w:rsidRDefault="003419C9" w:rsidP="006926E2">
            <w:pPr>
              <w:pStyle w:val="af4"/>
              <w:jc w:val="center"/>
            </w:pPr>
            <w:r>
              <w:t>1</w:t>
            </w:r>
            <w:r w:rsidR="0064749B">
              <w:t>-</w:t>
            </w:r>
            <w:r>
              <w:t>2</w:t>
            </w:r>
            <w:r w:rsidR="0064749B">
              <w:t xml:space="preserve"> квартал 202</w:t>
            </w:r>
            <w:r>
              <w:t>5</w:t>
            </w:r>
          </w:p>
          <w:p w:rsidR="009536D8" w:rsidRPr="006926E2" w:rsidRDefault="009536D8" w:rsidP="006926E2">
            <w:pPr>
              <w:pStyle w:val="af4"/>
              <w:jc w:val="center"/>
            </w:pPr>
          </w:p>
          <w:p w:rsidR="009536D8" w:rsidRPr="006926E2" w:rsidRDefault="009536D8" w:rsidP="006926E2">
            <w:pPr>
              <w:pStyle w:val="af4"/>
              <w:jc w:val="center"/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9536D8" w:rsidRPr="006926E2" w:rsidRDefault="0064749B" w:rsidP="006926E2">
            <w:pPr>
              <w:pStyle w:val="af4"/>
              <w:jc w:val="center"/>
            </w:pPr>
            <w:r w:rsidRPr="007D3415">
              <w:t>Депар</w:t>
            </w:r>
            <w:r w:rsidR="009536D8" w:rsidRPr="007D3415">
              <w:t>т</w:t>
            </w:r>
            <w:r w:rsidRPr="007D3415">
              <w:t>а</w:t>
            </w:r>
            <w:r w:rsidR="009536D8" w:rsidRPr="007D3415">
              <w:t>мент</w:t>
            </w:r>
            <w:r w:rsidR="009536D8" w:rsidRPr="006926E2">
              <w:t xml:space="preserve"> градостроительства и земельных отношений администрации города Нефтеюганска</w:t>
            </w:r>
          </w:p>
          <w:p w:rsidR="009536D8" w:rsidRPr="006926E2" w:rsidRDefault="007D3415" w:rsidP="009536D8">
            <w:pPr>
              <w:pStyle w:val="af4"/>
              <w:jc w:val="center"/>
            </w:pPr>
            <w:r>
              <w:t>(д</w:t>
            </w:r>
            <w:r w:rsidR="0064749B">
              <w:t xml:space="preserve">алее </w:t>
            </w:r>
            <w:r>
              <w:t>– ДГиЗО)</w:t>
            </w:r>
          </w:p>
        </w:tc>
        <w:tc>
          <w:tcPr>
            <w:tcW w:w="2311" w:type="dxa"/>
            <w:vMerge w:val="restart"/>
          </w:tcPr>
          <w:p w:rsidR="007D3415" w:rsidRDefault="009536D8" w:rsidP="00307EC7">
            <w:pPr>
              <w:pStyle w:val="af4"/>
              <w:jc w:val="both"/>
            </w:pPr>
            <w:r w:rsidRPr="006926E2">
              <w:t>Постановление Правительства ХМАО</w:t>
            </w:r>
            <w:r w:rsidR="0064749B">
              <w:t xml:space="preserve"> </w:t>
            </w:r>
            <w:r w:rsidRPr="006926E2">
              <w:t>-</w:t>
            </w:r>
            <w:r w:rsidR="0064749B">
              <w:t xml:space="preserve"> </w:t>
            </w:r>
            <w:r w:rsidRPr="006926E2">
              <w:t>Югры</w:t>
            </w:r>
            <w:r w:rsidR="006926E2" w:rsidRPr="006926E2">
              <w:t xml:space="preserve">  </w:t>
            </w:r>
            <w:r w:rsidRPr="006926E2">
              <w:t xml:space="preserve"> от </w:t>
            </w:r>
            <w:r w:rsidR="006926E2" w:rsidRPr="006926E2">
              <w:t xml:space="preserve">  </w:t>
            </w:r>
            <w:r w:rsidRPr="006926E2">
              <w:t xml:space="preserve">11.06.2021 </w:t>
            </w:r>
            <w:r w:rsidR="006926E2" w:rsidRPr="006926E2">
              <w:t xml:space="preserve">           </w:t>
            </w:r>
            <w:r w:rsidRPr="006926E2">
              <w:t>№ 213-п</w:t>
            </w:r>
            <w:r w:rsidR="00925CC7">
              <w:t xml:space="preserve"> (ред от 11.08.2023)</w:t>
            </w:r>
            <w:r w:rsidRPr="006926E2">
              <w:t xml:space="preserve"> «О регулировании отдельных отношений в сфере комплексного развития территорий в Ханты-Мансийском автономном округе –</w:t>
            </w:r>
            <w:r w:rsidR="007D3415">
              <w:t xml:space="preserve"> </w:t>
            </w:r>
            <w:r w:rsidRPr="006926E2">
              <w:t>Югре»</w:t>
            </w:r>
          </w:p>
          <w:p w:rsidR="009536D8" w:rsidRPr="006926E2" w:rsidRDefault="007D3415" w:rsidP="00307EC7">
            <w:pPr>
              <w:pStyle w:val="af4"/>
              <w:jc w:val="both"/>
            </w:pPr>
            <w:r>
              <w:t>(</w:t>
            </w:r>
            <w:r w:rsidR="0064749B">
              <w:t>далее</w:t>
            </w:r>
            <w:r>
              <w:t xml:space="preserve"> - П</w:t>
            </w:r>
            <w:r w:rsidR="0064749B">
              <w:t xml:space="preserve">остановление </w:t>
            </w:r>
            <w:r>
              <w:t xml:space="preserve">№ </w:t>
            </w:r>
            <w:r w:rsidR="0064749B">
              <w:t>213</w:t>
            </w:r>
            <w:r>
              <w:t>-п)</w:t>
            </w: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64749B" w:rsidP="00307EC7">
            <w:pPr>
              <w:pStyle w:val="af4"/>
              <w:jc w:val="both"/>
            </w:pPr>
            <w:r w:rsidRPr="007D3415">
              <w:t>1.1</w:t>
            </w:r>
            <w:r w:rsidR="007D3415" w:rsidRPr="007D3415">
              <w:t>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26E2">
              <w:rPr>
                <w:bCs/>
              </w:rPr>
              <w:t>Правовой акт, которым утверждены правила землепользования и застройки поселения (городского округа, межселенной территории), устанавливающие зоны, в границах которых допускается осуществление деятельности по комплексному и устойчивому развитию территории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 рабочий день </w:t>
            </w:r>
          </w:p>
        </w:tc>
        <w:tc>
          <w:tcPr>
            <w:tcW w:w="326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1.2.</w:t>
            </w:r>
          </w:p>
        </w:tc>
        <w:tc>
          <w:tcPr>
            <w:tcW w:w="6649" w:type="dxa"/>
            <w:shd w:val="clear" w:color="auto" w:fill="auto"/>
          </w:tcPr>
          <w:p w:rsidR="00F424FA" w:rsidRPr="006926E2" w:rsidRDefault="009536D8" w:rsidP="00F424FA">
            <w:pPr>
              <w:autoSpaceDE w:val="0"/>
              <w:autoSpaceDN w:val="0"/>
              <w:adjustRightInd w:val="0"/>
              <w:jc w:val="both"/>
            </w:pPr>
            <w:r w:rsidRPr="006926E2">
              <w:t>Инфор</w:t>
            </w:r>
            <w:r w:rsidRPr="007D3415">
              <w:t>мац</w:t>
            </w:r>
            <w:r w:rsidR="007D3415" w:rsidRPr="007D3415">
              <w:t>ия</w:t>
            </w:r>
            <w:r w:rsidRPr="006926E2">
              <w:t xml:space="preserve"> о градостроительном регламенте в границах территории, в отношении которой принимается решение о комплексном развитии (далее - развиваемая территория), в том числе предусмотре</w:t>
            </w:r>
            <w:r w:rsidRPr="007D3415">
              <w:t>нн</w:t>
            </w:r>
            <w:r w:rsidR="007D3415" w:rsidRPr="007D3415">
              <w:t>ая</w:t>
            </w:r>
            <w:r w:rsidRPr="006926E2">
              <w:t xml:space="preserve"> градостроительным регламентом</w:t>
            </w:r>
            <w:r w:rsidR="007A1BE6">
              <w:t>,</w:t>
            </w:r>
            <w:r w:rsidRPr="006926E2">
              <w:t xml:space="preserve"> информаци</w:t>
            </w:r>
            <w:r w:rsidR="007A1BE6">
              <w:t>я</w:t>
            </w:r>
            <w:r w:rsidRPr="006926E2">
              <w:t xml:space="preserve"> об утвержденных расчетных показателях минимально допустимого уровня обеспеченности такой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 рабочий день </w:t>
            </w:r>
          </w:p>
        </w:tc>
        <w:tc>
          <w:tcPr>
            <w:tcW w:w="326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1.3.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Перечень земельных участков, входящих в границы развиваемой территории и находящихся в государственной или муниципальной собственности, собственности физических или юридических лиц, а также земельных участков, государственная собственность на которые не разграничена, по форме, установленной уполномоченным органом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15 рабочих дней </w:t>
            </w:r>
          </w:p>
        </w:tc>
        <w:tc>
          <w:tcPr>
            <w:tcW w:w="3266" w:type="dxa"/>
            <w:vMerge/>
            <w:shd w:val="clear" w:color="auto" w:fill="auto"/>
          </w:tcPr>
          <w:p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1.4.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Адресный перечень объектов недвижимого имущества, расположенных в границах развиваемой территории и находящихся в государственной или муниципальной собственности, собственности физических или юридических лиц, по форме, устан</w:t>
            </w:r>
            <w:r w:rsidR="007D3415">
              <w:t>овленной уполномоченным органом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BA2342" w:rsidP="006926E2">
            <w:pPr>
              <w:pStyle w:val="af4"/>
              <w:jc w:val="center"/>
            </w:pPr>
            <w:r>
              <w:t>Депар</w:t>
            </w:r>
            <w:r w:rsidR="009536D8" w:rsidRPr="006926E2">
              <w:t>т</w:t>
            </w:r>
            <w:r>
              <w:t>а</w:t>
            </w:r>
            <w:r w:rsidR="009536D8" w:rsidRPr="006926E2">
              <w:t>мент муниципального имущества администрации города Нефтеюганска (в части объектов муниципального имущества)</w:t>
            </w:r>
            <w:r w:rsidR="007D3415">
              <w:t xml:space="preserve"> (далее – ДМИ)</w:t>
            </w:r>
          </w:p>
          <w:p w:rsidR="00F424FA" w:rsidRPr="006926E2" w:rsidRDefault="007D3415" w:rsidP="00F424FA">
            <w:pPr>
              <w:pStyle w:val="af4"/>
              <w:jc w:val="center"/>
            </w:pPr>
            <w:r>
              <w:t>ДГиЗО</w:t>
            </w:r>
            <w:r w:rsidR="009536D8" w:rsidRPr="006926E2">
              <w:t xml:space="preserve"> (в части иного имущества, не являющегося муниципальной собственностью)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1.5.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копии муниципальных правовых актов, предусматривающих снос, реконструкцию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4C4AE3">
            <w:pPr>
              <w:pStyle w:val="af4"/>
              <w:jc w:val="center"/>
            </w:pPr>
            <w:r>
              <w:t>ДМИ</w:t>
            </w:r>
            <w:r w:rsidR="009536D8" w:rsidRPr="006926E2">
              <w:t xml:space="preserve"> (в части объектов муниципального имущества)</w:t>
            </w:r>
          </w:p>
          <w:p w:rsidR="009536D8" w:rsidRPr="006926E2" w:rsidRDefault="007D3415" w:rsidP="004C4AE3">
            <w:pPr>
              <w:pStyle w:val="af4"/>
              <w:jc w:val="center"/>
            </w:pPr>
            <w:r>
              <w:t>ДГиЗО</w:t>
            </w:r>
          </w:p>
          <w:p w:rsidR="009536D8" w:rsidRPr="006926E2" w:rsidRDefault="009536D8" w:rsidP="004C4AE3">
            <w:pPr>
              <w:pStyle w:val="af4"/>
              <w:jc w:val="center"/>
            </w:pPr>
            <w:r w:rsidRPr="006926E2">
              <w:t>МКУ «Управление капитального строительства» (в части реконструкции объектов)</w:t>
            </w:r>
          </w:p>
          <w:p w:rsidR="009536D8" w:rsidRPr="006926E2" w:rsidRDefault="009536D8" w:rsidP="004C4AE3">
            <w:pPr>
              <w:pStyle w:val="af4"/>
              <w:jc w:val="center"/>
            </w:pPr>
            <w:r w:rsidRPr="006926E2">
              <w:t>Деп</w:t>
            </w:r>
            <w:r w:rsidR="00BA2342">
              <w:t>ар</w:t>
            </w:r>
            <w:r w:rsidRPr="006926E2">
              <w:t>тамент жилищно-коммунального хозяйства</w:t>
            </w:r>
          </w:p>
          <w:p w:rsidR="007D3415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  <w:p w:rsidR="00F424FA" w:rsidRPr="006926E2" w:rsidRDefault="007D3415" w:rsidP="00F424FA">
            <w:pPr>
              <w:pStyle w:val="af4"/>
              <w:jc w:val="center"/>
            </w:pPr>
            <w:r>
              <w:t xml:space="preserve"> (далее –</w:t>
            </w:r>
            <w:r w:rsidR="003176DA">
              <w:t xml:space="preserve"> </w:t>
            </w:r>
            <w:r>
              <w:t>ДЖКХ)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1.6.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копии правовых актов о признании расположенных в границах развиваемой территории объектов капитального строительства аварийными и подлежащими </w:t>
            </w:r>
            <w:r w:rsidRPr="006926E2">
              <w:lastRenderedPageBreak/>
              <w:t>сносу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lastRenderedPageBreak/>
              <w:t xml:space="preserve">5 рабочих дней, со дня поступления </w:t>
            </w:r>
            <w:r w:rsidRPr="006926E2">
              <w:lastRenderedPageBreak/>
              <w:t>запроса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6926E2">
            <w:pPr>
              <w:pStyle w:val="af4"/>
              <w:jc w:val="center"/>
            </w:pPr>
            <w:r>
              <w:lastRenderedPageBreak/>
              <w:t>ДЖКХ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1.7.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согласно требованиям законодательства Российской Федерации копий судебных актов и иных актов о признании в соответствии с гражданским законодательством самовольными постройками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5 рабочих дней, со дня поступления запроса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ДГиЗО</w:t>
            </w:r>
          </w:p>
          <w:p w:rsidR="009536D8" w:rsidRPr="006926E2" w:rsidRDefault="009536D8" w:rsidP="009536D8">
            <w:pPr>
              <w:pStyle w:val="af4"/>
              <w:jc w:val="center"/>
            </w:pPr>
          </w:p>
          <w:p w:rsidR="009536D8" w:rsidRPr="006926E2" w:rsidRDefault="00943752" w:rsidP="00307EC7">
            <w:pPr>
              <w:pStyle w:val="af4"/>
              <w:jc w:val="center"/>
            </w:pPr>
            <w:r>
              <w:t>Юридическо-</w:t>
            </w:r>
            <w:r w:rsidR="009536D8" w:rsidRPr="006926E2">
              <w:t>правовое управление</w:t>
            </w:r>
          </w:p>
          <w:p w:rsidR="009536D8" w:rsidRPr="006926E2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1.8.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Выписки из реестра муниципального имущества в отношении объектов недвижимого имущества и земельных участков, расположенных в границах развиваемой территории и находящихся в муниципальной собственности, на 1 число месяца, предшествующего направлению проекта решения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10 рабочих дней со дня поступления запроса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ДМИ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1.9.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Запросы на получение выписок из Единого государственного реестра недвижимости на объекты недвижимого имущества и земельные участки, расположенные в границах развиваемой территории и находящиеся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расположенных в границах развиваемой территории, с целью их идентификации на 1 число месяца, предшествующего направлению проекта решения, а в случае их отсутствия - технические паспорта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  <w:r w:rsidRPr="006926E2">
              <w:t xml:space="preserve">10 рабочих дней </w:t>
            </w:r>
          </w:p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9536D8">
            <w:pPr>
              <w:pStyle w:val="af4"/>
              <w:jc w:val="center"/>
            </w:pPr>
            <w:r>
              <w:t>ДГиЗО</w:t>
            </w:r>
          </w:p>
          <w:p w:rsidR="009536D8" w:rsidRPr="006926E2" w:rsidRDefault="009536D8" w:rsidP="009536D8">
            <w:pPr>
              <w:pStyle w:val="af4"/>
              <w:jc w:val="center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t>1.10.</w:t>
            </w:r>
          </w:p>
        </w:tc>
        <w:tc>
          <w:tcPr>
            <w:tcW w:w="6649" w:type="dxa"/>
            <w:shd w:val="clear" w:color="auto" w:fill="auto"/>
          </w:tcPr>
          <w:p w:rsidR="009536D8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Сведения о правообладателях (наименование, юридический адрес, правовые основания пользования) земельных участков в границах развиваемой территории и (или) расположенных на них объектов недвижимого имущества, находящихся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предоставленных в аренду, безвозмездное пользование, а также сведения о зарегистрированных правах</w:t>
            </w:r>
          </w:p>
          <w:p w:rsidR="00F424FA" w:rsidRPr="006926E2" w:rsidRDefault="00F424FA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t>60 рабочих дней со дня поступления запроса</w:t>
            </w:r>
          </w:p>
          <w:p w:rsidR="009536D8" w:rsidRPr="006926E2" w:rsidRDefault="009536D8" w:rsidP="00307EC7">
            <w:pPr>
              <w:pStyle w:val="af4"/>
              <w:jc w:val="center"/>
            </w:pPr>
          </w:p>
          <w:p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3266" w:type="dxa"/>
            <w:shd w:val="clear" w:color="auto" w:fill="auto"/>
          </w:tcPr>
          <w:p w:rsidR="009536D8" w:rsidRDefault="007D3415" w:rsidP="009536D8">
            <w:pPr>
              <w:pStyle w:val="af4"/>
              <w:jc w:val="center"/>
            </w:pPr>
            <w:r>
              <w:t>ДГиЗО</w:t>
            </w:r>
          </w:p>
          <w:p w:rsidR="00696511" w:rsidRPr="006926E2" w:rsidRDefault="00696511" w:rsidP="009536D8">
            <w:pPr>
              <w:pStyle w:val="af4"/>
              <w:jc w:val="center"/>
            </w:pPr>
          </w:p>
          <w:p w:rsidR="009536D8" w:rsidRPr="006926E2" w:rsidRDefault="007D3415" w:rsidP="006926E2">
            <w:pPr>
              <w:pStyle w:val="af4"/>
              <w:jc w:val="center"/>
            </w:pPr>
            <w:r>
              <w:t>ДМИ</w:t>
            </w:r>
          </w:p>
          <w:p w:rsidR="009536D8" w:rsidRPr="006926E2" w:rsidRDefault="009536D8" w:rsidP="006926E2">
            <w:pPr>
              <w:pStyle w:val="af4"/>
              <w:jc w:val="center"/>
            </w:pPr>
            <w:r w:rsidRPr="006926E2">
              <w:t>(в части объектов муниципального недвижимого имущества)</w:t>
            </w: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1.11.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Запросы в исполнительные органы государственной власти автономного округа для получения заключений: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С</w:t>
            </w:r>
            <w:r w:rsidR="009536D8" w:rsidRPr="006926E2">
              <w:t>лужбу охраны объектов культурного наследия автономного округа в части включения в проект решения объектов культурного наследия, подлежащих сохранению в соответствии с законодательством Российской Федерации;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9536D8" w:rsidRPr="006926E2">
              <w:t xml:space="preserve"> </w:t>
            </w:r>
            <w:r w:rsidR="007D3415">
              <w:t>Д</w:t>
            </w:r>
            <w:r w:rsidR="009536D8" w:rsidRPr="006926E2">
              <w:t>епартамент недропользования и природных ресурсов автономного округа в части включения в проект решения особо охраняемых природных территорий;</w:t>
            </w:r>
          </w:p>
          <w:p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Д</w:t>
            </w:r>
            <w:r w:rsidR="009536D8" w:rsidRPr="006926E2">
              <w:t>епартамент по управлению государственным имуществом автономного округа в части включения в проект объектов недвижимости (земельных участков), находящихся в собственности автономного округа либо в отношении которых у автономного округа имеются иные вещные права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6926E2">
            <w:pPr>
              <w:pStyle w:val="af4"/>
              <w:jc w:val="center"/>
            </w:pPr>
            <w:r w:rsidRPr="006926E2">
              <w:t>15 рабочих дней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6926E2">
            <w:pPr>
              <w:pStyle w:val="af4"/>
              <w:jc w:val="center"/>
            </w:pPr>
            <w:r>
              <w:t>ДГиЗО</w:t>
            </w:r>
          </w:p>
          <w:p w:rsidR="009536D8" w:rsidRPr="006926E2" w:rsidRDefault="009536D8" w:rsidP="009536D8">
            <w:pPr>
              <w:pStyle w:val="af4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9536D8" w:rsidRPr="006926E2" w:rsidRDefault="00D65D98" w:rsidP="00307EC7">
            <w:pPr>
              <w:pStyle w:val="af4"/>
              <w:jc w:val="both"/>
            </w:pPr>
            <w:r>
              <w:lastRenderedPageBreak/>
              <w:t>1.12</w:t>
            </w:r>
          </w:p>
        </w:tc>
        <w:tc>
          <w:tcPr>
            <w:tcW w:w="6649" w:type="dxa"/>
            <w:shd w:val="clear" w:color="auto" w:fill="auto"/>
          </w:tcPr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7D3415">
              <w:t>Архитектурно-градостроительн</w:t>
            </w:r>
            <w:r w:rsidR="007D3415" w:rsidRPr="007D3415">
              <w:t>ая</w:t>
            </w:r>
            <w:r w:rsidRPr="007D3415">
              <w:t xml:space="preserve"> концепц</w:t>
            </w:r>
            <w:r w:rsidR="007D3415" w:rsidRPr="007D3415">
              <w:t>ия</w:t>
            </w:r>
            <w:r w:rsidRPr="007D3415">
              <w:t xml:space="preserve"> развития территории, которая включает в себя:</w:t>
            </w:r>
            <w:r w:rsidRPr="006926E2">
              <w:t xml:space="preserve"> 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1.12.1.ситуационный план территории, в отношении которой предполагается ее комплексное развитие, с указанием ее границ, кадастровых номеров и площадей расположенных в ее границах земельных участков;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1.12.2.схему предполагаемого размещения создаваемых объектов капитального строительства с указанием их основных конструктивных и иных характеристик, типа застройки земельных участков в границах территории комплексного развития, срока реализации решения и сроков реализации отдельных этапов комплексного развития территории;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1.12.3.графическое описание территории по результатам реализации решения, включая изображение ее внешнего облика, размещенных на ней объектов капитального строительства, элементов благоустройства, объектов транспортной, коммунальной и социальной инфраструктуры;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lastRenderedPageBreak/>
              <w:t>1.12.4.проект чертежей основной утверждаемой части документации по планировке территории, подлежащей комплексному развитию;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1.12.5.сведения о приоритетном инвестиционном проекте, реализуемом муниципальным образованием автономного округа, с указанием источников финансирования и направления инвестирования (виды экономической деятельности);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1.12.6.копию документа о согласовании проекта решения федеральными органами исполнительной власти (в случае если это требуется в соответствии с действующим законодательством);</w:t>
            </w:r>
          </w:p>
          <w:p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1.12.7.финансово-экономическое обоснование решения;</w:t>
            </w:r>
          </w:p>
          <w:p w:rsidR="00D954FA" w:rsidRPr="006926E2" w:rsidRDefault="009536D8" w:rsidP="00F424FA">
            <w:pPr>
              <w:autoSpaceDE w:val="0"/>
              <w:autoSpaceDN w:val="0"/>
              <w:adjustRightInd w:val="0"/>
              <w:jc w:val="both"/>
            </w:pPr>
            <w:r w:rsidRPr="006926E2">
              <w:t>1.12.8.пояснительную записку, содержащую обоснование соответствия содержания решения достижению целей комплексного развития территории, а также дополнительную информацию о решении</w:t>
            </w:r>
          </w:p>
        </w:tc>
        <w:tc>
          <w:tcPr>
            <w:tcW w:w="1840" w:type="dxa"/>
            <w:shd w:val="clear" w:color="auto" w:fill="auto"/>
          </w:tcPr>
          <w:p w:rsidR="009536D8" w:rsidRPr="006926E2" w:rsidRDefault="009536D8" w:rsidP="00307EC7">
            <w:pPr>
              <w:pStyle w:val="af4"/>
              <w:jc w:val="center"/>
            </w:pPr>
            <w:r w:rsidRPr="006926E2">
              <w:lastRenderedPageBreak/>
              <w:t>30 рабочих дней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7D3415">
            <w:pPr>
              <w:pStyle w:val="af4"/>
              <w:jc w:val="center"/>
            </w:pPr>
            <w:r>
              <w:t>ДГиЗО, ДЖКХ</w:t>
            </w: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</w:pPr>
          </w:p>
          <w:p w:rsidR="009536D8" w:rsidRPr="006926E2" w:rsidRDefault="009536D8" w:rsidP="00307EC7">
            <w:pPr>
              <w:pStyle w:val="af4"/>
              <w:jc w:val="both"/>
            </w:pPr>
          </w:p>
        </w:tc>
        <w:tc>
          <w:tcPr>
            <w:tcW w:w="2311" w:type="dxa"/>
            <w:vMerge/>
          </w:tcPr>
          <w:p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lastRenderedPageBreak/>
              <w:t>2.</w:t>
            </w:r>
          </w:p>
        </w:tc>
        <w:tc>
          <w:tcPr>
            <w:tcW w:w="6649" w:type="dxa"/>
            <w:shd w:val="clear" w:color="auto" w:fill="auto"/>
          </w:tcPr>
          <w:p w:rsidR="008445BC" w:rsidRPr="006926E2" w:rsidRDefault="008445BC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Согласование проекта решения о комплексном развитии территории с уполномоченным исполнительным органом государственной власти Ханты-Мансийского автономного округа</w:t>
            </w:r>
            <w:r w:rsidR="00D65D98">
              <w:t xml:space="preserve"> </w:t>
            </w:r>
            <w:r w:rsidRPr="006926E2">
              <w:t>-</w:t>
            </w:r>
            <w:r w:rsidR="00D65D98">
              <w:t xml:space="preserve"> </w:t>
            </w:r>
            <w:r w:rsidRPr="006926E2">
              <w:t xml:space="preserve">Югры </w:t>
            </w:r>
          </w:p>
        </w:tc>
        <w:tc>
          <w:tcPr>
            <w:tcW w:w="1840" w:type="dxa"/>
            <w:shd w:val="clear" w:color="auto" w:fill="auto"/>
          </w:tcPr>
          <w:p w:rsidR="008445BC" w:rsidRPr="006926E2" w:rsidRDefault="003419C9" w:rsidP="003419C9">
            <w:pPr>
              <w:pStyle w:val="af4"/>
              <w:jc w:val="center"/>
            </w:pPr>
            <w:r>
              <w:t>3</w:t>
            </w:r>
            <w:r w:rsidR="008445BC" w:rsidRPr="006926E2">
              <w:t xml:space="preserve"> квартал 202</w:t>
            </w:r>
            <w:r>
              <w:t>5</w:t>
            </w:r>
          </w:p>
        </w:tc>
        <w:tc>
          <w:tcPr>
            <w:tcW w:w="3266" w:type="dxa"/>
            <w:shd w:val="clear" w:color="auto" w:fill="auto"/>
          </w:tcPr>
          <w:p w:rsidR="008445BC" w:rsidRPr="006926E2" w:rsidRDefault="007D3415" w:rsidP="00D954FA">
            <w:pPr>
              <w:pStyle w:val="af4"/>
              <w:jc w:val="center"/>
            </w:pPr>
            <w:r>
              <w:t>ДГиЗО</w:t>
            </w:r>
          </w:p>
        </w:tc>
        <w:tc>
          <w:tcPr>
            <w:tcW w:w="2311" w:type="dxa"/>
          </w:tcPr>
          <w:p w:rsidR="008445BC" w:rsidRPr="006926E2" w:rsidRDefault="002C163D" w:rsidP="00307EC7">
            <w:pPr>
              <w:pStyle w:val="af4"/>
              <w:jc w:val="both"/>
            </w:pPr>
            <w:r>
              <w:t>Постановление № 213</w:t>
            </w:r>
            <w:r w:rsidR="007D3415">
              <w:t>-п</w:t>
            </w: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3.</w:t>
            </w:r>
          </w:p>
        </w:tc>
        <w:tc>
          <w:tcPr>
            <w:tcW w:w="664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Принятие решения о комплексном развитии территории</w:t>
            </w:r>
          </w:p>
        </w:tc>
        <w:tc>
          <w:tcPr>
            <w:tcW w:w="1840" w:type="dxa"/>
            <w:shd w:val="clear" w:color="auto" w:fill="auto"/>
          </w:tcPr>
          <w:p w:rsidR="008445BC" w:rsidRPr="006926E2" w:rsidRDefault="003419C9" w:rsidP="00307EC7">
            <w:pPr>
              <w:pStyle w:val="af4"/>
              <w:jc w:val="center"/>
            </w:pPr>
            <w:r>
              <w:t>4</w:t>
            </w:r>
            <w:r w:rsidR="008445BC" w:rsidRPr="006926E2">
              <w:t xml:space="preserve"> квартал 202</w:t>
            </w:r>
            <w:r w:rsidR="0090510B">
              <w:t>5</w:t>
            </w:r>
          </w:p>
        </w:tc>
        <w:tc>
          <w:tcPr>
            <w:tcW w:w="3266" w:type="dxa"/>
            <w:shd w:val="clear" w:color="auto" w:fill="auto"/>
          </w:tcPr>
          <w:p w:rsidR="008445BC" w:rsidRPr="006926E2" w:rsidRDefault="008445BC" w:rsidP="00D954FA">
            <w:pPr>
              <w:pStyle w:val="af4"/>
              <w:jc w:val="center"/>
            </w:pPr>
            <w:r w:rsidRPr="006926E2">
              <w:t>Глава города Нефтеюганска</w:t>
            </w:r>
          </w:p>
        </w:tc>
        <w:tc>
          <w:tcPr>
            <w:tcW w:w="2311" w:type="dxa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Статья 66 Градостроительного кодекса Р</w:t>
            </w:r>
            <w:r w:rsidR="00BA2342">
              <w:t>оссийской Федерации</w:t>
            </w:r>
          </w:p>
        </w:tc>
      </w:tr>
      <w:tr w:rsidR="006926E2" w:rsidRPr="006926E2" w:rsidTr="00F424FA">
        <w:tc>
          <w:tcPr>
            <w:tcW w:w="696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4.</w:t>
            </w:r>
          </w:p>
        </w:tc>
        <w:tc>
          <w:tcPr>
            <w:tcW w:w="6649" w:type="dxa"/>
            <w:shd w:val="clear" w:color="auto" w:fill="auto"/>
          </w:tcPr>
          <w:p w:rsidR="008445BC" w:rsidRPr="006926E2" w:rsidRDefault="008445BC" w:rsidP="00307EC7">
            <w:pPr>
              <w:pStyle w:val="af4"/>
              <w:jc w:val="both"/>
            </w:pPr>
            <w:r w:rsidRPr="006926E2">
              <w:t>Проведение торгов в целях заключения договора о комплексном развитии территории, заключение договора о комплексном развитии территории</w:t>
            </w:r>
          </w:p>
        </w:tc>
        <w:tc>
          <w:tcPr>
            <w:tcW w:w="1840" w:type="dxa"/>
            <w:shd w:val="clear" w:color="auto" w:fill="auto"/>
          </w:tcPr>
          <w:p w:rsidR="008445BC" w:rsidRPr="006926E2" w:rsidRDefault="007F6072" w:rsidP="007F6072">
            <w:pPr>
              <w:pStyle w:val="af4"/>
              <w:jc w:val="center"/>
            </w:pPr>
            <w:r>
              <w:t>4</w:t>
            </w:r>
            <w:r w:rsidR="008445BC" w:rsidRPr="006926E2">
              <w:t xml:space="preserve"> квартал 202</w:t>
            </w:r>
            <w:r>
              <w:t>5</w:t>
            </w:r>
          </w:p>
        </w:tc>
        <w:tc>
          <w:tcPr>
            <w:tcW w:w="3266" w:type="dxa"/>
            <w:shd w:val="clear" w:color="auto" w:fill="auto"/>
          </w:tcPr>
          <w:p w:rsidR="009536D8" w:rsidRPr="006926E2" w:rsidRDefault="007D3415" w:rsidP="00D954FA">
            <w:pPr>
              <w:pStyle w:val="af4"/>
              <w:jc w:val="center"/>
            </w:pPr>
            <w:r>
              <w:t>ДГиЗО</w:t>
            </w:r>
          </w:p>
          <w:p w:rsidR="008445BC" w:rsidRPr="006926E2" w:rsidRDefault="008445BC" w:rsidP="00D954FA">
            <w:pPr>
              <w:pStyle w:val="af4"/>
              <w:jc w:val="center"/>
            </w:pPr>
          </w:p>
        </w:tc>
        <w:tc>
          <w:tcPr>
            <w:tcW w:w="2311" w:type="dxa"/>
          </w:tcPr>
          <w:p w:rsidR="007D3415" w:rsidRDefault="008445BC" w:rsidP="007D3415">
            <w:pPr>
              <w:pStyle w:val="af4"/>
              <w:jc w:val="both"/>
            </w:pPr>
            <w:r w:rsidRPr="006926E2">
              <w:t>Статья 69 Градостроительного кодекса Р</w:t>
            </w:r>
            <w:r w:rsidR="00BA2342">
              <w:t xml:space="preserve">оссийской </w:t>
            </w:r>
            <w:r w:rsidRPr="006926E2">
              <w:t>Ф</w:t>
            </w:r>
            <w:r w:rsidR="00BA2342">
              <w:t>едерации</w:t>
            </w:r>
            <w:r w:rsidRPr="006926E2">
              <w:t>;</w:t>
            </w:r>
            <w:r w:rsidR="007D3415">
              <w:t xml:space="preserve"> </w:t>
            </w:r>
          </w:p>
          <w:p w:rsidR="008445BC" w:rsidRPr="006926E2" w:rsidRDefault="008445BC" w:rsidP="007D3415">
            <w:pPr>
              <w:pStyle w:val="af4"/>
              <w:jc w:val="both"/>
            </w:pPr>
            <w:r w:rsidRPr="006926E2">
              <w:t xml:space="preserve">Постановление </w:t>
            </w:r>
            <w:r w:rsidR="007D3415">
              <w:t>№ 213-п</w:t>
            </w:r>
          </w:p>
        </w:tc>
      </w:tr>
    </w:tbl>
    <w:p w:rsidR="002B2C69" w:rsidRDefault="002B2C69" w:rsidP="001D490F">
      <w:pPr>
        <w:tabs>
          <w:tab w:val="left" w:pos="1365"/>
        </w:tabs>
        <w:sectPr w:rsidR="002B2C69" w:rsidSect="001D490F">
          <w:headerReference w:type="even" r:id="rId12"/>
          <w:pgSz w:w="16838" w:h="11906" w:orient="landscape" w:code="9"/>
          <w:pgMar w:top="1701" w:right="1134" w:bottom="1134" w:left="567" w:header="720" w:footer="720" w:gutter="0"/>
          <w:cols w:space="708"/>
          <w:docGrid w:linePitch="360"/>
        </w:sectPr>
      </w:pPr>
      <w:bookmarkStart w:id="1" w:name="_GoBack"/>
      <w:bookmarkEnd w:id="1"/>
    </w:p>
    <w:p w:rsidR="002B2C69" w:rsidRPr="001D490F" w:rsidRDefault="002B2C69" w:rsidP="006F73C5">
      <w:pPr>
        <w:tabs>
          <w:tab w:val="left" w:pos="1365"/>
        </w:tabs>
      </w:pPr>
    </w:p>
    <w:sectPr w:rsidR="002B2C69" w:rsidRPr="001D490F" w:rsidSect="002B2C69">
      <w:pgSz w:w="11906" w:h="16838" w:code="9"/>
      <w:pgMar w:top="1134" w:right="1134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EB" w:rsidRDefault="005D7AEB">
      <w:r>
        <w:separator/>
      </w:r>
    </w:p>
  </w:endnote>
  <w:endnote w:type="continuationSeparator" w:id="0">
    <w:p w:rsidR="005D7AEB" w:rsidRDefault="005D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EB" w:rsidRDefault="005D7AEB">
      <w:r>
        <w:separator/>
      </w:r>
    </w:p>
  </w:footnote>
  <w:footnote w:type="continuationSeparator" w:id="0">
    <w:p w:rsidR="005D7AEB" w:rsidRDefault="005D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73C5">
      <w:rPr>
        <w:rStyle w:val="aa"/>
        <w:noProof/>
      </w:rPr>
      <w:t>6</w:t>
    </w:r>
    <w:r>
      <w:rPr>
        <w:rStyle w:val="aa"/>
      </w:rPr>
      <w:fldChar w:fldCharType="end"/>
    </w:r>
  </w:p>
  <w:p w:rsidR="00D954FA" w:rsidRDefault="00D954F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1E2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244B"/>
    <w:rsid w:val="00155D26"/>
    <w:rsid w:val="0015689B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490F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011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08BD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2C69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9C9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5EEC"/>
    <w:rsid w:val="003B74CA"/>
    <w:rsid w:val="003C0CE2"/>
    <w:rsid w:val="003C12D4"/>
    <w:rsid w:val="003C15C1"/>
    <w:rsid w:val="003C179C"/>
    <w:rsid w:val="003C3482"/>
    <w:rsid w:val="003D057A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AE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D7AEB"/>
    <w:rsid w:val="005E0B93"/>
    <w:rsid w:val="005E0FDE"/>
    <w:rsid w:val="005E3175"/>
    <w:rsid w:val="005E34B5"/>
    <w:rsid w:val="005E491C"/>
    <w:rsid w:val="005E4C7E"/>
    <w:rsid w:val="005E7120"/>
    <w:rsid w:val="005E7B05"/>
    <w:rsid w:val="005F0002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6F73C5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1BE6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3415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7F6072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10B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25CC7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3752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02B0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0F3C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5A90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005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0DF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954FA"/>
    <w:rsid w:val="00DA1A2F"/>
    <w:rsid w:val="00DA2125"/>
    <w:rsid w:val="00DA262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C71AD"/>
    <w:rsid w:val="00DD00C6"/>
    <w:rsid w:val="00DD0669"/>
    <w:rsid w:val="00DD3855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1067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4FA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C0549"/>
  <w15:docId w15:val="{A65FA3EF-4277-4C73-A4B3-50B90781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3778-BB21-4236-8E2F-CBFE96DD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10021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Вадим Равилевич Вакилов</cp:lastModifiedBy>
  <cp:revision>14</cp:revision>
  <cp:lastPrinted>2024-08-05T11:56:00Z</cp:lastPrinted>
  <dcterms:created xsi:type="dcterms:W3CDTF">2024-07-23T11:40:00Z</dcterms:created>
  <dcterms:modified xsi:type="dcterms:W3CDTF">2024-08-08T04:06:00Z</dcterms:modified>
</cp:coreProperties>
</file>