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F3" w:rsidRPr="00C63092" w:rsidRDefault="00285A22" w:rsidP="00285A22">
      <w:pPr>
        <w:keepNext/>
        <w:keepLines/>
        <w:spacing w:after="0" w:line="240" w:lineRule="auto"/>
        <w:ind w:left="0" w:firstLine="708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bookmarkStart w:id="0" w:name="_GoBack"/>
      <w:bookmarkEnd w:id="0"/>
      <w:r w:rsidRPr="00C63092">
        <w:rPr>
          <w:rFonts w:eastAsia="Calibri"/>
          <w:b/>
          <w:color w:val="auto"/>
          <w:szCs w:val="28"/>
          <w:lang w:eastAsia="en-US"/>
        </w:rPr>
        <w:t xml:space="preserve">Краткая информация </w:t>
      </w:r>
    </w:p>
    <w:p w:rsidR="00D12BF3" w:rsidRPr="00C63092" w:rsidRDefault="00285A22" w:rsidP="00285A22">
      <w:pPr>
        <w:keepNext/>
        <w:keepLines/>
        <w:spacing w:after="0" w:line="240" w:lineRule="auto"/>
        <w:ind w:left="0" w:firstLine="708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C63092">
        <w:rPr>
          <w:rFonts w:eastAsia="Calibri"/>
          <w:b/>
          <w:color w:val="auto"/>
          <w:szCs w:val="28"/>
          <w:lang w:eastAsia="en-US"/>
        </w:rPr>
        <w:t xml:space="preserve">о </w:t>
      </w:r>
      <w:r w:rsidR="00D12BF3" w:rsidRPr="00C63092">
        <w:rPr>
          <w:rFonts w:eastAsia="Calibri"/>
          <w:b/>
          <w:color w:val="auto"/>
          <w:szCs w:val="28"/>
          <w:lang w:eastAsia="en-US"/>
        </w:rPr>
        <w:t xml:space="preserve">результатах экспертно-аналитического мероприятия </w:t>
      </w:r>
    </w:p>
    <w:p w:rsidR="00D12BF3" w:rsidRPr="00C63092" w:rsidRDefault="00D12BF3" w:rsidP="00285A22">
      <w:pPr>
        <w:keepNext/>
        <w:keepLines/>
        <w:spacing w:after="0" w:line="240" w:lineRule="auto"/>
        <w:ind w:left="0" w:firstLine="708"/>
        <w:jc w:val="center"/>
        <w:outlineLvl w:val="0"/>
        <w:rPr>
          <w:b/>
          <w:snapToGrid w:val="0"/>
          <w:color w:val="auto"/>
          <w:szCs w:val="28"/>
        </w:rPr>
      </w:pPr>
      <w:r w:rsidRPr="00C63092">
        <w:rPr>
          <w:b/>
          <w:snapToGrid w:val="0"/>
          <w:color w:val="auto"/>
          <w:szCs w:val="28"/>
        </w:rPr>
        <w:t xml:space="preserve">«Анализ результативности (эффективности) мер, направленных </w:t>
      </w:r>
    </w:p>
    <w:p w:rsidR="00285A22" w:rsidRPr="00C63092" w:rsidRDefault="00D12BF3" w:rsidP="00285A22">
      <w:pPr>
        <w:keepNext/>
        <w:keepLines/>
        <w:spacing w:after="0" w:line="240" w:lineRule="auto"/>
        <w:ind w:left="0" w:firstLine="708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C63092">
        <w:rPr>
          <w:b/>
          <w:snapToGrid w:val="0"/>
          <w:color w:val="auto"/>
          <w:szCs w:val="28"/>
        </w:rPr>
        <w:t>на сокращение объёмов и количества объектов незавершённого строительства в 2022-2023 годах»</w:t>
      </w:r>
      <w:r w:rsidR="007C78EA">
        <w:rPr>
          <w:b/>
          <w:snapToGrid w:val="0"/>
          <w:color w:val="auto"/>
          <w:szCs w:val="28"/>
        </w:rPr>
        <w:t xml:space="preserve"> (далее – мероприятие)</w:t>
      </w:r>
    </w:p>
    <w:p w:rsidR="00285A22" w:rsidRDefault="00285A22" w:rsidP="004E50BE">
      <w:pPr>
        <w:keepNext/>
        <w:keepLines/>
        <w:spacing w:after="0" w:line="240" w:lineRule="auto"/>
        <w:ind w:left="0" w:firstLine="708"/>
        <w:outlineLvl w:val="0"/>
        <w:rPr>
          <w:rFonts w:eastAsia="Calibri"/>
          <w:color w:val="auto"/>
          <w:szCs w:val="28"/>
          <w:lang w:eastAsia="en-US"/>
        </w:rPr>
      </w:pPr>
    </w:p>
    <w:p w:rsidR="004E50BE" w:rsidRDefault="004E50BE" w:rsidP="004E50BE">
      <w:pPr>
        <w:keepNext/>
        <w:keepLines/>
        <w:spacing w:after="0" w:line="240" w:lineRule="auto"/>
        <w:ind w:left="0" w:firstLine="708"/>
        <w:outlineLvl w:val="0"/>
        <w:rPr>
          <w:rStyle w:val="a3"/>
          <w:b w:val="0"/>
        </w:rPr>
      </w:pPr>
      <w:r w:rsidRPr="004E50BE">
        <w:rPr>
          <w:rFonts w:eastAsia="Calibri"/>
          <w:color w:val="auto"/>
          <w:szCs w:val="28"/>
          <w:lang w:eastAsia="en-US"/>
        </w:rPr>
        <w:t xml:space="preserve">Счётной палатой города Нефтеюганска 26.06.2024 </w:t>
      </w:r>
      <w:r w:rsidR="009A498F">
        <w:rPr>
          <w:rFonts w:eastAsia="Calibri"/>
          <w:color w:val="auto"/>
          <w:szCs w:val="28"/>
          <w:lang w:eastAsia="en-US"/>
        </w:rPr>
        <w:t xml:space="preserve">подготовлено заключение по результатам </w:t>
      </w:r>
      <w:r w:rsidRPr="004E50BE">
        <w:rPr>
          <w:rFonts w:eastAsia="Calibri"/>
          <w:color w:val="auto"/>
          <w:szCs w:val="28"/>
          <w:lang w:eastAsia="en-US"/>
        </w:rPr>
        <w:t>мероприяти</w:t>
      </w:r>
      <w:r w:rsidR="007C78EA">
        <w:rPr>
          <w:rFonts w:eastAsia="Calibri"/>
          <w:color w:val="auto"/>
          <w:szCs w:val="28"/>
          <w:lang w:eastAsia="en-US"/>
        </w:rPr>
        <w:t>я</w:t>
      </w:r>
      <w:r w:rsidRPr="004E50BE">
        <w:rPr>
          <w:rFonts w:eastAsia="Calibri"/>
          <w:color w:val="auto"/>
          <w:szCs w:val="28"/>
          <w:lang w:eastAsia="en-US"/>
        </w:rPr>
        <w:t xml:space="preserve"> </w:t>
      </w:r>
      <w:r w:rsidRPr="004E50BE">
        <w:rPr>
          <w:snapToGrid w:val="0"/>
          <w:color w:val="auto"/>
          <w:szCs w:val="28"/>
        </w:rPr>
        <w:t xml:space="preserve">на объектах </w:t>
      </w:r>
      <w:r w:rsidRPr="004E50BE">
        <w:rPr>
          <w:rStyle w:val="a3"/>
          <w:b w:val="0"/>
        </w:rPr>
        <w:t>департамент градостроительства и земельных отношений администрации города Нефтеюганска, муниципальное казённое учреждение «Управление капитального строительства»</w:t>
      </w:r>
      <w:r w:rsidR="00971B6E">
        <w:rPr>
          <w:rStyle w:val="a3"/>
          <w:b w:val="0"/>
        </w:rPr>
        <w:t xml:space="preserve"> (</w:t>
      </w:r>
      <w:r w:rsidR="00981D39">
        <w:rPr>
          <w:rStyle w:val="a3"/>
          <w:b w:val="0"/>
        </w:rPr>
        <w:t xml:space="preserve">далее </w:t>
      </w:r>
      <w:r w:rsidR="005D1AD6">
        <w:rPr>
          <w:rStyle w:val="a3"/>
          <w:b w:val="0"/>
        </w:rPr>
        <w:t>–</w:t>
      </w:r>
      <w:r w:rsidR="00981D39">
        <w:rPr>
          <w:rStyle w:val="a3"/>
          <w:b w:val="0"/>
        </w:rPr>
        <w:t xml:space="preserve"> </w:t>
      </w:r>
      <w:r w:rsidR="00971B6E">
        <w:rPr>
          <w:rStyle w:val="a3"/>
          <w:b w:val="0"/>
        </w:rPr>
        <w:t>МКУ «УКС»)</w:t>
      </w:r>
      <w:r w:rsidR="00AB2B79">
        <w:rPr>
          <w:rStyle w:val="a3"/>
          <w:b w:val="0"/>
        </w:rPr>
        <w:t>.</w:t>
      </w:r>
    </w:p>
    <w:p w:rsidR="008F7245" w:rsidRDefault="008F7245" w:rsidP="004E50BE">
      <w:pPr>
        <w:keepNext/>
        <w:keepLines/>
        <w:spacing w:after="0" w:line="240" w:lineRule="auto"/>
        <w:ind w:left="0" w:firstLine="708"/>
        <w:outlineLvl w:val="0"/>
        <w:rPr>
          <w:rStyle w:val="a3"/>
          <w:b w:val="0"/>
        </w:rPr>
      </w:pPr>
      <w:r>
        <w:rPr>
          <w:rStyle w:val="a3"/>
          <w:b w:val="0"/>
        </w:rPr>
        <w:t>По результатам мероприятия установлено:</w:t>
      </w:r>
    </w:p>
    <w:p w:rsidR="009A498F" w:rsidRPr="00E41EF2" w:rsidRDefault="009A498F" w:rsidP="009A498F">
      <w:pPr>
        <w:spacing w:after="0" w:line="240" w:lineRule="auto"/>
        <w:ind w:left="0"/>
      </w:pPr>
      <w:r w:rsidRPr="00E41EF2">
        <w:t xml:space="preserve">1. </w:t>
      </w:r>
      <w:r>
        <w:t>П</w:t>
      </w:r>
      <w:r w:rsidRPr="00E41EF2">
        <w:t xml:space="preserve">ланы снижения объёмов и количества объектов незавершённого строительства </w:t>
      </w:r>
      <w:r w:rsidRPr="0080718C">
        <w:rPr>
          <w:rFonts w:eastAsia="Calibri"/>
          <w:color w:val="auto"/>
          <w:szCs w:val="28"/>
          <w:lang w:eastAsia="en-US"/>
        </w:rPr>
        <w:t xml:space="preserve">(далее </w:t>
      </w:r>
      <w:r>
        <w:rPr>
          <w:rFonts w:eastAsia="Calibri"/>
          <w:color w:val="auto"/>
          <w:szCs w:val="28"/>
          <w:lang w:eastAsia="en-US"/>
        </w:rPr>
        <w:t>– План</w:t>
      </w:r>
      <w:r w:rsidRPr="0080718C">
        <w:rPr>
          <w:rFonts w:eastAsia="Calibri"/>
          <w:color w:val="auto"/>
          <w:szCs w:val="28"/>
          <w:lang w:eastAsia="en-US"/>
        </w:rPr>
        <w:t>)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E41EF2">
        <w:t xml:space="preserve">по городу Нефтеюганску содержали мероприятия в отношении: 35 объектов </w:t>
      </w:r>
      <w:r>
        <w:t xml:space="preserve">– </w:t>
      </w:r>
      <w:r w:rsidRPr="00E41EF2">
        <w:t xml:space="preserve">по состоянию на 01.01.2022, 39 объектов </w:t>
      </w:r>
      <w:r>
        <w:t xml:space="preserve">– </w:t>
      </w:r>
      <w:r w:rsidRPr="00E41EF2">
        <w:t xml:space="preserve">на 20.02.2023, 37 объектов </w:t>
      </w:r>
      <w:r>
        <w:t xml:space="preserve">– на </w:t>
      </w:r>
      <w:r w:rsidRPr="00E41EF2">
        <w:t>19.09.2023.</w:t>
      </w:r>
    </w:p>
    <w:p w:rsidR="009A498F" w:rsidRPr="00E41EF2" w:rsidRDefault="009A498F" w:rsidP="009A498F">
      <w:pPr>
        <w:spacing w:after="0" w:line="240" w:lineRule="auto"/>
        <w:ind w:left="0"/>
      </w:pPr>
      <w:r w:rsidRPr="00E41EF2">
        <w:t xml:space="preserve">В ходе анализа объектов незавершённого строительства </w:t>
      </w:r>
      <w:r w:rsidRPr="0080718C">
        <w:rPr>
          <w:rFonts w:eastAsia="Calibri"/>
          <w:color w:val="auto"/>
          <w:szCs w:val="28"/>
          <w:lang w:eastAsia="en-US"/>
        </w:rPr>
        <w:t xml:space="preserve">(далее </w:t>
      </w:r>
      <w:r>
        <w:rPr>
          <w:rFonts w:eastAsia="Calibri"/>
          <w:color w:val="auto"/>
          <w:szCs w:val="28"/>
          <w:lang w:eastAsia="en-US"/>
        </w:rPr>
        <w:t xml:space="preserve">– </w:t>
      </w:r>
      <w:r w:rsidRPr="0080718C">
        <w:rPr>
          <w:rFonts w:eastAsia="Calibri"/>
          <w:color w:val="auto"/>
          <w:szCs w:val="28"/>
          <w:lang w:eastAsia="en-US"/>
        </w:rPr>
        <w:t>ОНС)</w:t>
      </w:r>
      <w:r w:rsidRPr="00E41EF2">
        <w:t>, числящихся в муниципальном образовании, установлено</w:t>
      </w:r>
      <w:r>
        <w:t>, что</w:t>
      </w:r>
      <w:r w:rsidRPr="00E41EF2">
        <w:t>:</w:t>
      </w:r>
    </w:p>
    <w:p w:rsidR="009A498F" w:rsidRPr="00E41EF2" w:rsidRDefault="009A498F" w:rsidP="009A498F">
      <w:pPr>
        <w:spacing w:after="0" w:line="240" w:lineRule="auto"/>
        <w:ind w:left="0"/>
      </w:pPr>
      <w:r w:rsidRPr="00E41EF2">
        <w:t>- в Плане 2022 не содержалась информация об ОНС в количестве 3 объектов;</w:t>
      </w:r>
    </w:p>
    <w:p w:rsidR="009A498F" w:rsidRPr="00E41EF2" w:rsidRDefault="009A498F" w:rsidP="009A498F">
      <w:pPr>
        <w:spacing w:after="0" w:line="240" w:lineRule="auto"/>
        <w:ind w:left="0"/>
      </w:pPr>
      <w:r w:rsidRPr="00E41EF2">
        <w:rPr>
          <w:rFonts w:eastAsia="Calibri"/>
        </w:rPr>
        <w:t xml:space="preserve">- не подлежала включению в Планы информация о расходах на </w:t>
      </w:r>
      <w:r>
        <w:rPr>
          <w:rFonts w:eastAsia="Calibri"/>
          <w:color w:val="auto"/>
          <w:szCs w:val="28"/>
          <w:lang w:eastAsia="en-US"/>
        </w:rPr>
        <w:t xml:space="preserve">проектные и изыскательские работы (далее </w:t>
      </w:r>
      <w:r w:rsidR="007C78EA">
        <w:rPr>
          <w:rFonts w:eastAsia="Calibri"/>
          <w:color w:val="auto"/>
          <w:szCs w:val="28"/>
          <w:lang w:eastAsia="en-US"/>
        </w:rPr>
        <w:t>–</w:t>
      </w:r>
      <w:r>
        <w:rPr>
          <w:rFonts w:eastAsia="Calibri"/>
          <w:color w:val="auto"/>
          <w:szCs w:val="28"/>
          <w:lang w:eastAsia="en-US"/>
        </w:rPr>
        <w:t xml:space="preserve"> ПИР)</w:t>
      </w:r>
      <w:r w:rsidRPr="00E41EF2">
        <w:rPr>
          <w:rFonts w:eastAsia="Calibri"/>
        </w:rPr>
        <w:t xml:space="preserve"> по объектам, которые фактически выстроены, а также </w:t>
      </w:r>
      <w:r>
        <w:rPr>
          <w:rFonts w:eastAsia="Calibri"/>
        </w:rPr>
        <w:t xml:space="preserve">об </w:t>
      </w:r>
      <w:r w:rsidRPr="00E41EF2">
        <w:rPr>
          <w:rFonts w:eastAsia="Calibri"/>
        </w:rPr>
        <w:t>объекте, строительство которого завершено</w:t>
      </w:r>
      <w:bookmarkStart w:id="1" w:name="_Hlk169792797"/>
      <w:r w:rsidRPr="00E41EF2">
        <w:rPr>
          <w:rFonts w:eastAsia="Calibri"/>
        </w:rPr>
        <w:t>.</w:t>
      </w:r>
    </w:p>
    <w:bookmarkEnd w:id="1"/>
    <w:p w:rsidR="009A498F" w:rsidRPr="00E41EF2" w:rsidRDefault="009A498F" w:rsidP="009A498F">
      <w:pPr>
        <w:spacing w:after="0" w:line="240" w:lineRule="auto"/>
        <w:ind w:left="0"/>
      </w:pPr>
      <w:r>
        <w:t>2. Анализ исполнения П</w:t>
      </w:r>
      <w:r w:rsidRPr="00E41EF2">
        <w:t xml:space="preserve">ланов </w:t>
      </w:r>
      <w:r>
        <w:t xml:space="preserve">2022, 2023 </w:t>
      </w:r>
      <w:r w:rsidRPr="00E41EF2">
        <w:t>показал, что:</w:t>
      </w:r>
    </w:p>
    <w:p w:rsidR="009A498F" w:rsidRPr="00124861" w:rsidRDefault="009A498F" w:rsidP="009A498F">
      <w:pPr>
        <w:spacing w:after="0" w:line="240" w:lineRule="auto"/>
        <w:ind w:left="0"/>
        <w:rPr>
          <w:color w:val="auto"/>
        </w:rPr>
      </w:pPr>
      <w:r w:rsidRPr="00E41EF2">
        <w:t>- План 2022 в количестве 1 объекта исполнен. Кроме того, из Плана 2022 исключены объекты со сроком реализации проектной документации на 2025 год ввиду завершения мероприятий по их строительству</w:t>
      </w:r>
      <w:r w:rsidRPr="00124861">
        <w:rPr>
          <w:color w:val="auto"/>
        </w:rPr>
        <w:t>, реконструкции в 2022 году;</w:t>
      </w:r>
    </w:p>
    <w:p w:rsidR="009A498F" w:rsidRPr="00124861" w:rsidRDefault="009A498F" w:rsidP="009A498F">
      <w:pPr>
        <w:keepNext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  <w:r w:rsidRPr="00124861">
        <w:rPr>
          <w:color w:val="auto"/>
          <w:szCs w:val="28"/>
        </w:rPr>
        <w:t xml:space="preserve">- План 2023 не исполнен, в период с 01.01.2023 по 31.12.2023 в муниципальном образовании завершено 3 мероприятия по снижению ОНС, по 2 мероприятиям срок их реализации перенесён. </w:t>
      </w:r>
    </w:p>
    <w:p w:rsidR="009A498F" w:rsidRPr="00FE2632" w:rsidRDefault="009A498F" w:rsidP="009A498F">
      <w:pPr>
        <w:keepNext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  <w:r w:rsidRPr="00124861">
        <w:rPr>
          <w:color w:val="auto"/>
          <w:szCs w:val="28"/>
        </w:rPr>
        <w:t>3. Количестве</w:t>
      </w:r>
      <w:r>
        <w:rPr>
          <w:color w:val="auto"/>
          <w:szCs w:val="28"/>
        </w:rPr>
        <w:t xml:space="preserve">нный показатель, установленный приложением 4 к </w:t>
      </w:r>
      <w:r>
        <w:rPr>
          <w:rFonts w:eastAsia="Calibri"/>
          <w:color w:val="auto"/>
          <w:szCs w:val="28"/>
          <w:lang w:eastAsia="en-US"/>
        </w:rPr>
        <w:t>распоряжению</w:t>
      </w:r>
      <w:r w:rsidRPr="0080718C">
        <w:rPr>
          <w:rFonts w:eastAsia="Calibri"/>
          <w:color w:val="auto"/>
          <w:szCs w:val="28"/>
          <w:lang w:eastAsia="en-US"/>
        </w:rPr>
        <w:t xml:space="preserve"> Правительства Ханты-Мансийского автономного округа - Югры от 17.10.2017 № 604-рп «О снижении объ</w:t>
      </w:r>
      <w:r>
        <w:rPr>
          <w:rFonts w:eastAsia="Calibri"/>
          <w:color w:val="auto"/>
          <w:szCs w:val="28"/>
          <w:lang w:eastAsia="en-US"/>
        </w:rPr>
        <w:t>ё</w:t>
      </w:r>
      <w:r w:rsidRPr="0080718C">
        <w:rPr>
          <w:rFonts w:eastAsia="Calibri"/>
          <w:color w:val="auto"/>
          <w:szCs w:val="28"/>
          <w:lang w:eastAsia="en-US"/>
        </w:rPr>
        <w:t>мов и количества объектов незаверш</w:t>
      </w:r>
      <w:r>
        <w:rPr>
          <w:rFonts w:eastAsia="Calibri"/>
          <w:color w:val="auto"/>
          <w:szCs w:val="28"/>
          <w:lang w:eastAsia="en-US"/>
        </w:rPr>
        <w:t>ё</w:t>
      </w:r>
      <w:r w:rsidRPr="0080718C">
        <w:rPr>
          <w:rFonts w:eastAsia="Calibri"/>
          <w:color w:val="auto"/>
          <w:szCs w:val="28"/>
          <w:lang w:eastAsia="en-US"/>
        </w:rPr>
        <w:t xml:space="preserve">нного строительства в Ханты-Мансийском автономном округе </w:t>
      </w:r>
      <w:r>
        <w:rPr>
          <w:rFonts w:eastAsia="Calibri"/>
          <w:color w:val="auto"/>
          <w:szCs w:val="28"/>
          <w:lang w:eastAsia="en-US"/>
        </w:rPr>
        <w:t>-</w:t>
      </w:r>
      <w:r w:rsidRPr="0080718C">
        <w:rPr>
          <w:rFonts w:eastAsia="Calibri"/>
          <w:color w:val="auto"/>
          <w:szCs w:val="28"/>
          <w:lang w:eastAsia="en-US"/>
        </w:rPr>
        <w:t xml:space="preserve"> Югре»</w:t>
      </w:r>
      <w:r w:rsidRPr="00124861">
        <w:rPr>
          <w:color w:val="auto"/>
          <w:szCs w:val="28"/>
        </w:rPr>
        <w:t>, на 2022 год достигнут, на 2023 год в количестве 4 ОНС не достигнут ввиду завершения мероприятий только в отношении 3 ОНС.</w:t>
      </w:r>
    </w:p>
    <w:p w:rsidR="009A498F" w:rsidRDefault="00D20F41" w:rsidP="00D20F41">
      <w:pPr>
        <w:spacing w:after="0" w:line="240" w:lineRule="auto"/>
        <w:ind w:left="0" w:firstLine="709"/>
        <w:rPr>
          <w:bCs/>
          <w:szCs w:val="28"/>
        </w:rPr>
      </w:pPr>
      <w:r>
        <w:rPr>
          <w:color w:val="auto"/>
        </w:rPr>
        <w:t>4</w:t>
      </w:r>
      <w:r w:rsidR="009A498F">
        <w:rPr>
          <w:color w:val="auto"/>
        </w:rPr>
        <w:t xml:space="preserve">. </w:t>
      </w:r>
      <w:r w:rsidR="009A498F">
        <w:rPr>
          <w:bCs/>
          <w:color w:val="auto"/>
        </w:rPr>
        <w:t>В нарушение</w:t>
      </w:r>
      <w:r w:rsidR="009A498F" w:rsidRPr="007A6B95">
        <w:rPr>
          <w:bCs/>
          <w:color w:val="auto"/>
        </w:rPr>
        <w:t xml:space="preserve"> </w:t>
      </w:r>
      <w:r w:rsidR="009A498F" w:rsidRPr="007A6B95">
        <w:rPr>
          <w:bCs/>
          <w:szCs w:val="28"/>
        </w:rPr>
        <w:t xml:space="preserve">статьи 34 </w:t>
      </w:r>
      <w:r w:rsidR="005C3A1C" w:rsidRPr="007A6B95">
        <w:rPr>
          <w:bCs/>
          <w:szCs w:val="28"/>
          <w:shd w:val="clear" w:color="auto" w:fill="FFFFFF"/>
        </w:rPr>
        <w:t xml:space="preserve">Бюджетного кодекса Российской Федерации </w:t>
      </w:r>
      <w:r w:rsidR="009A498F">
        <w:rPr>
          <w:bCs/>
          <w:szCs w:val="28"/>
        </w:rPr>
        <w:t>неэффективно использовались бюджетные</w:t>
      </w:r>
      <w:r w:rsidR="009A498F" w:rsidRPr="007A6B95">
        <w:rPr>
          <w:bCs/>
          <w:szCs w:val="28"/>
        </w:rPr>
        <w:t xml:space="preserve"> средств</w:t>
      </w:r>
      <w:r w:rsidR="009A498F">
        <w:rPr>
          <w:bCs/>
          <w:szCs w:val="28"/>
        </w:rPr>
        <w:t>а</w:t>
      </w:r>
      <w:r w:rsidR="009A498F" w:rsidRPr="007A6B95">
        <w:rPr>
          <w:bCs/>
          <w:color w:val="auto"/>
        </w:rPr>
        <w:t xml:space="preserve"> </w:t>
      </w:r>
      <w:r w:rsidR="009A498F">
        <w:rPr>
          <w:bCs/>
          <w:color w:val="auto"/>
        </w:rPr>
        <w:t>в сумме 46 645 218 ру</w:t>
      </w:r>
      <w:r w:rsidR="009A498F" w:rsidRPr="007A6B95">
        <w:rPr>
          <w:bCs/>
          <w:color w:val="auto"/>
        </w:rPr>
        <w:t xml:space="preserve">блей </w:t>
      </w:r>
      <w:r w:rsidR="009A498F">
        <w:rPr>
          <w:bCs/>
          <w:color w:val="auto"/>
        </w:rPr>
        <w:t>76 копеек</w:t>
      </w:r>
      <w:r w:rsidR="009A498F" w:rsidRPr="007A6B95">
        <w:rPr>
          <w:bCs/>
          <w:szCs w:val="28"/>
        </w:rPr>
        <w:t>, поскольку понесённые муниципальным образованием расходы не принесли ни экономического, ни социального результата</w:t>
      </w:r>
      <w:r>
        <w:rPr>
          <w:bCs/>
          <w:szCs w:val="28"/>
        </w:rPr>
        <w:t>, а именно:</w:t>
      </w:r>
    </w:p>
    <w:p w:rsidR="00D20F41" w:rsidRDefault="00D20F41" w:rsidP="00D20F41">
      <w:pPr>
        <w:spacing w:after="0" w:line="240" w:lineRule="auto"/>
        <w:ind w:left="0" w:firstLine="709"/>
        <w:rPr>
          <w:bCs/>
          <w:szCs w:val="28"/>
        </w:rPr>
      </w:pPr>
      <w:r>
        <w:rPr>
          <w:bCs/>
          <w:color w:val="auto"/>
          <w:szCs w:val="28"/>
        </w:rPr>
        <w:t xml:space="preserve">- произведена </w:t>
      </w:r>
      <w:r w:rsidRPr="001D212A">
        <w:rPr>
          <w:bCs/>
          <w:szCs w:val="28"/>
        </w:rPr>
        <w:t xml:space="preserve">оплата </w:t>
      </w:r>
      <w:r>
        <w:rPr>
          <w:bCs/>
          <w:szCs w:val="28"/>
        </w:rPr>
        <w:t xml:space="preserve">за выполнение проектных и изыскательских работ, судебных издержек, судебной экспертизы, пени в общей сумме </w:t>
      </w:r>
      <w:r w:rsidRPr="001D212A">
        <w:rPr>
          <w:bCs/>
          <w:szCs w:val="28"/>
        </w:rPr>
        <w:t>19 902 259 рублей 77 копеек</w:t>
      </w:r>
      <w:r>
        <w:rPr>
          <w:bCs/>
          <w:szCs w:val="28"/>
        </w:rPr>
        <w:t xml:space="preserve">. Результаты выполненных работ не реализованы, при этом, учитывая потребность муниципального образования в строительстве объекта </w:t>
      </w:r>
      <w:r w:rsidRPr="007541DF">
        <w:rPr>
          <w:bCs/>
          <w:szCs w:val="28"/>
        </w:rPr>
        <w:lastRenderedPageBreak/>
        <w:t>«Инженерное обеспечение территории в районе СУ-62 г. Нефтеюганска»</w:t>
      </w:r>
      <w:r>
        <w:rPr>
          <w:bCs/>
          <w:szCs w:val="28"/>
        </w:rPr>
        <w:t>, заключён новый контракт на выполнение проектных и изыскательских работ по указанному объекту с ценой в разы превышающей цену первоначального контракта;</w:t>
      </w:r>
    </w:p>
    <w:p w:rsidR="00D20F41" w:rsidRPr="001D212A" w:rsidRDefault="00D20F41" w:rsidP="00D20F41">
      <w:pPr>
        <w:spacing w:after="0" w:line="240" w:lineRule="auto"/>
        <w:ind w:left="0" w:firstLine="709"/>
        <w:rPr>
          <w:bCs/>
          <w:szCs w:val="28"/>
        </w:rPr>
      </w:pPr>
      <w:r>
        <w:rPr>
          <w:bCs/>
          <w:szCs w:val="28"/>
        </w:rPr>
        <w:t xml:space="preserve">- затраты по </w:t>
      </w:r>
      <w:r w:rsidRPr="00964CB4">
        <w:rPr>
          <w:bCs/>
          <w:szCs w:val="28"/>
        </w:rPr>
        <w:t>семи проект</w:t>
      </w:r>
      <w:r>
        <w:rPr>
          <w:bCs/>
          <w:szCs w:val="28"/>
        </w:rPr>
        <w:t>ам</w:t>
      </w:r>
      <w:r w:rsidRPr="00964CB4">
        <w:rPr>
          <w:bCs/>
          <w:szCs w:val="28"/>
        </w:rPr>
        <w:t xml:space="preserve"> на сумму 26 742 958 рублей 99 копеек</w:t>
      </w:r>
      <w:r>
        <w:rPr>
          <w:bCs/>
          <w:szCs w:val="28"/>
        </w:rPr>
        <w:t xml:space="preserve"> подлежат списанию, ввиду утраты в них потребности либо</w:t>
      </w:r>
      <w:r w:rsidRPr="00964CB4">
        <w:rPr>
          <w:bCs/>
          <w:szCs w:val="28"/>
        </w:rPr>
        <w:t xml:space="preserve"> </w:t>
      </w:r>
      <w:r>
        <w:rPr>
          <w:bCs/>
          <w:szCs w:val="28"/>
        </w:rPr>
        <w:t xml:space="preserve">их </w:t>
      </w:r>
      <w:r w:rsidRPr="00964CB4">
        <w:rPr>
          <w:bCs/>
          <w:szCs w:val="28"/>
        </w:rPr>
        <w:t>актуальност</w:t>
      </w:r>
      <w:r>
        <w:rPr>
          <w:bCs/>
          <w:szCs w:val="28"/>
        </w:rPr>
        <w:t>и</w:t>
      </w:r>
      <w:r w:rsidRPr="00964CB4">
        <w:rPr>
          <w:bCs/>
          <w:szCs w:val="28"/>
        </w:rPr>
        <w:t>.</w:t>
      </w:r>
    </w:p>
    <w:p w:rsidR="009A498F" w:rsidRDefault="00D20F41" w:rsidP="00D20F41">
      <w:pPr>
        <w:spacing w:after="0" w:line="240" w:lineRule="auto"/>
        <w:ind w:left="0" w:firstLine="709"/>
        <w:rPr>
          <w:szCs w:val="28"/>
        </w:rPr>
      </w:pPr>
      <w:r>
        <w:rPr>
          <w:color w:val="auto"/>
        </w:rPr>
        <w:t>5</w:t>
      </w:r>
      <w:r w:rsidR="009A498F" w:rsidRPr="00AD090F">
        <w:rPr>
          <w:color w:val="auto"/>
        </w:rPr>
        <w:t xml:space="preserve">. </w:t>
      </w:r>
      <w:r w:rsidR="009A498F">
        <w:rPr>
          <w:color w:val="auto"/>
        </w:rPr>
        <w:t xml:space="preserve">В </w:t>
      </w:r>
      <w:r w:rsidR="009A498F" w:rsidRPr="003C68B5">
        <w:rPr>
          <w:szCs w:val="28"/>
        </w:rPr>
        <w:t>нарушени</w:t>
      </w:r>
      <w:r w:rsidR="009A498F">
        <w:rPr>
          <w:szCs w:val="28"/>
        </w:rPr>
        <w:t xml:space="preserve">е </w:t>
      </w:r>
      <w:r>
        <w:rPr>
          <w:szCs w:val="28"/>
        </w:rPr>
        <w:t>части</w:t>
      </w:r>
      <w:r w:rsidR="009A498F" w:rsidRPr="001F4DEB">
        <w:rPr>
          <w:szCs w:val="28"/>
        </w:rPr>
        <w:t xml:space="preserve"> 1 статьи 9, </w:t>
      </w:r>
      <w:r>
        <w:rPr>
          <w:szCs w:val="28"/>
        </w:rPr>
        <w:t>части</w:t>
      </w:r>
      <w:r w:rsidR="009A498F" w:rsidRPr="001F4DEB">
        <w:rPr>
          <w:szCs w:val="28"/>
        </w:rPr>
        <w:t xml:space="preserve"> 1 статьи 10</w:t>
      </w:r>
      <w:r w:rsidR="009A498F">
        <w:rPr>
          <w:szCs w:val="28"/>
        </w:rPr>
        <w:t>,</w:t>
      </w:r>
      <w:r w:rsidR="009A498F" w:rsidRPr="001F4DEB">
        <w:rPr>
          <w:szCs w:val="28"/>
        </w:rPr>
        <w:t xml:space="preserve"> </w:t>
      </w:r>
      <w:r>
        <w:rPr>
          <w:szCs w:val="28"/>
        </w:rPr>
        <w:t>части</w:t>
      </w:r>
      <w:r w:rsidR="009A498F">
        <w:rPr>
          <w:szCs w:val="28"/>
        </w:rPr>
        <w:t xml:space="preserve"> 1 статьи 13 </w:t>
      </w:r>
      <w:r w:rsidR="005C3A1C">
        <w:rPr>
          <w:szCs w:val="28"/>
        </w:rPr>
        <w:t xml:space="preserve">Федерального </w:t>
      </w:r>
      <w:r w:rsidR="005C3A1C" w:rsidRPr="000551A6">
        <w:rPr>
          <w:szCs w:val="28"/>
        </w:rPr>
        <w:t>закон</w:t>
      </w:r>
      <w:r w:rsidR="005C3A1C">
        <w:rPr>
          <w:szCs w:val="28"/>
        </w:rPr>
        <w:t>а</w:t>
      </w:r>
      <w:r w:rsidR="005C3A1C" w:rsidRPr="000551A6">
        <w:rPr>
          <w:szCs w:val="28"/>
        </w:rPr>
        <w:t xml:space="preserve"> от 06.12.2011 № 402-ФЗ «О бухгалтерском учёте» (далее – </w:t>
      </w:r>
      <w:bookmarkStart w:id="2" w:name="_Hlk169788563"/>
      <w:r w:rsidR="005C3A1C" w:rsidRPr="000551A6">
        <w:rPr>
          <w:szCs w:val="28"/>
        </w:rPr>
        <w:t xml:space="preserve">Закон </w:t>
      </w:r>
      <w:r w:rsidR="005C3A1C">
        <w:rPr>
          <w:szCs w:val="28"/>
        </w:rPr>
        <w:t>№ 402-ФЗ</w:t>
      </w:r>
      <w:bookmarkEnd w:id="2"/>
      <w:r w:rsidR="005C3A1C" w:rsidRPr="000551A6">
        <w:rPr>
          <w:szCs w:val="28"/>
        </w:rPr>
        <w:t>)</w:t>
      </w:r>
      <w:r w:rsidR="009A498F">
        <w:rPr>
          <w:szCs w:val="28"/>
        </w:rPr>
        <w:t>,</w:t>
      </w:r>
      <w:r w:rsidR="009A498F" w:rsidRPr="001F4DEB">
        <w:rPr>
          <w:szCs w:val="28"/>
        </w:rPr>
        <w:t xml:space="preserve"> </w:t>
      </w:r>
      <w:r w:rsidR="009A498F">
        <w:rPr>
          <w:szCs w:val="28"/>
        </w:rPr>
        <w:t xml:space="preserve">пунктов </w:t>
      </w:r>
      <w:r w:rsidR="009A498F" w:rsidRPr="004C3002">
        <w:rPr>
          <w:szCs w:val="28"/>
        </w:rPr>
        <w:t>12</w:t>
      </w:r>
      <w:r w:rsidR="009A498F">
        <w:rPr>
          <w:szCs w:val="28"/>
        </w:rPr>
        <w:t xml:space="preserve">7, 130 Инструкции </w:t>
      </w:r>
      <w:r w:rsidR="005C3A1C" w:rsidRPr="000551A6">
        <w:rPr>
          <w:szCs w:val="28"/>
        </w:rPr>
        <w:t xml:space="preserve">по применению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утверждённой </w:t>
      </w:r>
      <w:r w:rsidR="005C3A1C">
        <w:rPr>
          <w:szCs w:val="28"/>
        </w:rPr>
        <w:t>п</w:t>
      </w:r>
      <w:r w:rsidR="005C3A1C" w:rsidRPr="000551A6">
        <w:rPr>
          <w:szCs w:val="28"/>
        </w:rPr>
        <w:t>риказом Минфин</w:t>
      </w:r>
      <w:r w:rsidR="005C3A1C">
        <w:rPr>
          <w:szCs w:val="28"/>
        </w:rPr>
        <w:t>а</w:t>
      </w:r>
      <w:r w:rsidR="005C3A1C" w:rsidRPr="000551A6">
        <w:rPr>
          <w:szCs w:val="28"/>
        </w:rPr>
        <w:t xml:space="preserve"> РФ от 01.12.2010 № 157н (далее – Инструкция № 157н)</w:t>
      </w:r>
      <w:r w:rsidR="009A498F">
        <w:rPr>
          <w:szCs w:val="28"/>
        </w:rPr>
        <w:t>, пункта</w:t>
      </w:r>
      <w:r w:rsidR="009A498F" w:rsidRPr="004C3002">
        <w:rPr>
          <w:szCs w:val="28"/>
        </w:rPr>
        <w:t xml:space="preserve"> 30 Инструкции </w:t>
      </w:r>
      <w:r w:rsidR="005C3A1C" w:rsidRPr="000551A6">
        <w:rPr>
          <w:szCs w:val="28"/>
        </w:rPr>
        <w:t xml:space="preserve">по применению плана счетов бюджетного учёта, утверждённой </w:t>
      </w:r>
      <w:r w:rsidR="005C3A1C">
        <w:rPr>
          <w:szCs w:val="28"/>
        </w:rPr>
        <w:t>п</w:t>
      </w:r>
      <w:r w:rsidR="005C3A1C" w:rsidRPr="000551A6">
        <w:rPr>
          <w:szCs w:val="28"/>
        </w:rPr>
        <w:t>риказом Минфин</w:t>
      </w:r>
      <w:r w:rsidR="005C3A1C">
        <w:rPr>
          <w:szCs w:val="28"/>
        </w:rPr>
        <w:t>а</w:t>
      </w:r>
      <w:r w:rsidR="005C3A1C" w:rsidRPr="000551A6">
        <w:rPr>
          <w:szCs w:val="28"/>
        </w:rPr>
        <w:t xml:space="preserve"> РФ от 06.12.2010 № </w:t>
      </w:r>
      <w:r w:rsidR="007C78EA">
        <w:rPr>
          <w:szCs w:val="28"/>
        </w:rPr>
        <w:t>162н</w:t>
      </w:r>
      <w:r w:rsidR="00EE621F">
        <w:rPr>
          <w:szCs w:val="28"/>
        </w:rPr>
        <w:t>,</w:t>
      </w:r>
      <w:r w:rsidR="005C3A1C">
        <w:rPr>
          <w:szCs w:val="28"/>
        </w:rPr>
        <w:t xml:space="preserve"> </w:t>
      </w:r>
      <w:r w:rsidR="009A498F">
        <w:rPr>
          <w:szCs w:val="28"/>
        </w:rPr>
        <w:t xml:space="preserve">недостоверно отражены </w:t>
      </w:r>
      <w:r w:rsidR="009A498F" w:rsidRPr="00F93BFD">
        <w:rPr>
          <w:szCs w:val="28"/>
        </w:rPr>
        <w:t>затрат</w:t>
      </w:r>
      <w:r w:rsidR="009A498F">
        <w:rPr>
          <w:szCs w:val="28"/>
        </w:rPr>
        <w:t>ы</w:t>
      </w:r>
      <w:r w:rsidR="009A498F" w:rsidRPr="00F93BFD">
        <w:rPr>
          <w:szCs w:val="28"/>
        </w:rPr>
        <w:t xml:space="preserve"> </w:t>
      </w:r>
      <w:r w:rsidR="009A498F">
        <w:rPr>
          <w:szCs w:val="28"/>
        </w:rPr>
        <w:t xml:space="preserve">в регистрах бухгалтерского учёта по счёту 106.31 </w:t>
      </w:r>
      <w:r w:rsidR="009A498F" w:rsidRPr="004C3002">
        <w:rPr>
          <w:szCs w:val="28"/>
        </w:rPr>
        <w:t>«Вложения в</w:t>
      </w:r>
      <w:hyperlink r:id="rId6">
        <w:r w:rsidR="009A498F" w:rsidRPr="004C3002">
          <w:rPr>
            <w:szCs w:val="28"/>
          </w:rPr>
          <w:t xml:space="preserve"> </w:t>
        </w:r>
      </w:hyperlink>
      <w:r w:rsidR="009A498F" w:rsidRPr="004C3002">
        <w:rPr>
          <w:szCs w:val="28"/>
        </w:rPr>
        <w:t>основные средств</w:t>
      </w:r>
      <w:hyperlink r:id="rId7">
        <w:r w:rsidR="009A498F" w:rsidRPr="004C3002">
          <w:rPr>
            <w:szCs w:val="28"/>
          </w:rPr>
          <w:t>а</w:t>
        </w:r>
      </w:hyperlink>
      <w:hyperlink r:id="rId8">
        <w:r w:rsidR="009A498F" w:rsidRPr="004C3002">
          <w:rPr>
            <w:szCs w:val="28"/>
          </w:rPr>
          <w:t xml:space="preserve"> </w:t>
        </w:r>
      </w:hyperlink>
      <w:r w:rsidR="009A498F" w:rsidRPr="004C3002">
        <w:rPr>
          <w:szCs w:val="28"/>
        </w:rPr>
        <w:t xml:space="preserve">– недвижимое имущество» </w:t>
      </w:r>
      <w:r w:rsidR="009A498F" w:rsidRPr="00F93BFD">
        <w:rPr>
          <w:szCs w:val="28"/>
        </w:rPr>
        <w:t>в общей сумме 10 314 884 рубля 25 копеек</w:t>
      </w:r>
      <w:r w:rsidR="009A498F">
        <w:rPr>
          <w:szCs w:val="28"/>
        </w:rPr>
        <w:t xml:space="preserve">, </w:t>
      </w:r>
      <w:r w:rsidR="009A498F" w:rsidRPr="00742605">
        <w:rPr>
          <w:szCs w:val="28"/>
        </w:rPr>
        <w:t xml:space="preserve">что привело к искажению </w:t>
      </w:r>
      <w:r w:rsidR="009A498F">
        <w:rPr>
          <w:szCs w:val="28"/>
        </w:rPr>
        <w:t xml:space="preserve">показателей </w:t>
      </w:r>
      <w:r w:rsidR="009A498F" w:rsidRPr="00742605">
        <w:rPr>
          <w:szCs w:val="28"/>
        </w:rPr>
        <w:t>бюджетной отчётности.</w:t>
      </w:r>
    </w:p>
    <w:p w:rsidR="009A498F" w:rsidRDefault="009A498F" w:rsidP="009A498F">
      <w:pPr>
        <w:spacing w:after="0" w:line="240" w:lineRule="auto"/>
        <w:ind w:left="0" w:firstLine="709"/>
        <w:rPr>
          <w:szCs w:val="28"/>
        </w:rPr>
      </w:pPr>
      <w:r w:rsidRPr="00E3400B">
        <w:rPr>
          <w:szCs w:val="28"/>
        </w:rPr>
        <w:t>Данное нарушение содержит признаки административного правонарушения, предусмотренного статьёй 15.15.6 Кодекса Российской Федерации об административных правонарушениях.</w:t>
      </w:r>
    </w:p>
    <w:p w:rsidR="009A498F" w:rsidRPr="00470A5D" w:rsidRDefault="00D20F41" w:rsidP="009A498F">
      <w:pPr>
        <w:spacing w:after="0" w:line="240" w:lineRule="auto"/>
        <w:ind w:left="0" w:firstLine="709"/>
        <w:rPr>
          <w:color w:val="22272F"/>
          <w:szCs w:val="28"/>
          <w:shd w:val="clear" w:color="auto" w:fill="FFFFFF"/>
        </w:rPr>
      </w:pPr>
      <w:r>
        <w:rPr>
          <w:color w:val="auto"/>
          <w:szCs w:val="28"/>
        </w:rPr>
        <w:t>6</w:t>
      </w:r>
      <w:r w:rsidR="009A498F" w:rsidRPr="00945CD8">
        <w:rPr>
          <w:color w:val="auto"/>
          <w:szCs w:val="28"/>
        </w:rPr>
        <w:t xml:space="preserve">. </w:t>
      </w:r>
      <w:r w:rsidR="009A498F">
        <w:rPr>
          <w:color w:val="auto"/>
          <w:szCs w:val="28"/>
          <w:shd w:val="clear" w:color="auto" w:fill="FFFFFF"/>
        </w:rPr>
        <w:t>В</w:t>
      </w:r>
      <w:r w:rsidR="009A498F" w:rsidRPr="00F6112E">
        <w:rPr>
          <w:color w:val="auto"/>
          <w:szCs w:val="28"/>
          <w:shd w:val="clear" w:color="auto" w:fill="FFFFFF"/>
        </w:rPr>
        <w:t xml:space="preserve"> нарушение части 1 статьи 13 Закона № 402-ФЗ, пункта 173.1 Инструкции </w:t>
      </w:r>
      <w:bookmarkStart w:id="3" w:name="_Hlk90552231"/>
      <w:r w:rsidR="005C3A1C" w:rsidRPr="000551A6">
        <w:rPr>
          <w:rFonts w:eastAsia="Calibri"/>
          <w:szCs w:val="28"/>
        </w:rPr>
        <w:t>о порядке составления и представления годовой, квартальной и месячной отчётности об исполнении бюджетов бюджетн</w:t>
      </w:r>
      <w:r w:rsidR="005C3A1C">
        <w:rPr>
          <w:rFonts w:eastAsia="Calibri"/>
          <w:szCs w:val="28"/>
        </w:rPr>
        <w:t>ой системы Российской Федерации, утверждённой</w:t>
      </w:r>
      <w:r w:rsidR="005C3A1C" w:rsidRPr="000551A6">
        <w:rPr>
          <w:rFonts w:eastAsia="Calibri"/>
          <w:szCs w:val="28"/>
        </w:rPr>
        <w:t xml:space="preserve"> </w:t>
      </w:r>
      <w:bookmarkStart w:id="4" w:name="_Hlk90552260"/>
      <w:bookmarkEnd w:id="3"/>
      <w:r w:rsidR="005C3A1C">
        <w:rPr>
          <w:rFonts w:eastAsia="Calibri"/>
          <w:szCs w:val="28"/>
        </w:rPr>
        <w:t>п</w:t>
      </w:r>
      <w:r w:rsidR="005C3A1C" w:rsidRPr="000551A6">
        <w:rPr>
          <w:rFonts w:eastAsia="Calibri"/>
          <w:szCs w:val="28"/>
        </w:rPr>
        <w:t xml:space="preserve">риказом Минфина </w:t>
      </w:r>
      <w:r w:rsidR="005C3A1C">
        <w:rPr>
          <w:rFonts w:eastAsia="Calibri"/>
          <w:szCs w:val="28"/>
        </w:rPr>
        <w:t>РФ</w:t>
      </w:r>
      <w:r w:rsidR="005C3A1C" w:rsidRPr="000551A6">
        <w:rPr>
          <w:rFonts w:eastAsia="Calibri"/>
          <w:szCs w:val="28"/>
        </w:rPr>
        <w:t xml:space="preserve"> от 28.12.2010</w:t>
      </w:r>
      <w:r w:rsidR="005C3A1C">
        <w:rPr>
          <w:rFonts w:eastAsia="Calibri"/>
          <w:szCs w:val="28"/>
        </w:rPr>
        <w:br/>
      </w:r>
      <w:r w:rsidR="005C3A1C" w:rsidRPr="000551A6">
        <w:rPr>
          <w:rFonts w:eastAsia="Calibri"/>
          <w:szCs w:val="28"/>
        </w:rPr>
        <w:t>№ 191н</w:t>
      </w:r>
      <w:bookmarkEnd w:id="4"/>
      <w:r w:rsidR="005C3A1C">
        <w:rPr>
          <w:rFonts w:eastAsia="Calibri"/>
          <w:szCs w:val="28"/>
        </w:rPr>
        <w:t xml:space="preserve">, </w:t>
      </w:r>
      <w:r w:rsidR="009A498F" w:rsidRPr="00F6112E">
        <w:rPr>
          <w:color w:val="auto"/>
          <w:szCs w:val="28"/>
          <w:shd w:val="clear" w:color="auto" w:fill="FFFFFF"/>
        </w:rPr>
        <w:t xml:space="preserve">в форме отчётности 0503190 </w:t>
      </w:r>
      <w:r w:rsidR="009A498F" w:rsidRPr="00F6112E">
        <w:rPr>
          <w:color w:val="auto"/>
          <w:szCs w:val="28"/>
        </w:rPr>
        <w:t>отражались недостоверные данные</w:t>
      </w:r>
      <w:r w:rsidR="009A498F" w:rsidRPr="00F6112E">
        <w:rPr>
          <w:color w:val="auto"/>
          <w:szCs w:val="28"/>
          <w:shd w:val="clear" w:color="auto" w:fill="FFFFFF"/>
        </w:rPr>
        <w:t xml:space="preserve"> </w:t>
      </w:r>
      <w:r w:rsidR="009A498F">
        <w:rPr>
          <w:color w:val="auto"/>
          <w:szCs w:val="28"/>
          <w:shd w:val="clear" w:color="auto" w:fill="FFFFFF"/>
        </w:rPr>
        <w:t xml:space="preserve">по состоянию на 01.01.2024 </w:t>
      </w:r>
      <w:r w:rsidR="009A498F" w:rsidRPr="00F6112E">
        <w:rPr>
          <w:color w:val="auto"/>
          <w:szCs w:val="28"/>
          <w:shd w:val="clear" w:color="auto" w:fill="FFFFFF"/>
        </w:rPr>
        <w:t xml:space="preserve">на общую сумму </w:t>
      </w:r>
      <w:r w:rsidR="009A498F">
        <w:rPr>
          <w:color w:val="auto"/>
          <w:szCs w:val="28"/>
          <w:shd w:val="clear" w:color="auto" w:fill="FFFFFF"/>
        </w:rPr>
        <w:t xml:space="preserve">1 175 134 269 </w:t>
      </w:r>
      <w:r w:rsidR="009A498F" w:rsidRPr="00F6112E">
        <w:rPr>
          <w:color w:val="22272F"/>
          <w:szCs w:val="28"/>
          <w:shd w:val="clear" w:color="auto" w:fill="FFFFFF"/>
        </w:rPr>
        <w:t>рубл</w:t>
      </w:r>
      <w:r w:rsidR="009A498F">
        <w:rPr>
          <w:color w:val="22272F"/>
          <w:szCs w:val="28"/>
          <w:shd w:val="clear" w:color="auto" w:fill="FFFFFF"/>
        </w:rPr>
        <w:t>ей</w:t>
      </w:r>
      <w:r w:rsidR="009A498F" w:rsidRPr="00F6112E">
        <w:rPr>
          <w:color w:val="22272F"/>
          <w:szCs w:val="28"/>
          <w:shd w:val="clear" w:color="auto" w:fill="FFFFFF"/>
        </w:rPr>
        <w:t xml:space="preserve"> </w:t>
      </w:r>
      <w:r w:rsidR="009A498F">
        <w:rPr>
          <w:color w:val="22272F"/>
          <w:szCs w:val="28"/>
          <w:shd w:val="clear" w:color="auto" w:fill="FFFFFF"/>
        </w:rPr>
        <w:t>49</w:t>
      </w:r>
      <w:r w:rsidR="009A498F" w:rsidRPr="00F6112E">
        <w:rPr>
          <w:color w:val="22272F"/>
          <w:szCs w:val="28"/>
          <w:shd w:val="clear" w:color="auto" w:fill="FFFFFF"/>
        </w:rPr>
        <w:t xml:space="preserve"> копе</w:t>
      </w:r>
      <w:r w:rsidR="009A498F">
        <w:rPr>
          <w:color w:val="22272F"/>
          <w:szCs w:val="28"/>
          <w:shd w:val="clear" w:color="auto" w:fill="FFFFFF"/>
        </w:rPr>
        <w:t>е</w:t>
      </w:r>
      <w:r w:rsidR="009A498F" w:rsidRPr="00F6112E">
        <w:rPr>
          <w:color w:val="22272F"/>
          <w:szCs w:val="28"/>
          <w:shd w:val="clear" w:color="auto" w:fill="FFFFFF"/>
        </w:rPr>
        <w:t>к.</w:t>
      </w:r>
    </w:p>
    <w:p w:rsidR="009A498F" w:rsidRDefault="00D20F41" w:rsidP="009A49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9A498F">
        <w:rPr>
          <w:sz w:val="28"/>
          <w:szCs w:val="28"/>
          <w:shd w:val="clear" w:color="auto" w:fill="FFFFFF"/>
        </w:rPr>
        <w:t xml:space="preserve">. </w:t>
      </w:r>
      <w:r w:rsidR="009A498F" w:rsidRPr="0085450B">
        <w:rPr>
          <w:sz w:val="28"/>
          <w:szCs w:val="28"/>
          <w:shd w:val="clear" w:color="auto" w:fill="FFFFFF"/>
        </w:rPr>
        <w:t xml:space="preserve">В нарушение пунктов 3.32, </w:t>
      </w:r>
      <w:r w:rsidR="009A498F">
        <w:rPr>
          <w:sz w:val="28"/>
          <w:szCs w:val="28"/>
          <w:shd w:val="clear" w:color="auto" w:fill="FFFFFF"/>
        </w:rPr>
        <w:t xml:space="preserve">3.33 и </w:t>
      </w:r>
      <w:r w:rsidR="009A498F" w:rsidRPr="0085450B">
        <w:rPr>
          <w:sz w:val="28"/>
          <w:szCs w:val="28"/>
          <w:shd w:val="clear" w:color="auto" w:fill="FFFFFF"/>
        </w:rPr>
        <w:t>3.34 </w:t>
      </w:r>
      <w:r w:rsidR="007C78EA" w:rsidRPr="007C78EA">
        <w:rPr>
          <w:sz w:val="28"/>
          <w:szCs w:val="28"/>
          <w:shd w:val="clear" w:color="auto" w:fill="FFFFFF"/>
        </w:rPr>
        <w:t>Методически</w:t>
      </w:r>
      <w:r w:rsidR="007C78EA">
        <w:rPr>
          <w:sz w:val="28"/>
          <w:szCs w:val="28"/>
          <w:shd w:val="clear" w:color="auto" w:fill="FFFFFF"/>
        </w:rPr>
        <w:t>х</w:t>
      </w:r>
      <w:r w:rsidR="007C78EA" w:rsidRPr="007C78EA">
        <w:rPr>
          <w:sz w:val="28"/>
          <w:szCs w:val="28"/>
          <w:shd w:val="clear" w:color="auto" w:fill="FFFFFF"/>
        </w:rPr>
        <w:t xml:space="preserve"> указани</w:t>
      </w:r>
      <w:r w:rsidR="007C78EA">
        <w:rPr>
          <w:sz w:val="28"/>
          <w:szCs w:val="28"/>
          <w:shd w:val="clear" w:color="auto" w:fill="FFFFFF"/>
        </w:rPr>
        <w:t>й</w:t>
      </w:r>
      <w:r w:rsidR="007C78EA" w:rsidRPr="007C78EA">
        <w:rPr>
          <w:sz w:val="28"/>
          <w:szCs w:val="28"/>
          <w:shd w:val="clear" w:color="auto" w:fill="FFFFFF"/>
        </w:rPr>
        <w:t xml:space="preserve"> по инвентаризации имущества и финансовых обязательств, утверждённы</w:t>
      </w:r>
      <w:r w:rsidR="007C78EA">
        <w:rPr>
          <w:sz w:val="28"/>
          <w:szCs w:val="28"/>
          <w:shd w:val="clear" w:color="auto" w:fill="FFFFFF"/>
        </w:rPr>
        <w:t>х</w:t>
      </w:r>
      <w:r w:rsidR="007C78EA" w:rsidRPr="007C78EA">
        <w:rPr>
          <w:sz w:val="28"/>
          <w:szCs w:val="28"/>
          <w:shd w:val="clear" w:color="auto" w:fill="FFFFFF"/>
        </w:rPr>
        <w:t xml:space="preserve"> приказом Минфин</w:t>
      </w:r>
      <w:r w:rsidR="007C78EA">
        <w:rPr>
          <w:sz w:val="28"/>
          <w:szCs w:val="28"/>
          <w:shd w:val="clear" w:color="auto" w:fill="FFFFFF"/>
        </w:rPr>
        <w:t>а РФ от 13.06.1995 № 49,</w:t>
      </w:r>
      <w:r w:rsidR="007C78EA" w:rsidRPr="007C78EA">
        <w:rPr>
          <w:sz w:val="28"/>
          <w:szCs w:val="28"/>
          <w:shd w:val="clear" w:color="auto" w:fill="FFFFFF"/>
        </w:rPr>
        <w:t xml:space="preserve"> </w:t>
      </w:r>
      <w:r w:rsidR="009A498F" w:rsidRPr="007C78EA">
        <w:rPr>
          <w:sz w:val="28"/>
          <w:szCs w:val="28"/>
          <w:shd w:val="clear" w:color="auto" w:fill="FFFFFF"/>
        </w:rPr>
        <w:t>МКУ «</w:t>
      </w:r>
      <w:r w:rsidR="009A498F" w:rsidRPr="00A330FA">
        <w:rPr>
          <w:sz w:val="28"/>
          <w:szCs w:val="28"/>
          <w:shd w:val="clear" w:color="auto" w:fill="FFFFFF"/>
        </w:rPr>
        <w:t>УКС»</w:t>
      </w:r>
      <w:r w:rsidR="009A498F" w:rsidRPr="0085450B">
        <w:rPr>
          <w:sz w:val="28"/>
          <w:szCs w:val="28"/>
          <w:shd w:val="clear" w:color="auto" w:fill="FFFFFF"/>
        </w:rPr>
        <w:t xml:space="preserve"> </w:t>
      </w:r>
      <w:r w:rsidR="009A498F" w:rsidRPr="00A330FA">
        <w:rPr>
          <w:sz w:val="28"/>
          <w:szCs w:val="28"/>
          <w:shd w:val="clear" w:color="auto" w:fill="FFFFFF"/>
        </w:rPr>
        <w:t xml:space="preserve">по всем объектам отражены только общие суммы расходов, без указания наименования и объёмов выполненных работ по отдельным видам работ, конструктивным элементам, по прекращенным строительством объектам не приведены данные о характере выполненных работ, причины прекращения строительства, не указаны </w:t>
      </w:r>
      <w:r w:rsidR="009A498F" w:rsidRPr="00A330FA">
        <w:rPr>
          <w:sz w:val="28"/>
          <w:szCs w:val="28"/>
        </w:rPr>
        <w:t>причины задержки оформления сдачи в эксплуатацию объектов.</w:t>
      </w:r>
    </w:p>
    <w:p w:rsidR="009A498F" w:rsidRPr="00E41EF2" w:rsidRDefault="009A498F" w:rsidP="009A498F">
      <w:pPr>
        <w:spacing w:after="0" w:line="240" w:lineRule="auto"/>
        <w:ind w:left="0"/>
      </w:pPr>
      <w:r w:rsidRPr="00E41EF2">
        <w:t>Кроме того, проведение инвентаризации не в соответствии с требованиями бухгалтерского учёта привело к отражению в бюджетной отчётности недостоверных данных. В то время как инвентаризация является одним из</w:t>
      </w:r>
      <w:r>
        <w:t xml:space="preserve"> </w:t>
      </w:r>
      <w:r w:rsidRPr="00E41EF2">
        <w:t>инструментов, которым обеспечивается проверка наличия, состояния и оценка объектов</w:t>
      </w:r>
      <w:r>
        <w:t>, выявление</w:t>
      </w:r>
      <w:r w:rsidRPr="00E41EF2">
        <w:t xml:space="preserve"> проблем и приняти</w:t>
      </w:r>
      <w:r>
        <w:t>е</w:t>
      </w:r>
      <w:r w:rsidRPr="00E41EF2">
        <w:t xml:space="preserve"> управленческих решений.</w:t>
      </w:r>
    </w:p>
    <w:p w:rsidR="009A498F" w:rsidRPr="00282504" w:rsidRDefault="00D20F41" w:rsidP="009A498F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szCs w:val="28"/>
          <w:shd w:val="clear" w:color="auto" w:fill="FFFFFF"/>
        </w:rPr>
        <w:t>8</w:t>
      </w:r>
      <w:r w:rsidR="009A498F">
        <w:rPr>
          <w:szCs w:val="28"/>
          <w:shd w:val="clear" w:color="auto" w:fill="FFFFFF"/>
        </w:rPr>
        <w:t xml:space="preserve">. </w:t>
      </w:r>
      <w:r w:rsidR="009A498F">
        <w:rPr>
          <w:szCs w:val="28"/>
        </w:rPr>
        <w:t xml:space="preserve">В нарушение </w:t>
      </w:r>
      <w:hyperlink r:id="rId9" w:history="1">
        <w:r w:rsidR="009A498F" w:rsidRPr="00853F3B">
          <w:rPr>
            <w:rStyle w:val="a4"/>
            <w:color w:val="auto"/>
            <w:szCs w:val="28"/>
          </w:rPr>
          <w:t>п</w:t>
        </w:r>
      </w:hyperlink>
      <w:r w:rsidR="009A498F">
        <w:rPr>
          <w:szCs w:val="28"/>
        </w:rPr>
        <w:t>ункта</w:t>
      </w:r>
      <w:r w:rsidR="009A498F" w:rsidRPr="00853F3B">
        <w:rPr>
          <w:szCs w:val="28"/>
        </w:rPr>
        <w:t xml:space="preserve"> </w:t>
      </w:r>
      <w:hyperlink r:id="rId10" w:history="1">
        <w:r w:rsidR="009A498F" w:rsidRPr="00853F3B">
          <w:rPr>
            <w:rStyle w:val="a4"/>
            <w:color w:val="auto"/>
            <w:szCs w:val="28"/>
          </w:rPr>
          <w:t>333</w:t>
        </w:r>
      </w:hyperlink>
      <w:r w:rsidR="009A498F">
        <w:rPr>
          <w:szCs w:val="28"/>
        </w:rPr>
        <w:t xml:space="preserve"> Инструкции №</w:t>
      </w:r>
      <w:r w:rsidR="009A498F" w:rsidRPr="00853F3B">
        <w:rPr>
          <w:szCs w:val="28"/>
        </w:rPr>
        <w:t xml:space="preserve"> 157н</w:t>
      </w:r>
      <w:r w:rsidR="009A498F">
        <w:rPr>
          <w:szCs w:val="28"/>
        </w:rPr>
        <w:t xml:space="preserve"> затраты по объекту </w:t>
      </w:r>
      <w:r w:rsidR="009A498F">
        <w:rPr>
          <w:color w:val="auto"/>
          <w:szCs w:val="28"/>
        </w:rPr>
        <w:t xml:space="preserve">«Инженерное обеспечение 5 микрорайона г. Нефтеюганска» </w:t>
      </w:r>
      <w:r w:rsidR="009A498F">
        <w:rPr>
          <w:szCs w:val="28"/>
        </w:rPr>
        <w:t xml:space="preserve">в сумме </w:t>
      </w:r>
      <w:r w:rsidR="009A498F">
        <w:rPr>
          <w:color w:val="auto"/>
          <w:szCs w:val="28"/>
        </w:rPr>
        <w:t>7 997 809 рублей 15 копеек</w:t>
      </w:r>
      <w:r w:rsidR="009A498F">
        <w:rPr>
          <w:szCs w:val="28"/>
        </w:rPr>
        <w:t xml:space="preserve"> не отражались </w:t>
      </w:r>
      <w:r w:rsidR="009A498F" w:rsidRPr="00282504">
        <w:rPr>
          <w:color w:val="auto"/>
          <w:szCs w:val="28"/>
        </w:rPr>
        <w:t xml:space="preserve">МКУ «УКС» </w:t>
      </w:r>
      <w:hyperlink r:id="rId11" w:history="1">
        <w:r w:rsidR="009A498F">
          <w:rPr>
            <w:rStyle w:val="a4"/>
            <w:color w:val="auto"/>
            <w:szCs w:val="28"/>
          </w:rPr>
          <w:t>на забалансовом счё</w:t>
        </w:r>
        <w:r w:rsidR="009A498F" w:rsidRPr="00853F3B">
          <w:rPr>
            <w:rStyle w:val="a4"/>
            <w:color w:val="auto"/>
            <w:szCs w:val="28"/>
          </w:rPr>
          <w:t>те 01</w:t>
        </w:r>
      </w:hyperlink>
      <w:r w:rsidR="009A498F">
        <w:rPr>
          <w:szCs w:val="28"/>
        </w:rPr>
        <w:t xml:space="preserve"> </w:t>
      </w:r>
      <w:r w:rsidR="009A498F">
        <w:rPr>
          <w:szCs w:val="28"/>
        </w:rPr>
        <w:lastRenderedPageBreak/>
        <w:t>«</w:t>
      </w:r>
      <w:r w:rsidR="009A498F" w:rsidRPr="00853F3B">
        <w:rPr>
          <w:szCs w:val="28"/>
        </w:rPr>
        <w:t>Имущ</w:t>
      </w:r>
      <w:r w:rsidR="009A498F">
        <w:rPr>
          <w:szCs w:val="28"/>
        </w:rPr>
        <w:t>ество, полученное в пользование». Кроме того, указанные затраты</w:t>
      </w:r>
      <w:r w:rsidR="009A498F" w:rsidRPr="00282504">
        <w:rPr>
          <w:color w:val="auto"/>
          <w:szCs w:val="28"/>
        </w:rPr>
        <w:t xml:space="preserve"> </w:t>
      </w:r>
      <w:r w:rsidR="009A498F">
        <w:rPr>
          <w:color w:val="auto"/>
          <w:szCs w:val="28"/>
        </w:rPr>
        <w:t xml:space="preserve">не переданы в </w:t>
      </w:r>
      <w:r w:rsidR="00EE621F">
        <w:rPr>
          <w:rFonts w:eastAsia="Calibri"/>
          <w:color w:val="auto"/>
          <w:szCs w:val="28"/>
          <w:lang w:eastAsia="en-US"/>
        </w:rPr>
        <w:t>департамент</w:t>
      </w:r>
      <w:r w:rsidR="007C78EA" w:rsidRPr="0080718C">
        <w:rPr>
          <w:rFonts w:eastAsia="Calibri"/>
          <w:color w:val="auto"/>
          <w:szCs w:val="28"/>
          <w:lang w:eastAsia="en-US"/>
        </w:rPr>
        <w:t xml:space="preserve"> муниципального имущества администр</w:t>
      </w:r>
      <w:r w:rsidR="007C78EA">
        <w:rPr>
          <w:rFonts w:eastAsia="Calibri"/>
          <w:color w:val="auto"/>
          <w:szCs w:val="28"/>
          <w:lang w:eastAsia="en-US"/>
        </w:rPr>
        <w:t>ации города Нефтеюганска</w:t>
      </w:r>
      <w:r w:rsidR="009A498F" w:rsidRPr="00282504">
        <w:rPr>
          <w:color w:val="auto"/>
          <w:szCs w:val="28"/>
          <w:shd w:val="clear" w:color="auto" w:fill="FFFFFF"/>
        </w:rPr>
        <w:t>.</w:t>
      </w:r>
    </w:p>
    <w:p w:rsidR="009A498F" w:rsidRPr="00CA131E" w:rsidRDefault="00D20F41" w:rsidP="009A498F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9</w:t>
      </w:r>
      <w:r w:rsidR="009A498F">
        <w:rPr>
          <w:szCs w:val="28"/>
          <w:shd w:val="clear" w:color="auto" w:fill="FFFFFF"/>
        </w:rPr>
        <w:t>. Причинами</w:t>
      </w:r>
      <w:r w:rsidR="009A498F" w:rsidRPr="00CA131E">
        <w:rPr>
          <w:szCs w:val="28"/>
          <w:shd w:val="clear" w:color="auto" w:fill="FFFFFF"/>
        </w:rPr>
        <w:t xml:space="preserve"> задержк</w:t>
      </w:r>
      <w:r w:rsidR="009A498F">
        <w:rPr>
          <w:szCs w:val="28"/>
          <w:shd w:val="clear" w:color="auto" w:fill="FFFFFF"/>
        </w:rPr>
        <w:t>и</w:t>
      </w:r>
      <w:r w:rsidR="009A498F" w:rsidRPr="00CA131E">
        <w:rPr>
          <w:szCs w:val="28"/>
          <w:shd w:val="clear" w:color="auto" w:fill="FFFFFF"/>
        </w:rPr>
        <w:t xml:space="preserve"> сроков </w:t>
      </w:r>
      <w:r w:rsidR="009A498F">
        <w:rPr>
          <w:szCs w:val="28"/>
          <w:shd w:val="clear" w:color="auto" w:fill="FFFFFF"/>
        </w:rPr>
        <w:t>выполнения</w:t>
      </w:r>
      <w:r w:rsidR="009A498F" w:rsidRPr="00CA131E">
        <w:rPr>
          <w:szCs w:val="28"/>
          <w:shd w:val="clear" w:color="auto" w:fill="FFFFFF"/>
        </w:rPr>
        <w:t xml:space="preserve"> ПИР</w:t>
      </w:r>
      <w:r w:rsidR="009A498F">
        <w:rPr>
          <w:szCs w:val="28"/>
          <w:shd w:val="clear" w:color="auto" w:fill="FFFFFF"/>
        </w:rPr>
        <w:t>,</w:t>
      </w:r>
      <w:r w:rsidR="009A498F" w:rsidRPr="00CA131E">
        <w:rPr>
          <w:szCs w:val="28"/>
          <w:shd w:val="clear" w:color="auto" w:fill="FFFFFF"/>
        </w:rPr>
        <w:t xml:space="preserve"> </w:t>
      </w:r>
      <w:r w:rsidR="009A498F">
        <w:rPr>
          <w:szCs w:val="28"/>
          <w:shd w:val="clear" w:color="auto" w:fill="FFFFFF"/>
        </w:rPr>
        <w:t>в том числе являлись</w:t>
      </w:r>
      <w:r w:rsidR="009A498F" w:rsidRPr="00CA131E">
        <w:rPr>
          <w:szCs w:val="28"/>
          <w:shd w:val="clear" w:color="auto" w:fill="FFFFFF"/>
        </w:rPr>
        <w:t>:</w:t>
      </w:r>
    </w:p>
    <w:p w:rsidR="009A498F" w:rsidRPr="00CA131E" w:rsidRDefault="009A498F" w:rsidP="009A498F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CA131E">
        <w:rPr>
          <w:szCs w:val="28"/>
          <w:shd w:val="clear" w:color="auto" w:fill="FFFFFF"/>
        </w:rPr>
        <w:t>- нарушени</w:t>
      </w:r>
      <w:r>
        <w:rPr>
          <w:szCs w:val="28"/>
          <w:shd w:val="clear" w:color="auto" w:fill="FFFFFF"/>
        </w:rPr>
        <w:t>е</w:t>
      </w:r>
      <w:r w:rsidRPr="00CA131E">
        <w:rPr>
          <w:szCs w:val="28"/>
          <w:shd w:val="clear" w:color="auto" w:fill="FFFFFF"/>
        </w:rPr>
        <w:t xml:space="preserve"> срок</w:t>
      </w:r>
      <w:r>
        <w:rPr>
          <w:szCs w:val="28"/>
          <w:shd w:val="clear" w:color="auto" w:fill="FFFFFF"/>
        </w:rPr>
        <w:t>ов</w:t>
      </w:r>
      <w:r w:rsidRPr="00CA131E">
        <w:rPr>
          <w:szCs w:val="28"/>
          <w:shd w:val="clear" w:color="auto" w:fill="FFFFFF"/>
        </w:rPr>
        <w:t xml:space="preserve"> выполнения работ подрядчиком и отсутствия надлежащего контроля со стороны МКУ «УКС»;</w:t>
      </w:r>
    </w:p>
    <w:p w:rsidR="009A498F" w:rsidRPr="00D135BF" w:rsidRDefault="009A498F" w:rsidP="009A498F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CA131E">
        <w:rPr>
          <w:szCs w:val="28"/>
          <w:shd w:val="clear" w:color="auto" w:fill="FFFFFF"/>
        </w:rPr>
        <w:t>- подготовк</w:t>
      </w:r>
      <w:r>
        <w:rPr>
          <w:szCs w:val="28"/>
          <w:shd w:val="clear" w:color="auto" w:fill="FFFFFF"/>
        </w:rPr>
        <w:t>а</w:t>
      </w:r>
      <w:r w:rsidRPr="00CA131E">
        <w:rPr>
          <w:szCs w:val="28"/>
          <w:shd w:val="clear" w:color="auto" w:fill="FFFFFF"/>
        </w:rPr>
        <w:t xml:space="preserve"> низкого качества исходных данных, необходимых подрядчикам для выполнения ПИР.</w:t>
      </w:r>
    </w:p>
    <w:p w:rsidR="009A498F" w:rsidRDefault="009A498F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color w:val="auto"/>
          <w:szCs w:val="28"/>
        </w:rPr>
        <w:t>1</w:t>
      </w:r>
      <w:r w:rsidR="00D20F41">
        <w:rPr>
          <w:color w:val="auto"/>
          <w:szCs w:val="28"/>
        </w:rPr>
        <w:t>0</w:t>
      </w:r>
      <w:r>
        <w:rPr>
          <w:color w:val="auto"/>
          <w:szCs w:val="28"/>
        </w:rPr>
        <w:t xml:space="preserve">. </w:t>
      </w:r>
      <w:r>
        <w:rPr>
          <w:rFonts w:eastAsia="Calibri"/>
          <w:color w:val="auto"/>
          <w:szCs w:val="28"/>
          <w:lang w:eastAsia="en-US"/>
        </w:rPr>
        <w:t>Экспертно-аналитическое</w:t>
      </w:r>
      <w:r w:rsidRPr="00EE0A3E">
        <w:rPr>
          <w:rFonts w:eastAsia="Calibri"/>
          <w:color w:val="auto"/>
          <w:szCs w:val="28"/>
          <w:lang w:eastAsia="en-US"/>
        </w:rPr>
        <w:t xml:space="preserve"> мероприятие показало, что в муниципальном образовании по состоянию на 01.01.2024 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</w:t>
      </w:r>
      <w:r w:rsidRPr="006D18DF">
        <w:rPr>
          <w:rFonts w:eastAsia="Calibri"/>
          <w:color w:val="auto"/>
          <w:szCs w:val="28"/>
          <w:lang w:eastAsia="en-US"/>
        </w:rPr>
        <w:t xml:space="preserve"> один </w:t>
      </w:r>
      <w:r>
        <w:rPr>
          <w:rFonts w:eastAsia="Calibri"/>
          <w:color w:val="auto"/>
          <w:szCs w:val="28"/>
          <w:lang w:eastAsia="en-US"/>
        </w:rPr>
        <w:t>объект незавершённого строительства</w:t>
      </w:r>
      <w:r w:rsidRPr="006D18DF">
        <w:rPr>
          <w:rFonts w:eastAsia="Calibri"/>
          <w:color w:val="auto"/>
          <w:szCs w:val="28"/>
          <w:lang w:eastAsia="en-US"/>
        </w:rPr>
        <w:t>, строительство которого приостановлено</w:t>
      </w:r>
      <w:r>
        <w:rPr>
          <w:rFonts w:eastAsia="Calibri"/>
          <w:color w:val="auto"/>
          <w:szCs w:val="28"/>
          <w:lang w:eastAsia="en-US"/>
        </w:rPr>
        <w:t>;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</w:t>
      </w:r>
      <w:r w:rsidRPr="006D18DF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</w:t>
      </w:r>
      <w:r w:rsidRPr="006D18DF">
        <w:rPr>
          <w:rFonts w:eastAsia="Calibri"/>
          <w:color w:val="auto"/>
          <w:szCs w:val="28"/>
          <w:lang w:eastAsia="en-US"/>
        </w:rPr>
        <w:t>о 5 объектам осуществляется текущее строительство</w:t>
      </w:r>
      <w:r>
        <w:rPr>
          <w:rFonts w:eastAsia="Calibri"/>
          <w:color w:val="auto"/>
          <w:szCs w:val="28"/>
          <w:lang w:eastAsia="en-US"/>
        </w:rPr>
        <w:t>;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</w:t>
      </w:r>
      <w:r w:rsidRPr="006D18DF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п</w:t>
      </w:r>
      <w:r w:rsidRPr="006D18DF">
        <w:rPr>
          <w:rFonts w:eastAsia="Calibri"/>
          <w:color w:val="auto"/>
          <w:szCs w:val="28"/>
          <w:lang w:eastAsia="en-US"/>
        </w:rPr>
        <w:t>о 1</w:t>
      </w:r>
      <w:r>
        <w:rPr>
          <w:rFonts w:eastAsia="Calibri"/>
          <w:color w:val="auto"/>
          <w:szCs w:val="28"/>
          <w:lang w:eastAsia="en-US"/>
        </w:rPr>
        <w:t>3</w:t>
      </w:r>
      <w:r w:rsidRPr="006D18DF">
        <w:rPr>
          <w:rFonts w:eastAsia="Calibri"/>
          <w:color w:val="auto"/>
          <w:szCs w:val="28"/>
          <w:lang w:eastAsia="en-US"/>
        </w:rPr>
        <w:t xml:space="preserve"> объектам </w:t>
      </w:r>
      <w:r>
        <w:rPr>
          <w:rFonts w:eastAsia="Calibri"/>
          <w:color w:val="auto"/>
          <w:szCs w:val="28"/>
          <w:lang w:eastAsia="en-US"/>
        </w:rPr>
        <w:t>строительно-монтажные работы завер</w:t>
      </w:r>
      <w:r w:rsidRPr="006D18DF">
        <w:rPr>
          <w:rFonts w:eastAsia="Calibri"/>
          <w:color w:val="auto"/>
          <w:szCs w:val="28"/>
          <w:lang w:eastAsia="en-US"/>
        </w:rPr>
        <w:t>шен</w:t>
      </w:r>
      <w:r>
        <w:rPr>
          <w:rFonts w:eastAsia="Calibri"/>
          <w:color w:val="auto"/>
          <w:szCs w:val="28"/>
          <w:lang w:eastAsia="en-US"/>
        </w:rPr>
        <w:t>ы;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- 26 </w:t>
      </w:r>
      <w:r w:rsidRPr="00D212CE">
        <w:rPr>
          <w:rFonts w:eastAsia="Calibri"/>
          <w:color w:val="auto"/>
          <w:szCs w:val="28"/>
          <w:lang w:eastAsia="en-US"/>
        </w:rPr>
        <w:t>результатов проектных и изыскательских работ</w:t>
      </w:r>
      <w:r>
        <w:rPr>
          <w:rFonts w:eastAsia="Calibri"/>
          <w:color w:val="auto"/>
          <w:szCs w:val="28"/>
          <w:lang w:eastAsia="en-US"/>
        </w:rPr>
        <w:t xml:space="preserve"> (далее - проекты), </w:t>
      </w:r>
      <w:r w:rsidRPr="008B3548">
        <w:rPr>
          <w:rFonts w:eastAsia="Calibri"/>
          <w:color w:val="auto"/>
          <w:szCs w:val="28"/>
          <w:lang w:eastAsia="en-US"/>
        </w:rPr>
        <w:t>из которых</w:t>
      </w:r>
      <w:r>
        <w:rPr>
          <w:rFonts w:eastAsia="Calibri"/>
          <w:color w:val="auto"/>
          <w:szCs w:val="28"/>
          <w:lang w:eastAsia="en-US"/>
        </w:rPr>
        <w:t xml:space="preserve"> по семи затраты подлежат списанию; 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по 2 объектам проектные и изыскательские работы в стадии выполнения. </w:t>
      </w:r>
    </w:p>
    <w:p w:rsidR="00E12EAC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D18DF">
        <w:rPr>
          <w:rFonts w:eastAsia="Calibri"/>
          <w:color w:val="auto"/>
          <w:szCs w:val="28"/>
          <w:lang w:eastAsia="en-US"/>
        </w:rPr>
        <w:t xml:space="preserve">Наиболее сложная ситуация складывается с реализацией </w:t>
      </w:r>
      <w:r>
        <w:rPr>
          <w:rFonts w:eastAsia="Calibri"/>
          <w:color w:val="auto"/>
          <w:szCs w:val="28"/>
          <w:lang w:eastAsia="en-US"/>
        </w:rPr>
        <w:t xml:space="preserve">результатов проектных и изыскательских работ. </w:t>
      </w:r>
      <w:r w:rsidRPr="006D18DF">
        <w:rPr>
          <w:rFonts w:eastAsia="Calibri"/>
          <w:color w:val="auto"/>
          <w:szCs w:val="28"/>
          <w:lang w:eastAsia="en-US"/>
        </w:rPr>
        <w:t xml:space="preserve">Ввиду динамичности изменения градостроительных требований </w:t>
      </w:r>
      <w:r>
        <w:rPr>
          <w:rFonts w:eastAsia="Calibri"/>
          <w:color w:val="auto"/>
          <w:szCs w:val="28"/>
          <w:lang w:eastAsia="en-US"/>
        </w:rPr>
        <w:t xml:space="preserve">и </w:t>
      </w:r>
      <w:r w:rsidRPr="006D18DF">
        <w:rPr>
          <w:rFonts w:eastAsia="Calibri"/>
          <w:color w:val="auto"/>
          <w:szCs w:val="28"/>
          <w:lang w:eastAsia="en-US"/>
        </w:rPr>
        <w:t xml:space="preserve">стоимости </w:t>
      </w:r>
      <w:r w:rsidRPr="002D07E3">
        <w:rPr>
          <w:rFonts w:eastAsia="Calibri"/>
          <w:color w:val="auto"/>
          <w:szCs w:val="28"/>
          <w:lang w:eastAsia="en-US"/>
        </w:rPr>
        <w:t>строительно-монтажных работ</w:t>
      </w:r>
      <w:r w:rsidRPr="006D18DF">
        <w:rPr>
          <w:rFonts w:eastAsia="Calibri"/>
          <w:color w:val="auto"/>
          <w:szCs w:val="28"/>
          <w:lang w:eastAsia="en-US"/>
        </w:rPr>
        <w:t xml:space="preserve">, реализовать </w:t>
      </w:r>
      <w:r>
        <w:rPr>
          <w:rFonts w:eastAsia="Calibri"/>
          <w:color w:val="auto"/>
          <w:szCs w:val="28"/>
          <w:lang w:eastAsia="en-US"/>
        </w:rPr>
        <w:t>проекты</w:t>
      </w:r>
      <w:r w:rsidRPr="006D18DF">
        <w:rPr>
          <w:rFonts w:eastAsia="Calibri"/>
          <w:color w:val="auto"/>
          <w:szCs w:val="28"/>
          <w:lang w:eastAsia="en-US"/>
        </w:rPr>
        <w:t xml:space="preserve"> необходимо в кратчайшие сроки с момента разработки и утверждения</w:t>
      </w:r>
      <w:r>
        <w:rPr>
          <w:rFonts w:eastAsia="Calibri"/>
          <w:color w:val="auto"/>
          <w:szCs w:val="28"/>
          <w:lang w:eastAsia="en-US"/>
        </w:rPr>
        <w:t>, поскольку н</w:t>
      </w:r>
      <w:r w:rsidRPr="006D18DF">
        <w:rPr>
          <w:rFonts w:eastAsia="Calibri"/>
          <w:color w:val="auto"/>
          <w:szCs w:val="28"/>
          <w:lang w:eastAsia="en-US"/>
        </w:rPr>
        <w:t xml:space="preserve">е принятие </w:t>
      </w:r>
      <w:r>
        <w:rPr>
          <w:rFonts w:eastAsia="Calibri"/>
          <w:color w:val="auto"/>
          <w:szCs w:val="28"/>
          <w:lang w:eastAsia="en-US"/>
        </w:rPr>
        <w:t>своевременных решений</w:t>
      </w:r>
      <w:r w:rsidRPr="006D18DF">
        <w:rPr>
          <w:rFonts w:eastAsia="Calibri"/>
          <w:color w:val="auto"/>
          <w:szCs w:val="28"/>
          <w:lang w:eastAsia="en-US"/>
        </w:rPr>
        <w:t xml:space="preserve"> приводит к потере их актуальности и невозможности дальнейшего использования, либо к дополнительным расходам бюджета </w:t>
      </w:r>
      <w:r>
        <w:rPr>
          <w:rFonts w:eastAsia="Calibri"/>
          <w:color w:val="auto"/>
          <w:szCs w:val="28"/>
          <w:lang w:eastAsia="en-US"/>
        </w:rPr>
        <w:t>на их актуализацию</w:t>
      </w:r>
      <w:r w:rsidRPr="006D18DF">
        <w:rPr>
          <w:rFonts w:eastAsia="Calibri"/>
          <w:color w:val="auto"/>
          <w:szCs w:val="28"/>
          <w:lang w:eastAsia="en-US"/>
        </w:rPr>
        <w:t>.</w:t>
      </w:r>
    </w:p>
    <w:p w:rsidR="00E12EAC" w:rsidRPr="006D18DF" w:rsidRDefault="00E12EAC" w:rsidP="00E12EAC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При этом, </w:t>
      </w:r>
      <w:r w:rsidRPr="006D18DF">
        <w:rPr>
          <w:rFonts w:eastAsia="Calibri"/>
          <w:color w:val="auto"/>
          <w:szCs w:val="28"/>
          <w:lang w:eastAsia="en-US"/>
        </w:rPr>
        <w:t>по 7</w:t>
      </w:r>
      <w:r>
        <w:rPr>
          <w:rFonts w:eastAsia="Calibri"/>
          <w:color w:val="auto"/>
          <w:szCs w:val="28"/>
          <w:lang w:eastAsia="en-US"/>
        </w:rPr>
        <w:t xml:space="preserve"> проектам</w:t>
      </w:r>
      <w:r w:rsidRPr="006D18DF">
        <w:rPr>
          <w:rFonts w:eastAsia="Calibri"/>
          <w:color w:val="auto"/>
          <w:szCs w:val="28"/>
          <w:lang w:eastAsia="en-US"/>
        </w:rPr>
        <w:t xml:space="preserve"> на сумму 15 672 517 рублей 42 копейки, разработанным в 2020-2022 годах, финансирование в бюджетах</w:t>
      </w:r>
      <w:r>
        <w:rPr>
          <w:rFonts w:eastAsia="Calibri"/>
          <w:color w:val="auto"/>
          <w:szCs w:val="28"/>
          <w:lang w:eastAsia="en-US"/>
        </w:rPr>
        <w:t xml:space="preserve"> бюджетной системы</w:t>
      </w:r>
      <w:r w:rsidRPr="006D18DF">
        <w:rPr>
          <w:rFonts w:eastAsia="Calibri"/>
          <w:color w:val="auto"/>
          <w:szCs w:val="28"/>
          <w:lang w:eastAsia="en-US"/>
        </w:rPr>
        <w:t xml:space="preserve"> не предусм</w:t>
      </w:r>
      <w:r>
        <w:rPr>
          <w:rFonts w:eastAsia="Calibri"/>
          <w:color w:val="auto"/>
          <w:szCs w:val="28"/>
          <w:lang w:eastAsia="en-US"/>
        </w:rPr>
        <w:t>отрено, п</w:t>
      </w:r>
      <w:r w:rsidRPr="006D18DF">
        <w:rPr>
          <w:rFonts w:eastAsia="Calibri"/>
          <w:color w:val="auto"/>
          <w:szCs w:val="28"/>
          <w:lang w:eastAsia="en-US"/>
        </w:rPr>
        <w:t>о 6</w:t>
      </w:r>
      <w:r>
        <w:rPr>
          <w:rFonts w:eastAsia="Calibri"/>
          <w:color w:val="auto"/>
          <w:szCs w:val="28"/>
          <w:lang w:eastAsia="en-US"/>
        </w:rPr>
        <w:t xml:space="preserve"> проектам</w:t>
      </w:r>
      <w:r w:rsidRPr="006D18DF">
        <w:rPr>
          <w:rFonts w:eastAsia="Calibri"/>
          <w:color w:val="auto"/>
          <w:szCs w:val="28"/>
          <w:lang w:eastAsia="en-US"/>
        </w:rPr>
        <w:t xml:space="preserve"> на сумму 21 452 449 рублей 93 копейки необходима корректировка ввиду утраты актуальности</w:t>
      </w:r>
      <w:r>
        <w:rPr>
          <w:rFonts w:eastAsia="Calibri"/>
          <w:color w:val="auto"/>
          <w:szCs w:val="28"/>
          <w:lang w:eastAsia="en-US"/>
        </w:rPr>
        <w:t xml:space="preserve"> и только по </w:t>
      </w:r>
      <w:r w:rsidRPr="006D18DF">
        <w:rPr>
          <w:rFonts w:eastAsia="Calibri"/>
          <w:color w:val="auto"/>
          <w:szCs w:val="28"/>
          <w:lang w:eastAsia="en-US"/>
        </w:rPr>
        <w:t>6</w:t>
      </w:r>
      <w:r>
        <w:rPr>
          <w:rFonts w:eastAsia="Calibri"/>
          <w:color w:val="auto"/>
          <w:szCs w:val="28"/>
          <w:lang w:eastAsia="en-US"/>
        </w:rPr>
        <w:t xml:space="preserve"> проектам на сумму 9 443 510 рублей 08 копеек</w:t>
      </w:r>
      <w:r w:rsidRPr="006D18DF">
        <w:rPr>
          <w:rFonts w:eastAsia="Calibri"/>
          <w:color w:val="auto"/>
          <w:szCs w:val="28"/>
          <w:lang w:eastAsia="en-US"/>
        </w:rPr>
        <w:t xml:space="preserve"> </w:t>
      </w:r>
      <w:bookmarkStart w:id="5" w:name="_Hlk169765157"/>
      <w:r w:rsidRPr="006D18DF">
        <w:rPr>
          <w:rFonts w:eastAsia="Calibri"/>
          <w:color w:val="auto"/>
          <w:szCs w:val="28"/>
          <w:lang w:eastAsia="en-US"/>
        </w:rPr>
        <w:t>в окружном</w:t>
      </w:r>
      <w:r>
        <w:rPr>
          <w:rFonts w:eastAsia="Calibri"/>
          <w:color w:val="auto"/>
          <w:szCs w:val="28"/>
          <w:lang w:eastAsia="en-US"/>
        </w:rPr>
        <w:t xml:space="preserve"> и</w:t>
      </w:r>
      <w:r w:rsidRPr="006D18DF">
        <w:rPr>
          <w:rFonts w:eastAsia="Calibri"/>
          <w:color w:val="auto"/>
          <w:szCs w:val="28"/>
          <w:lang w:eastAsia="en-US"/>
        </w:rPr>
        <w:t xml:space="preserve"> местном бюджетах </w:t>
      </w:r>
      <w:bookmarkEnd w:id="5"/>
      <w:r w:rsidRPr="006D18DF">
        <w:rPr>
          <w:rFonts w:eastAsia="Calibri"/>
          <w:color w:val="auto"/>
          <w:szCs w:val="28"/>
          <w:lang w:eastAsia="en-US"/>
        </w:rPr>
        <w:t>предусмотрены средства</w:t>
      </w:r>
      <w:r w:rsidRPr="00550105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 xml:space="preserve">на их </w:t>
      </w:r>
      <w:r w:rsidRPr="006D18DF">
        <w:rPr>
          <w:rFonts w:eastAsia="Calibri"/>
          <w:color w:val="auto"/>
          <w:szCs w:val="28"/>
          <w:lang w:eastAsia="en-US"/>
        </w:rPr>
        <w:t>реализацию</w:t>
      </w:r>
      <w:r>
        <w:rPr>
          <w:rFonts w:eastAsia="Calibri"/>
          <w:color w:val="auto"/>
          <w:szCs w:val="28"/>
          <w:lang w:eastAsia="en-US"/>
        </w:rPr>
        <w:t>.</w:t>
      </w:r>
    </w:p>
    <w:p w:rsidR="00E12EAC" w:rsidRDefault="00E12EAC" w:rsidP="00E12EAC">
      <w:pPr>
        <w:tabs>
          <w:tab w:val="left" w:pos="567"/>
        </w:tabs>
        <w:spacing w:after="0" w:line="240" w:lineRule="auto"/>
        <w:ind w:left="0" w:firstLine="709"/>
        <w:rPr>
          <w:bCs/>
        </w:rPr>
      </w:pPr>
    </w:p>
    <w:p w:rsidR="009A498F" w:rsidRDefault="002D242D" w:rsidP="00E12EAC">
      <w:pPr>
        <w:tabs>
          <w:tab w:val="left" w:pos="567"/>
        </w:tabs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190677">
        <w:rPr>
          <w:bCs/>
        </w:rPr>
        <w:t xml:space="preserve">По итогам мероприятия </w:t>
      </w:r>
      <w:r>
        <w:rPr>
          <w:bCs/>
        </w:rPr>
        <w:t>предложено р</w:t>
      </w:r>
      <w:r>
        <w:rPr>
          <w:color w:val="auto"/>
          <w:szCs w:val="28"/>
        </w:rPr>
        <w:t xml:space="preserve">азработать </w:t>
      </w:r>
      <w:r w:rsidRPr="00E443B7">
        <w:rPr>
          <w:color w:val="auto"/>
          <w:szCs w:val="28"/>
        </w:rPr>
        <w:t>механизм принятия решений о строительстве объектов капитального строительства, который бы позволил уже на стадии принятия решений оценить социальную значимость, приоритетность строительства, а также возможность его финансирования за счёт средств бюджетов бюджетной системы от стадии проектирования до ввода</w:t>
      </w:r>
      <w:r>
        <w:rPr>
          <w:color w:val="auto"/>
          <w:szCs w:val="28"/>
        </w:rPr>
        <w:t xml:space="preserve"> объекта в эксплуатацию, а также</w:t>
      </w:r>
      <w:r w:rsidRPr="00981D39">
        <w:rPr>
          <w:bCs/>
        </w:rPr>
        <w:t xml:space="preserve"> </w:t>
      </w:r>
      <w:r w:rsidRPr="00190677">
        <w:rPr>
          <w:bCs/>
        </w:rPr>
        <w:t xml:space="preserve">даны рекомендации по усовершенствованию работы по снижению количества объектов незавершённого строительства </w:t>
      </w:r>
      <w:r>
        <w:rPr>
          <w:bCs/>
        </w:rPr>
        <w:t>в городе Нефтеюганске.</w:t>
      </w:r>
      <w:r w:rsidR="009A498F" w:rsidRPr="009A498F">
        <w:rPr>
          <w:rFonts w:eastAsiaTheme="minorHAnsi"/>
          <w:color w:val="auto"/>
          <w:szCs w:val="28"/>
          <w:lang w:eastAsia="en-US"/>
        </w:rPr>
        <w:t xml:space="preserve"> </w:t>
      </w:r>
    </w:p>
    <w:p w:rsidR="00E12EAC" w:rsidRDefault="00E12EAC" w:rsidP="00E12EAC">
      <w:pPr>
        <w:tabs>
          <w:tab w:val="left" w:pos="567"/>
        </w:tabs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</w:p>
    <w:p w:rsidR="009A498F" w:rsidRPr="009A498F" w:rsidRDefault="009A498F" w:rsidP="00E12EAC">
      <w:pPr>
        <w:tabs>
          <w:tab w:val="left" w:pos="567"/>
        </w:tabs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9A498F">
        <w:rPr>
          <w:rFonts w:eastAsiaTheme="minorHAnsi"/>
          <w:color w:val="auto"/>
          <w:szCs w:val="28"/>
          <w:lang w:eastAsia="en-US"/>
        </w:rPr>
        <w:t xml:space="preserve">В настоящее время Счётной палатой ведётся административное производство в отношении должностного лица </w:t>
      </w:r>
      <w:r w:rsidR="005C3A1C">
        <w:rPr>
          <w:rFonts w:eastAsiaTheme="minorHAnsi"/>
          <w:color w:val="auto"/>
          <w:szCs w:val="28"/>
          <w:lang w:eastAsia="en-US"/>
        </w:rPr>
        <w:t>МКУ «УКС»</w:t>
      </w:r>
      <w:r w:rsidRPr="009A498F">
        <w:rPr>
          <w:rFonts w:eastAsiaTheme="minorHAnsi"/>
          <w:color w:val="auto"/>
          <w:szCs w:val="28"/>
          <w:lang w:eastAsia="en-US"/>
        </w:rPr>
        <w:t xml:space="preserve">, по вине которого в связи с ненадлежащим исполнением служебных обязанностей, допущены </w:t>
      </w:r>
      <w:r w:rsidRPr="009A498F">
        <w:rPr>
          <w:rFonts w:eastAsiaTheme="minorHAnsi"/>
          <w:color w:val="auto"/>
          <w:szCs w:val="28"/>
          <w:lang w:eastAsia="en-US"/>
        </w:rPr>
        <w:lastRenderedPageBreak/>
        <w:t>нарушения требований к</w:t>
      </w:r>
      <w:r w:rsidR="005C3A1C">
        <w:rPr>
          <w:rFonts w:eastAsiaTheme="minorHAnsi"/>
          <w:color w:val="auto"/>
          <w:szCs w:val="28"/>
          <w:lang w:eastAsia="en-US"/>
        </w:rPr>
        <w:t xml:space="preserve"> бюджетному (бухгалтерскому) учё</w:t>
      </w:r>
      <w:r w:rsidRPr="009A498F">
        <w:rPr>
          <w:rFonts w:eastAsiaTheme="minorHAnsi"/>
          <w:color w:val="auto"/>
          <w:szCs w:val="28"/>
          <w:lang w:eastAsia="en-US"/>
        </w:rPr>
        <w:t>ту, что привело к искажению информации об активах и финансовом результате.</w:t>
      </w:r>
    </w:p>
    <w:p w:rsidR="00E12EAC" w:rsidRPr="006D18DF" w:rsidRDefault="00E12EAC" w:rsidP="00E12EAC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6D18DF">
        <w:rPr>
          <w:rFonts w:eastAsiaTheme="minorHAnsi"/>
          <w:color w:val="auto"/>
          <w:szCs w:val="28"/>
          <w:lang w:eastAsia="en-US"/>
        </w:rPr>
        <w:t xml:space="preserve">Заключение </w:t>
      </w:r>
      <w:r w:rsidRPr="006D18DF">
        <w:rPr>
          <w:rFonts w:eastAsia="Calibri"/>
          <w:color w:val="auto"/>
          <w:szCs w:val="28"/>
          <w:lang w:eastAsia="en-US"/>
        </w:rPr>
        <w:t>по результатам мероприяти</w:t>
      </w:r>
      <w:r>
        <w:rPr>
          <w:rFonts w:eastAsia="Calibri"/>
          <w:color w:val="auto"/>
          <w:szCs w:val="28"/>
          <w:lang w:eastAsia="en-US"/>
        </w:rPr>
        <w:t>я,</w:t>
      </w:r>
      <w:r w:rsidRPr="006D18DF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 xml:space="preserve">помимо объектов контроля, было </w:t>
      </w:r>
      <w:r w:rsidRPr="006D18DF">
        <w:rPr>
          <w:rFonts w:eastAsiaTheme="minorHAnsi"/>
          <w:color w:val="auto"/>
          <w:szCs w:val="28"/>
          <w:lang w:eastAsia="en-US"/>
        </w:rPr>
        <w:t xml:space="preserve">направлено в адрес </w:t>
      </w:r>
      <w:r w:rsidR="00A1075A">
        <w:rPr>
          <w:rFonts w:eastAsiaTheme="minorHAnsi"/>
          <w:color w:val="auto"/>
          <w:szCs w:val="28"/>
          <w:lang w:eastAsia="en-US"/>
        </w:rPr>
        <w:t xml:space="preserve">Нефтеюганской межрайонной прокуратуры, ОМВД России по городу Нефтеюганску, </w:t>
      </w:r>
      <w:r>
        <w:rPr>
          <w:rFonts w:eastAsiaTheme="minorHAnsi"/>
          <w:color w:val="auto"/>
          <w:szCs w:val="28"/>
          <w:lang w:eastAsia="en-US"/>
        </w:rPr>
        <w:t xml:space="preserve">временно исполняющего полномочия </w:t>
      </w:r>
      <w:r w:rsidRPr="006D18DF">
        <w:rPr>
          <w:rFonts w:eastAsiaTheme="minorHAnsi"/>
          <w:color w:val="auto"/>
          <w:szCs w:val="28"/>
          <w:lang w:eastAsia="en-US"/>
        </w:rPr>
        <w:t xml:space="preserve">главы города, </w:t>
      </w:r>
      <w:r>
        <w:rPr>
          <w:rFonts w:eastAsiaTheme="minorHAnsi"/>
          <w:color w:val="auto"/>
          <w:szCs w:val="28"/>
          <w:lang w:eastAsia="en-US"/>
        </w:rPr>
        <w:t xml:space="preserve">а также </w:t>
      </w:r>
      <w:r w:rsidRPr="006D18DF">
        <w:rPr>
          <w:rFonts w:eastAsiaTheme="minorHAnsi"/>
          <w:color w:val="auto"/>
          <w:szCs w:val="28"/>
          <w:lang w:eastAsia="en-US"/>
        </w:rPr>
        <w:t>заместител</w:t>
      </w:r>
      <w:r>
        <w:rPr>
          <w:rFonts w:eastAsiaTheme="minorHAnsi"/>
          <w:color w:val="auto"/>
          <w:szCs w:val="28"/>
          <w:lang w:eastAsia="en-US"/>
        </w:rPr>
        <w:t>я</w:t>
      </w:r>
      <w:r w:rsidRPr="006D18DF">
        <w:rPr>
          <w:rFonts w:eastAsiaTheme="minorHAnsi"/>
          <w:color w:val="auto"/>
          <w:szCs w:val="28"/>
          <w:lang w:eastAsia="en-US"/>
        </w:rPr>
        <w:t xml:space="preserve"> главы города</w:t>
      </w:r>
      <w:r>
        <w:rPr>
          <w:rFonts w:eastAsiaTheme="minorHAnsi"/>
          <w:color w:val="auto"/>
          <w:szCs w:val="28"/>
          <w:lang w:eastAsia="en-US"/>
        </w:rPr>
        <w:t>,</w:t>
      </w:r>
      <w:r w:rsidRPr="002D07E3">
        <w:rPr>
          <w:rFonts w:eastAsiaTheme="minorHAnsi"/>
          <w:color w:val="auto"/>
          <w:szCs w:val="28"/>
          <w:lang w:eastAsia="en-US"/>
        </w:rPr>
        <w:t xml:space="preserve"> </w:t>
      </w:r>
      <w:r w:rsidRPr="006D18DF">
        <w:rPr>
          <w:rFonts w:eastAsiaTheme="minorHAnsi"/>
          <w:color w:val="auto"/>
          <w:szCs w:val="28"/>
          <w:lang w:eastAsia="en-US"/>
        </w:rPr>
        <w:t>курирующе</w:t>
      </w:r>
      <w:r>
        <w:rPr>
          <w:rFonts w:eastAsiaTheme="minorHAnsi"/>
          <w:color w:val="auto"/>
          <w:szCs w:val="28"/>
          <w:lang w:eastAsia="en-US"/>
        </w:rPr>
        <w:t>го вопросы строительства</w:t>
      </w:r>
      <w:r w:rsidRPr="006D18DF">
        <w:rPr>
          <w:rFonts w:eastAsiaTheme="minorHAnsi"/>
          <w:color w:val="auto"/>
          <w:szCs w:val="28"/>
          <w:lang w:eastAsia="en-US"/>
        </w:rPr>
        <w:t>.</w:t>
      </w:r>
    </w:p>
    <w:p w:rsidR="002D242D" w:rsidRDefault="002D242D" w:rsidP="00E12EAC">
      <w:pPr>
        <w:keepNext/>
        <w:tabs>
          <w:tab w:val="left" w:pos="0"/>
        </w:tabs>
        <w:spacing w:after="0" w:line="240" w:lineRule="auto"/>
        <w:ind w:left="0" w:firstLine="709"/>
        <w:rPr>
          <w:bCs/>
        </w:rPr>
      </w:pPr>
    </w:p>
    <w:p w:rsidR="002D242D" w:rsidRDefault="002D242D" w:rsidP="00E12EAC">
      <w:pPr>
        <w:keepNext/>
        <w:tabs>
          <w:tab w:val="left" w:pos="0"/>
        </w:tabs>
        <w:spacing w:after="0" w:line="240" w:lineRule="auto"/>
        <w:ind w:left="0" w:firstLine="709"/>
        <w:rPr>
          <w:bCs/>
        </w:rPr>
      </w:pPr>
    </w:p>
    <w:p w:rsidR="007C78EA" w:rsidRDefault="007C78EA" w:rsidP="007C78EA">
      <w:pPr>
        <w:keepNext/>
        <w:tabs>
          <w:tab w:val="left" w:pos="0"/>
        </w:tabs>
        <w:spacing w:after="0" w:line="240" w:lineRule="auto"/>
        <w:ind w:left="0" w:firstLine="0"/>
        <w:rPr>
          <w:bCs/>
        </w:rPr>
      </w:pPr>
      <w:r>
        <w:rPr>
          <w:bCs/>
        </w:rPr>
        <w:t>Исполняющий обязанности председателя</w:t>
      </w:r>
    </w:p>
    <w:p w:rsidR="007C78EA" w:rsidRDefault="007C78EA" w:rsidP="007C78EA">
      <w:pPr>
        <w:keepNext/>
        <w:tabs>
          <w:tab w:val="left" w:pos="0"/>
        </w:tabs>
        <w:spacing w:after="0" w:line="240" w:lineRule="auto"/>
        <w:ind w:left="0" w:firstLine="0"/>
        <w:rPr>
          <w:bCs/>
        </w:rPr>
      </w:pPr>
      <w:r>
        <w:rPr>
          <w:bCs/>
        </w:rPr>
        <w:t>Счётной палаты города Нефтеюганска                                        Э. Н. Хуснуллина</w:t>
      </w:r>
    </w:p>
    <w:p w:rsidR="007C78EA" w:rsidRDefault="007C78EA" w:rsidP="007C78EA">
      <w:pPr>
        <w:keepNext/>
        <w:tabs>
          <w:tab w:val="left" w:pos="0"/>
        </w:tabs>
        <w:spacing w:after="0" w:line="240" w:lineRule="auto"/>
        <w:ind w:left="0" w:firstLine="0"/>
        <w:rPr>
          <w:bCs/>
        </w:rPr>
      </w:pPr>
    </w:p>
    <w:sectPr w:rsidR="007C78EA" w:rsidSect="00E459B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5A" w:rsidRDefault="00A1075A" w:rsidP="00A1075A">
      <w:pPr>
        <w:spacing w:after="0" w:line="240" w:lineRule="auto"/>
      </w:pPr>
      <w:r>
        <w:separator/>
      </w:r>
    </w:p>
  </w:endnote>
  <w:endnote w:type="continuationSeparator" w:id="0">
    <w:p w:rsidR="00A1075A" w:rsidRDefault="00A1075A" w:rsidP="00A1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5A" w:rsidRDefault="00A1075A" w:rsidP="00A1075A">
      <w:pPr>
        <w:spacing w:after="0" w:line="240" w:lineRule="auto"/>
      </w:pPr>
      <w:r>
        <w:separator/>
      </w:r>
    </w:p>
  </w:footnote>
  <w:footnote w:type="continuationSeparator" w:id="0">
    <w:p w:rsidR="00A1075A" w:rsidRDefault="00A1075A" w:rsidP="00A1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97933"/>
      <w:docPartObj>
        <w:docPartGallery w:val="Page Numbers (Top of Page)"/>
        <w:docPartUnique/>
      </w:docPartObj>
    </w:sdtPr>
    <w:sdtContent>
      <w:p w:rsidR="00E459B6" w:rsidRDefault="00E45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75A" w:rsidRDefault="00A107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7F"/>
    <w:rsid w:val="00034137"/>
    <w:rsid w:val="00093AEF"/>
    <w:rsid w:val="000B1C64"/>
    <w:rsid w:val="000E4FE0"/>
    <w:rsid w:val="001301CC"/>
    <w:rsid w:val="00163DF7"/>
    <w:rsid w:val="001762F8"/>
    <w:rsid w:val="00190677"/>
    <w:rsid w:val="001B4E8C"/>
    <w:rsid w:val="001C1CE1"/>
    <w:rsid w:val="001C58A7"/>
    <w:rsid w:val="001E4961"/>
    <w:rsid w:val="0022747C"/>
    <w:rsid w:val="00285A22"/>
    <w:rsid w:val="002B6BB4"/>
    <w:rsid w:val="002D242D"/>
    <w:rsid w:val="003157FB"/>
    <w:rsid w:val="00346C4B"/>
    <w:rsid w:val="003D05E6"/>
    <w:rsid w:val="003F567A"/>
    <w:rsid w:val="00480F99"/>
    <w:rsid w:val="004C0A81"/>
    <w:rsid w:val="004D0F27"/>
    <w:rsid w:val="004E50BE"/>
    <w:rsid w:val="00575A1A"/>
    <w:rsid w:val="00580D46"/>
    <w:rsid w:val="005C3A1C"/>
    <w:rsid w:val="005C5770"/>
    <w:rsid w:val="005D1AD6"/>
    <w:rsid w:val="006937DC"/>
    <w:rsid w:val="006B67A3"/>
    <w:rsid w:val="006D4619"/>
    <w:rsid w:val="007226C7"/>
    <w:rsid w:val="00736A10"/>
    <w:rsid w:val="00753C4F"/>
    <w:rsid w:val="00764AF1"/>
    <w:rsid w:val="00787881"/>
    <w:rsid w:val="007C78EA"/>
    <w:rsid w:val="007D7C4C"/>
    <w:rsid w:val="007F75E3"/>
    <w:rsid w:val="00863932"/>
    <w:rsid w:val="00887604"/>
    <w:rsid w:val="008F7245"/>
    <w:rsid w:val="00900962"/>
    <w:rsid w:val="00904F75"/>
    <w:rsid w:val="00907800"/>
    <w:rsid w:val="00971B6E"/>
    <w:rsid w:val="00981D39"/>
    <w:rsid w:val="009A498F"/>
    <w:rsid w:val="00A04DB8"/>
    <w:rsid w:val="00A1075A"/>
    <w:rsid w:val="00A3575F"/>
    <w:rsid w:val="00A4681F"/>
    <w:rsid w:val="00A6483C"/>
    <w:rsid w:val="00A64DB7"/>
    <w:rsid w:val="00A77C9D"/>
    <w:rsid w:val="00A900B4"/>
    <w:rsid w:val="00A93C38"/>
    <w:rsid w:val="00AB2B79"/>
    <w:rsid w:val="00AE3C2A"/>
    <w:rsid w:val="00AF2EC4"/>
    <w:rsid w:val="00B065B3"/>
    <w:rsid w:val="00BA6E7F"/>
    <w:rsid w:val="00BC273F"/>
    <w:rsid w:val="00BD7DE0"/>
    <w:rsid w:val="00C330DE"/>
    <w:rsid w:val="00C63092"/>
    <w:rsid w:val="00CE2E8B"/>
    <w:rsid w:val="00D12BF3"/>
    <w:rsid w:val="00D16234"/>
    <w:rsid w:val="00D20F41"/>
    <w:rsid w:val="00D446EB"/>
    <w:rsid w:val="00D639C5"/>
    <w:rsid w:val="00D93C49"/>
    <w:rsid w:val="00E12EAC"/>
    <w:rsid w:val="00E3747E"/>
    <w:rsid w:val="00E459B6"/>
    <w:rsid w:val="00EE621F"/>
    <w:rsid w:val="00F009A0"/>
    <w:rsid w:val="00FC1B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990B-B2C1-47D9-9714-7B88299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E"/>
    <w:pPr>
      <w:spacing w:after="4" w:line="268" w:lineRule="auto"/>
      <w:ind w:left="28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4E50BE"/>
    <w:rPr>
      <w:b/>
    </w:rPr>
  </w:style>
  <w:style w:type="paragraph" w:customStyle="1" w:styleId="s1">
    <w:name w:val="s_1"/>
    <w:basedOn w:val="a"/>
    <w:rsid w:val="008F724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4">
    <w:name w:val="Гипертекстовая ссылка"/>
    <w:uiPriority w:val="99"/>
    <w:rsid w:val="008F7245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D3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1">
    <w:name w:val="TableGrid1"/>
    <w:rsid w:val="00A77C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D7D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075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75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accounting/pp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udit-it.ru/terms/accounting/ppe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it-it.ru/terms/accounting/ppe.html" TargetMode="External"/><Relationship Id="rId11" Type="http://schemas.openxmlformats.org/officeDocument/2006/relationships/hyperlink" Target="https://internet.garant.ru/document/redirect/12180849/233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12180849/23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0849/2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2024-10-16T12:10:00Z</cp:lastPrinted>
  <dcterms:created xsi:type="dcterms:W3CDTF">2024-07-08T04:27:00Z</dcterms:created>
  <dcterms:modified xsi:type="dcterms:W3CDTF">2024-10-16T12:11:00Z</dcterms:modified>
</cp:coreProperties>
</file>