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849E1" w:rsidRDefault="0059731E">
      <w:pPr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за </w:t>
      </w:r>
      <w:r w:rsidR="009C5A78">
        <w:rPr>
          <w:b/>
          <w:sz w:val="28"/>
        </w:rPr>
        <w:t>3</w:t>
      </w:r>
      <w:r w:rsidR="00FE0EF1">
        <w:rPr>
          <w:b/>
          <w:sz w:val="28"/>
        </w:rPr>
        <w:t xml:space="preserve"> квартал 202</w:t>
      </w:r>
      <w:r w:rsidR="0040782F">
        <w:rPr>
          <w:b/>
          <w:sz w:val="28"/>
        </w:rPr>
        <w:t>4</w:t>
      </w:r>
      <w:r>
        <w:rPr>
          <w:b/>
          <w:sz w:val="28"/>
        </w:rPr>
        <w:t xml:space="preserve"> года</w:t>
      </w:r>
    </w:p>
    <w:p w:rsidR="007D39AB" w:rsidRDefault="0059731E" w:rsidP="007D39AB">
      <w:pPr>
        <w:pStyle w:val="a9"/>
        <w:spacing w:beforeAutospacing="0" w:afterAutospacing="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2849E1" w:rsidRDefault="0059731E" w:rsidP="00695628">
      <w:pPr>
        <w:pStyle w:val="a9"/>
        <w:spacing w:beforeAutospacing="0" w:afterAutospacing="0"/>
        <w:ind w:firstLine="709"/>
        <w:jc w:val="both"/>
        <w:rPr>
          <w:sz w:val="28"/>
        </w:rPr>
      </w:pPr>
      <w:r>
        <w:rPr>
          <w:sz w:val="28"/>
        </w:rPr>
        <w:t>В отчётном периоде Счётная палата, руководствуясь Б</w:t>
      </w:r>
      <w:r w:rsidR="00C476EF">
        <w:rPr>
          <w:sz w:val="28"/>
        </w:rPr>
        <w:t>К</w:t>
      </w:r>
      <w:r>
        <w:rPr>
          <w:sz w:val="28"/>
        </w:rPr>
        <w:t xml:space="preserve"> РФ</w:t>
      </w:r>
      <w:r w:rsidR="00C476EF">
        <w:rPr>
          <w:rStyle w:val="af9"/>
          <w:sz w:val="28"/>
        </w:rPr>
        <w:footnoteReference w:id="1"/>
      </w:r>
      <w:r>
        <w:rPr>
          <w:sz w:val="28"/>
        </w:rPr>
        <w:t xml:space="preserve">, Федеральным законом </w:t>
      </w:r>
      <w:r w:rsidR="00C476EF">
        <w:rPr>
          <w:sz w:val="28"/>
        </w:rPr>
        <w:t xml:space="preserve">от 07.02.2011 </w:t>
      </w:r>
      <w:r>
        <w:rPr>
          <w:sz w:val="28"/>
        </w:rPr>
        <w:t>№ 6-ФЗ</w:t>
      </w:r>
      <w:r w:rsidR="00C476EF">
        <w:rPr>
          <w:rStyle w:val="af9"/>
          <w:sz w:val="28"/>
        </w:rPr>
        <w:footnoteReference w:id="2"/>
      </w:r>
      <w:r>
        <w:rPr>
          <w:sz w:val="28"/>
        </w:rPr>
        <w:t>, Положением о Счётной палате</w:t>
      </w:r>
      <w:r w:rsidR="00C476EF">
        <w:rPr>
          <w:rStyle w:val="af9"/>
          <w:sz w:val="28"/>
        </w:rPr>
        <w:footnoteReference w:id="3"/>
      </w:r>
      <w:r w:rsidR="00DD71F4">
        <w:rPr>
          <w:sz w:val="28"/>
        </w:rPr>
        <w:t>,</w:t>
      </w:r>
      <w:r w:rsidR="00C476EF">
        <w:rPr>
          <w:sz w:val="28"/>
        </w:rPr>
        <w:t xml:space="preserve"> </w:t>
      </w:r>
      <w:r>
        <w:rPr>
          <w:sz w:val="28"/>
        </w:rPr>
        <w:t xml:space="preserve">осуществляла муниципальный финансовый контроль в форме контрольных и экспертно-аналитических мероприятий. </w:t>
      </w:r>
    </w:p>
    <w:p w:rsidR="007D39AB" w:rsidRDefault="007D39AB" w:rsidP="00695628">
      <w:pPr>
        <w:tabs>
          <w:tab w:val="right" w:pos="9355"/>
        </w:tabs>
        <w:ind w:firstLine="709"/>
        <w:jc w:val="center"/>
        <w:rPr>
          <w:b/>
          <w:sz w:val="28"/>
        </w:rPr>
      </w:pPr>
    </w:p>
    <w:p w:rsidR="002849E1" w:rsidRDefault="000A570D" w:rsidP="00695628">
      <w:pPr>
        <w:tabs>
          <w:tab w:val="right" w:pos="9355"/>
        </w:tabs>
        <w:jc w:val="center"/>
        <w:rPr>
          <w:b/>
          <w:sz w:val="28"/>
        </w:rPr>
      </w:pPr>
      <w:r w:rsidRPr="00CC3476">
        <w:rPr>
          <w:b/>
          <w:sz w:val="28"/>
        </w:rPr>
        <w:t>1</w:t>
      </w:r>
      <w:r>
        <w:rPr>
          <w:b/>
          <w:sz w:val="28"/>
        </w:rPr>
        <w:t xml:space="preserve">. </w:t>
      </w:r>
      <w:r w:rsidR="0059731E">
        <w:rPr>
          <w:b/>
          <w:sz w:val="28"/>
        </w:rPr>
        <w:t>Контрольная деятельность</w:t>
      </w:r>
    </w:p>
    <w:p w:rsidR="002849E1" w:rsidRDefault="002849E1" w:rsidP="00695628">
      <w:pPr>
        <w:tabs>
          <w:tab w:val="right" w:pos="9355"/>
        </w:tabs>
        <w:ind w:firstLine="709"/>
        <w:jc w:val="center"/>
        <w:rPr>
          <w:sz w:val="28"/>
        </w:rPr>
      </w:pPr>
    </w:p>
    <w:p w:rsidR="00C163BA" w:rsidRDefault="0059731E" w:rsidP="0026344C">
      <w:pPr>
        <w:keepNext/>
        <w:keepLines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В</w:t>
      </w:r>
      <w:r w:rsidR="00D05ADD">
        <w:rPr>
          <w:sz w:val="28"/>
        </w:rPr>
        <w:t xml:space="preserve"> </w:t>
      </w:r>
      <w:r w:rsidR="009C5A78">
        <w:rPr>
          <w:sz w:val="28"/>
        </w:rPr>
        <w:t>третьем</w:t>
      </w:r>
      <w:r>
        <w:rPr>
          <w:sz w:val="28"/>
        </w:rPr>
        <w:t xml:space="preserve"> квартале 20</w:t>
      </w:r>
      <w:r w:rsidR="007D55C0">
        <w:rPr>
          <w:sz w:val="28"/>
        </w:rPr>
        <w:t>2</w:t>
      </w:r>
      <w:r w:rsidR="0040782F">
        <w:rPr>
          <w:sz w:val="28"/>
        </w:rPr>
        <w:t>4</w:t>
      </w:r>
      <w:r>
        <w:rPr>
          <w:sz w:val="28"/>
        </w:rPr>
        <w:t xml:space="preserve"> года проведен</w:t>
      </w:r>
      <w:r w:rsidR="00A10245">
        <w:rPr>
          <w:sz w:val="28"/>
        </w:rPr>
        <w:t xml:space="preserve">о </w:t>
      </w:r>
      <w:r>
        <w:rPr>
          <w:sz w:val="28"/>
        </w:rPr>
        <w:t>контро</w:t>
      </w:r>
      <w:r w:rsidR="00A71B5D">
        <w:rPr>
          <w:sz w:val="28"/>
        </w:rPr>
        <w:t>льн</w:t>
      </w:r>
      <w:r w:rsidR="009C5A78">
        <w:rPr>
          <w:sz w:val="28"/>
        </w:rPr>
        <w:t>ое</w:t>
      </w:r>
      <w:r>
        <w:rPr>
          <w:sz w:val="28"/>
        </w:rPr>
        <w:t xml:space="preserve"> мероприяти</w:t>
      </w:r>
      <w:r w:rsidR="009C5A78">
        <w:rPr>
          <w:sz w:val="28"/>
        </w:rPr>
        <w:t>е</w:t>
      </w:r>
      <w:r w:rsidR="00D864EF">
        <w:rPr>
          <w:sz w:val="28"/>
        </w:rPr>
        <w:t xml:space="preserve"> </w:t>
      </w:r>
      <w:r w:rsidR="0026344C">
        <w:rPr>
          <w:sz w:val="28"/>
        </w:rPr>
        <w:t>«</w:t>
      </w:r>
      <w:r w:rsidR="0026344C" w:rsidRPr="008A0FEF">
        <w:rPr>
          <w:rFonts w:eastAsia="Calibri"/>
          <w:sz w:val="28"/>
          <w:szCs w:val="22"/>
          <w:lang w:eastAsia="en-US"/>
        </w:rPr>
        <w:t>Проверка законности и эффективности использования средств бюджета города Нефтеюганска, выделенных на проведение ремонтов</w:t>
      </w:r>
      <w:r w:rsidR="0026344C">
        <w:rPr>
          <w:rFonts w:eastAsia="Calibri"/>
          <w:sz w:val="28"/>
          <w:szCs w:val="22"/>
          <w:lang w:eastAsia="en-US"/>
        </w:rPr>
        <w:t xml:space="preserve">» на объекте </w:t>
      </w:r>
      <w:r w:rsidR="0026344C" w:rsidRPr="002F4683">
        <w:rPr>
          <w:sz w:val="28"/>
          <w:szCs w:val="28"/>
        </w:rPr>
        <w:t>муниципально</w:t>
      </w:r>
      <w:r w:rsidR="0026344C">
        <w:rPr>
          <w:sz w:val="28"/>
          <w:szCs w:val="28"/>
        </w:rPr>
        <w:t>е</w:t>
      </w:r>
      <w:r w:rsidR="0026344C" w:rsidRPr="002F4683">
        <w:rPr>
          <w:sz w:val="28"/>
          <w:szCs w:val="28"/>
        </w:rPr>
        <w:t xml:space="preserve"> бюджетно</w:t>
      </w:r>
      <w:r w:rsidR="0026344C">
        <w:rPr>
          <w:sz w:val="28"/>
          <w:szCs w:val="28"/>
        </w:rPr>
        <w:t>е</w:t>
      </w:r>
      <w:r w:rsidR="0026344C" w:rsidRPr="002F4683">
        <w:rPr>
          <w:sz w:val="28"/>
          <w:szCs w:val="28"/>
        </w:rPr>
        <w:t xml:space="preserve"> учреждени</w:t>
      </w:r>
      <w:r w:rsidR="0026344C">
        <w:rPr>
          <w:sz w:val="28"/>
          <w:szCs w:val="28"/>
        </w:rPr>
        <w:t>е</w:t>
      </w:r>
      <w:r w:rsidR="0026344C" w:rsidRPr="002F4683">
        <w:rPr>
          <w:sz w:val="28"/>
          <w:szCs w:val="28"/>
        </w:rPr>
        <w:t xml:space="preserve"> культуры «Городская библиотека»</w:t>
      </w:r>
      <w:r w:rsidR="0026344C">
        <w:rPr>
          <w:sz w:val="28"/>
          <w:szCs w:val="28"/>
        </w:rPr>
        <w:t xml:space="preserve"> (далее – Учреждение).</w:t>
      </w:r>
      <w:r w:rsidR="00E742D3">
        <w:rPr>
          <w:sz w:val="28"/>
          <w:szCs w:val="28"/>
        </w:rPr>
        <w:t xml:space="preserve"> Проверяемый период: </w:t>
      </w:r>
      <w:r w:rsidR="00E742D3" w:rsidRPr="008A0FEF">
        <w:rPr>
          <w:sz w:val="28"/>
          <w:szCs w:val="28"/>
        </w:rPr>
        <w:t>2023 год, 1 квартал 2024 года</w:t>
      </w:r>
      <w:r w:rsidR="00E742D3">
        <w:rPr>
          <w:sz w:val="28"/>
          <w:szCs w:val="28"/>
        </w:rPr>
        <w:t>.</w:t>
      </w:r>
    </w:p>
    <w:p w:rsidR="0026344C" w:rsidRDefault="0026344C" w:rsidP="0026344C">
      <w:pPr>
        <w:widowControl w:val="0"/>
        <w:ind w:firstLine="709"/>
        <w:jc w:val="both"/>
        <w:rPr>
          <w:bCs/>
          <w:sz w:val="28"/>
        </w:rPr>
      </w:pPr>
      <w:bookmarkStart w:id="0" w:name="_Hlk170387508"/>
      <w:r>
        <w:rPr>
          <w:bCs/>
          <w:sz w:val="28"/>
        </w:rPr>
        <w:t>По результатам контрольного мероприятия установлено:</w:t>
      </w:r>
    </w:p>
    <w:p w:rsidR="00D310C3" w:rsidRDefault="00D310C3" w:rsidP="0026344C">
      <w:pPr>
        <w:widowControl w:val="0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Pr="00422A5F">
        <w:rPr>
          <w:color w:val="auto"/>
          <w:sz w:val="28"/>
          <w:szCs w:val="28"/>
        </w:rPr>
        <w:t>Учреждением заключено 14 контрактов на общую сумму 6 557 217 рублей 15 копеек</w:t>
      </w:r>
      <w:r>
        <w:rPr>
          <w:color w:val="auto"/>
          <w:sz w:val="28"/>
          <w:szCs w:val="28"/>
        </w:rPr>
        <w:t xml:space="preserve">. </w:t>
      </w:r>
      <w:r w:rsidRPr="00422A5F">
        <w:rPr>
          <w:color w:val="auto"/>
          <w:sz w:val="28"/>
          <w:szCs w:val="28"/>
        </w:rPr>
        <w:t>Согласно ак</w:t>
      </w:r>
      <w:r>
        <w:rPr>
          <w:color w:val="auto"/>
          <w:sz w:val="28"/>
          <w:szCs w:val="28"/>
        </w:rPr>
        <w:t>там о приёмке выполненных работ,</w:t>
      </w:r>
      <w:r w:rsidRPr="00422A5F">
        <w:rPr>
          <w:color w:val="auto"/>
          <w:sz w:val="28"/>
          <w:szCs w:val="28"/>
        </w:rPr>
        <w:t xml:space="preserve"> справкам о стоимости выполненных работ и затрат</w:t>
      </w:r>
      <w:r>
        <w:rPr>
          <w:color w:val="auto"/>
          <w:sz w:val="28"/>
          <w:szCs w:val="28"/>
        </w:rPr>
        <w:t xml:space="preserve"> </w:t>
      </w:r>
      <w:r w:rsidR="00016A75" w:rsidRPr="00422A5F">
        <w:rPr>
          <w:color w:val="auto"/>
          <w:sz w:val="28"/>
          <w:szCs w:val="28"/>
        </w:rPr>
        <w:t xml:space="preserve">работы </w:t>
      </w:r>
      <w:r w:rsidRPr="00422A5F">
        <w:rPr>
          <w:color w:val="auto"/>
          <w:sz w:val="28"/>
          <w:szCs w:val="28"/>
        </w:rPr>
        <w:t>приняты и оплачены в полном объ</w:t>
      </w:r>
      <w:r w:rsidR="00B76D8A">
        <w:rPr>
          <w:color w:val="auto"/>
          <w:sz w:val="28"/>
          <w:szCs w:val="28"/>
        </w:rPr>
        <w:t>ё</w:t>
      </w:r>
      <w:r w:rsidRPr="00422A5F">
        <w:rPr>
          <w:color w:val="auto"/>
          <w:sz w:val="28"/>
          <w:szCs w:val="28"/>
        </w:rPr>
        <w:t>ме по всем контрактам</w:t>
      </w:r>
      <w:r>
        <w:rPr>
          <w:color w:val="auto"/>
          <w:sz w:val="28"/>
          <w:szCs w:val="28"/>
        </w:rPr>
        <w:t>.</w:t>
      </w:r>
    </w:p>
    <w:p w:rsidR="0026344C" w:rsidRDefault="00150296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</w:t>
      </w:r>
      <w:r w:rsidR="0026344C" w:rsidRPr="00725AC8">
        <w:rPr>
          <w:sz w:val="28"/>
        </w:rPr>
        <w:t>.</w:t>
      </w:r>
      <w:r w:rsidR="0026344C" w:rsidRPr="00725AC8">
        <w:t xml:space="preserve"> </w:t>
      </w:r>
      <w:r w:rsidR="0026344C" w:rsidRPr="00241287">
        <w:rPr>
          <w:sz w:val="28"/>
        </w:rPr>
        <w:t>В нарушение</w:t>
      </w:r>
      <w:r w:rsidR="0026344C">
        <w:rPr>
          <w:sz w:val="28"/>
        </w:rPr>
        <w:t xml:space="preserve"> </w:t>
      </w:r>
      <w:r w:rsidR="0026344C" w:rsidRPr="00241287">
        <w:rPr>
          <w:sz w:val="28"/>
        </w:rPr>
        <w:t xml:space="preserve">части 5 статьи 55.25 </w:t>
      </w:r>
      <w:proofErr w:type="spellStart"/>
      <w:r w:rsidR="0026344C" w:rsidRPr="002F4683">
        <w:rPr>
          <w:sz w:val="28"/>
        </w:rPr>
        <w:t>ГрК</w:t>
      </w:r>
      <w:proofErr w:type="spellEnd"/>
      <w:r w:rsidR="0026344C" w:rsidRPr="002F4683">
        <w:rPr>
          <w:sz w:val="28"/>
        </w:rPr>
        <w:t xml:space="preserve"> РФ</w:t>
      </w:r>
      <w:r w:rsidR="00283AD7">
        <w:rPr>
          <w:rStyle w:val="af9"/>
          <w:sz w:val="28"/>
        </w:rPr>
        <w:footnoteReference w:id="4"/>
      </w:r>
      <w:r w:rsidR="00E50D0B">
        <w:rPr>
          <w:sz w:val="28"/>
        </w:rPr>
        <w:t xml:space="preserve"> отсутствовал</w:t>
      </w:r>
      <w:r w:rsidR="0026344C">
        <w:rPr>
          <w:sz w:val="28"/>
        </w:rPr>
        <w:t xml:space="preserve"> </w:t>
      </w:r>
      <w:r w:rsidR="0026344C" w:rsidRPr="00241287">
        <w:rPr>
          <w:sz w:val="28"/>
        </w:rPr>
        <w:t>журнал эксплуатации здания, сооружения</w:t>
      </w:r>
      <w:r w:rsidR="0026344C">
        <w:rPr>
          <w:sz w:val="28"/>
        </w:rPr>
        <w:t>.</w:t>
      </w:r>
    </w:p>
    <w:p w:rsidR="0026344C" w:rsidRDefault="00150296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</w:t>
      </w:r>
      <w:r w:rsidR="0026344C">
        <w:rPr>
          <w:sz w:val="28"/>
        </w:rPr>
        <w:t>. В</w:t>
      </w:r>
      <w:r w:rsidR="0026344C" w:rsidRPr="00A92AA2">
        <w:rPr>
          <w:sz w:val="28"/>
        </w:rPr>
        <w:t xml:space="preserve"> нарушение части 1 статьи 34</w:t>
      </w:r>
      <w:r w:rsidR="0026344C" w:rsidRPr="00315429">
        <w:rPr>
          <w:sz w:val="28"/>
        </w:rPr>
        <w:t xml:space="preserve"> Закон</w:t>
      </w:r>
      <w:r w:rsidR="00283AD7">
        <w:rPr>
          <w:sz w:val="28"/>
        </w:rPr>
        <w:t>а</w:t>
      </w:r>
      <w:r w:rsidR="0026344C" w:rsidRPr="00315429">
        <w:rPr>
          <w:sz w:val="28"/>
        </w:rPr>
        <w:t xml:space="preserve"> № 44-ФЗ</w:t>
      </w:r>
      <w:r w:rsidR="00283AD7">
        <w:rPr>
          <w:rStyle w:val="af9"/>
          <w:sz w:val="28"/>
        </w:rPr>
        <w:footnoteReference w:id="5"/>
      </w:r>
      <w:r w:rsidR="0026344C">
        <w:rPr>
          <w:sz w:val="28"/>
        </w:rPr>
        <w:t xml:space="preserve"> </w:t>
      </w:r>
      <w:r w:rsidR="00D310C3">
        <w:rPr>
          <w:sz w:val="28"/>
        </w:rPr>
        <w:t xml:space="preserve">один </w:t>
      </w:r>
      <w:r w:rsidR="0026344C" w:rsidRPr="00C10647">
        <w:rPr>
          <w:sz w:val="28"/>
        </w:rPr>
        <w:t>контракт заключ</w:t>
      </w:r>
      <w:r w:rsidR="00195E51">
        <w:rPr>
          <w:sz w:val="28"/>
        </w:rPr>
        <w:t>ё</w:t>
      </w:r>
      <w:r w:rsidR="0026344C">
        <w:rPr>
          <w:sz w:val="28"/>
        </w:rPr>
        <w:t>н не</w:t>
      </w:r>
      <w:r w:rsidR="0026344C" w:rsidRPr="00C10647">
        <w:rPr>
          <w:sz w:val="28"/>
        </w:rPr>
        <w:t xml:space="preserve"> на условиях, предусмотренных документацией о закупке.</w:t>
      </w:r>
    </w:p>
    <w:bookmarkEnd w:id="0"/>
    <w:p w:rsidR="007638C0" w:rsidRDefault="00150296" w:rsidP="0026344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4</w:t>
      </w:r>
      <w:r w:rsidR="0026344C">
        <w:rPr>
          <w:sz w:val="28"/>
        </w:rPr>
        <w:t>. В нарушение пункта 2.3.5 Соглашений</w:t>
      </w:r>
      <w:r w:rsidR="007638C0">
        <w:rPr>
          <w:rStyle w:val="af9"/>
          <w:sz w:val="28"/>
        </w:rPr>
        <w:footnoteReference w:id="6"/>
      </w:r>
      <w:r w:rsidR="0026344C">
        <w:rPr>
          <w:sz w:val="28"/>
        </w:rPr>
        <w:t xml:space="preserve"> Учреждением допускалось неэффективное использование средств субсидии </w:t>
      </w:r>
      <w:r w:rsidR="0026344C">
        <w:rPr>
          <w:sz w:val="28"/>
          <w:szCs w:val="28"/>
        </w:rPr>
        <w:t>ввиду не</w:t>
      </w:r>
      <w:r w:rsidR="0026344C" w:rsidRPr="000D63DD">
        <w:rPr>
          <w:sz w:val="28"/>
          <w:szCs w:val="28"/>
        </w:rPr>
        <w:t xml:space="preserve"> достижения заданных результатов с использованием наименьшего объёма средств (экономности)</w:t>
      </w:r>
      <w:r w:rsidR="007638C0">
        <w:rPr>
          <w:sz w:val="28"/>
          <w:szCs w:val="28"/>
        </w:rPr>
        <w:t>, а именно:</w:t>
      </w:r>
      <w:r w:rsidR="0026344C">
        <w:rPr>
          <w:sz w:val="28"/>
          <w:szCs w:val="28"/>
        </w:rPr>
        <w:t xml:space="preserve"> </w:t>
      </w:r>
    </w:p>
    <w:p w:rsidR="0026344C" w:rsidRDefault="00150296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26344C">
        <w:rPr>
          <w:sz w:val="28"/>
        </w:rPr>
        <w:t>.1. В</w:t>
      </w:r>
      <w:r w:rsidR="0026344C" w:rsidRPr="00040D8B">
        <w:rPr>
          <w:sz w:val="28"/>
        </w:rPr>
        <w:t xml:space="preserve"> нарушение </w:t>
      </w:r>
      <w:r w:rsidR="0026344C" w:rsidRPr="00315429">
        <w:rPr>
          <w:sz w:val="28"/>
        </w:rPr>
        <w:t>Методики № 421/</w:t>
      </w:r>
      <w:proofErr w:type="spellStart"/>
      <w:r w:rsidR="0026344C" w:rsidRPr="00315429">
        <w:rPr>
          <w:sz w:val="28"/>
        </w:rPr>
        <w:t>пр</w:t>
      </w:r>
      <w:proofErr w:type="spellEnd"/>
      <w:r w:rsidR="004C7707">
        <w:rPr>
          <w:rStyle w:val="af9"/>
          <w:sz w:val="28"/>
        </w:rPr>
        <w:footnoteReference w:id="7"/>
      </w:r>
      <w:r w:rsidR="0026344C">
        <w:rPr>
          <w:sz w:val="28"/>
        </w:rPr>
        <w:t xml:space="preserve"> применены к</w:t>
      </w:r>
      <w:r w:rsidR="0026344C" w:rsidRPr="0061376C">
        <w:rPr>
          <w:sz w:val="28"/>
        </w:rPr>
        <w:t>оэффициент</w:t>
      </w:r>
      <w:r w:rsidR="0026344C">
        <w:rPr>
          <w:sz w:val="28"/>
        </w:rPr>
        <w:t xml:space="preserve">ы </w:t>
      </w:r>
      <w:r w:rsidR="0026344C" w:rsidRPr="0061376C">
        <w:rPr>
          <w:sz w:val="28"/>
        </w:rPr>
        <w:t>к затратам труда (оплате труда) рабочих и к нормам времени (стоимости) эксплуатации машин и механизмов, затратам труда (оплате труда) машинистов</w:t>
      </w:r>
      <w:r w:rsidR="0026344C">
        <w:rPr>
          <w:sz w:val="28"/>
        </w:rPr>
        <w:t>, что привело к завышению сметной стоимости по четыр</w:t>
      </w:r>
      <w:r w:rsidR="00290C49">
        <w:rPr>
          <w:sz w:val="28"/>
        </w:rPr>
        <w:t>ё</w:t>
      </w:r>
      <w:r w:rsidR="0026344C">
        <w:rPr>
          <w:sz w:val="28"/>
        </w:rPr>
        <w:t>м контрактам.</w:t>
      </w:r>
    </w:p>
    <w:p w:rsidR="0026344C" w:rsidRDefault="00150296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4</w:t>
      </w:r>
      <w:r w:rsidR="0026344C">
        <w:rPr>
          <w:sz w:val="28"/>
        </w:rPr>
        <w:t xml:space="preserve">.2. В нарушение </w:t>
      </w:r>
      <w:r w:rsidR="0026344C" w:rsidRPr="00094CF6">
        <w:rPr>
          <w:sz w:val="28"/>
        </w:rPr>
        <w:t>пункт</w:t>
      </w:r>
      <w:r w:rsidR="00BB480F">
        <w:rPr>
          <w:sz w:val="28"/>
        </w:rPr>
        <w:t>ов</w:t>
      </w:r>
      <w:r w:rsidR="0026344C" w:rsidRPr="00094CF6">
        <w:rPr>
          <w:sz w:val="28"/>
        </w:rPr>
        <w:t xml:space="preserve"> </w:t>
      </w:r>
      <w:r w:rsidR="00BB480F">
        <w:rPr>
          <w:sz w:val="28"/>
        </w:rPr>
        <w:t xml:space="preserve">83, </w:t>
      </w:r>
      <w:r w:rsidR="0026344C" w:rsidRPr="00094CF6">
        <w:rPr>
          <w:sz w:val="28"/>
        </w:rPr>
        <w:t>84</w:t>
      </w:r>
      <w:r w:rsidR="0026344C">
        <w:rPr>
          <w:sz w:val="28"/>
        </w:rPr>
        <w:t xml:space="preserve"> </w:t>
      </w:r>
      <w:r w:rsidR="004C7707">
        <w:rPr>
          <w:sz w:val="28"/>
        </w:rPr>
        <w:t>П</w:t>
      </w:r>
      <w:r w:rsidR="0026344C">
        <w:rPr>
          <w:sz w:val="28"/>
        </w:rPr>
        <w:t xml:space="preserve">риказа </w:t>
      </w:r>
      <w:r w:rsidR="004C7707">
        <w:rPr>
          <w:sz w:val="28"/>
        </w:rPr>
        <w:t>№ 571/</w:t>
      </w:r>
      <w:proofErr w:type="spellStart"/>
      <w:r w:rsidR="004C7707">
        <w:rPr>
          <w:sz w:val="28"/>
        </w:rPr>
        <w:t>пр</w:t>
      </w:r>
      <w:proofErr w:type="spellEnd"/>
      <w:r w:rsidR="004C7707">
        <w:rPr>
          <w:rStyle w:val="af9"/>
          <w:sz w:val="28"/>
        </w:rPr>
        <w:footnoteReference w:id="8"/>
      </w:r>
      <w:r w:rsidR="0026344C">
        <w:rPr>
          <w:sz w:val="28"/>
        </w:rPr>
        <w:t xml:space="preserve"> не</w:t>
      </w:r>
      <w:r w:rsidR="0026344C" w:rsidRPr="00094CF6">
        <w:rPr>
          <w:sz w:val="28"/>
        </w:rPr>
        <w:t xml:space="preserve"> примене</w:t>
      </w:r>
      <w:r w:rsidR="0026344C">
        <w:rPr>
          <w:sz w:val="28"/>
        </w:rPr>
        <w:t xml:space="preserve">ны </w:t>
      </w:r>
      <w:r w:rsidR="0026344C" w:rsidRPr="00094CF6">
        <w:rPr>
          <w:sz w:val="28"/>
        </w:rPr>
        <w:t>коэффициент</w:t>
      </w:r>
      <w:r w:rsidR="0026344C">
        <w:rPr>
          <w:sz w:val="28"/>
        </w:rPr>
        <w:t xml:space="preserve">ы </w:t>
      </w:r>
      <w:r w:rsidR="0026344C" w:rsidRPr="00094CF6">
        <w:rPr>
          <w:sz w:val="28"/>
        </w:rPr>
        <w:t>на работы по разборке и (или) демонтажу оборудования</w:t>
      </w:r>
      <w:r w:rsidR="0026344C">
        <w:rPr>
          <w:sz w:val="28"/>
        </w:rPr>
        <w:t xml:space="preserve">, </w:t>
      </w:r>
      <w:r w:rsidR="00BB480F" w:rsidRPr="00667C72">
        <w:rPr>
          <w:sz w:val="28"/>
        </w:rPr>
        <w:t>демонтажу (разборке) строительных конструкций, систем и сетей инженерно-технического обеспечения, в том числе их элементов</w:t>
      </w:r>
      <w:r w:rsidR="007638C0">
        <w:rPr>
          <w:sz w:val="28"/>
        </w:rPr>
        <w:t>,</w:t>
      </w:r>
      <w:r w:rsidR="00BB480F" w:rsidRPr="008D35BB">
        <w:rPr>
          <w:sz w:val="28"/>
        </w:rPr>
        <w:t xml:space="preserve"> </w:t>
      </w:r>
      <w:r w:rsidR="0026344C" w:rsidRPr="008D35BB">
        <w:rPr>
          <w:sz w:val="28"/>
        </w:rPr>
        <w:t xml:space="preserve">что привело к завышению сметной стоимости по </w:t>
      </w:r>
      <w:r w:rsidR="00290C49">
        <w:rPr>
          <w:sz w:val="28"/>
        </w:rPr>
        <w:t>трё</w:t>
      </w:r>
      <w:r w:rsidR="00BB480F">
        <w:rPr>
          <w:sz w:val="28"/>
        </w:rPr>
        <w:t>м</w:t>
      </w:r>
      <w:r w:rsidR="0026344C">
        <w:rPr>
          <w:sz w:val="28"/>
        </w:rPr>
        <w:t xml:space="preserve"> </w:t>
      </w:r>
      <w:r w:rsidR="0026344C" w:rsidRPr="008D35BB">
        <w:rPr>
          <w:sz w:val="28"/>
        </w:rPr>
        <w:t>контрактам</w:t>
      </w:r>
      <w:r w:rsidR="0026344C">
        <w:rPr>
          <w:sz w:val="28"/>
        </w:rPr>
        <w:t>.</w:t>
      </w:r>
    </w:p>
    <w:p w:rsidR="0026344C" w:rsidRPr="000D63DD" w:rsidRDefault="00150296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26344C">
        <w:rPr>
          <w:sz w:val="28"/>
        </w:rPr>
        <w:t>.</w:t>
      </w:r>
      <w:r w:rsidR="003F0047">
        <w:rPr>
          <w:sz w:val="28"/>
        </w:rPr>
        <w:t>3</w:t>
      </w:r>
      <w:r w:rsidR="0026344C">
        <w:rPr>
          <w:sz w:val="28"/>
        </w:rPr>
        <w:t>. В нарушение программного продукта «</w:t>
      </w:r>
      <w:r w:rsidR="0026344C" w:rsidRPr="004F6B2E">
        <w:rPr>
          <w:sz w:val="28"/>
        </w:rPr>
        <w:t>ГРАНД-Смета</w:t>
      </w:r>
      <w:r w:rsidR="0026344C">
        <w:rPr>
          <w:sz w:val="28"/>
        </w:rPr>
        <w:t xml:space="preserve">» при применении </w:t>
      </w:r>
      <w:r w:rsidR="0026344C" w:rsidRPr="004F6B2E">
        <w:rPr>
          <w:sz w:val="28"/>
        </w:rPr>
        <w:t>ФЕР 15-04-007-07</w:t>
      </w:r>
      <w:r w:rsidR="00F027EE">
        <w:rPr>
          <w:rStyle w:val="af9"/>
          <w:sz w:val="28"/>
        </w:rPr>
        <w:footnoteReference w:id="9"/>
      </w:r>
      <w:r w:rsidR="0026344C">
        <w:rPr>
          <w:sz w:val="28"/>
        </w:rPr>
        <w:t xml:space="preserve">, </w:t>
      </w:r>
      <w:r w:rsidR="0026344C" w:rsidRPr="004F6B2E">
        <w:rPr>
          <w:sz w:val="28"/>
        </w:rPr>
        <w:t>нео</w:t>
      </w:r>
      <w:r w:rsidR="00F027EE">
        <w:rPr>
          <w:sz w:val="28"/>
        </w:rPr>
        <w:t>боснованно применён коэффициент</w:t>
      </w:r>
      <w:r w:rsidR="0026344C">
        <w:rPr>
          <w:sz w:val="28"/>
        </w:rPr>
        <w:t xml:space="preserve">, что </w:t>
      </w:r>
      <w:r w:rsidR="0026344C" w:rsidRPr="004F6B2E">
        <w:rPr>
          <w:sz w:val="28"/>
        </w:rPr>
        <w:t xml:space="preserve">привело к завышению сметной стоимости </w:t>
      </w:r>
      <w:r w:rsidR="0026344C" w:rsidRPr="000D63DD">
        <w:rPr>
          <w:sz w:val="28"/>
        </w:rPr>
        <w:t xml:space="preserve">по </w:t>
      </w:r>
      <w:r w:rsidR="0026344C">
        <w:rPr>
          <w:sz w:val="28"/>
        </w:rPr>
        <w:t xml:space="preserve">двум </w:t>
      </w:r>
      <w:r w:rsidR="0026344C" w:rsidRPr="000D63DD">
        <w:rPr>
          <w:sz w:val="28"/>
        </w:rPr>
        <w:t>контрактам</w:t>
      </w:r>
      <w:r w:rsidR="0026344C">
        <w:rPr>
          <w:sz w:val="28"/>
        </w:rPr>
        <w:t>.</w:t>
      </w:r>
    </w:p>
    <w:p w:rsidR="0026344C" w:rsidRDefault="00150296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</w:t>
      </w:r>
      <w:r w:rsidR="0026344C">
        <w:rPr>
          <w:sz w:val="28"/>
        </w:rPr>
        <w:t xml:space="preserve">. </w:t>
      </w:r>
      <w:r w:rsidR="0026344C" w:rsidRPr="00D71945">
        <w:rPr>
          <w:sz w:val="28"/>
        </w:rPr>
        <w:t xml:space="preserve">В нарушение </w:t>
      </w:r>
      <w:bookmarkStart w:id="2" w:name="_Hlk171351222"/>
      <w:r w:rsidR="0026344C" w:rsidRPr="00D71945">
        <w:rPr>
          <w:sz w:val="28"/>
        </w:rPr>
        <w:t xml:space="preserve">статьи 78.1 </w:t>
      </w:r>
      <w:r w:rsidR="007638C0">
        <w:rPr>
          <w:sz w:val="28"/>
        </w:rPr>
        <w:t>БК РФ</w:t>
      </w:r>
      <w:r w:rsidR="0026344C" w:rsidRPr="00D71945">
        <w:rPr>
          <w:sz w:val="28"/>
        </w:rPr>
        <w:t xml:space="preserve">, Соглашений, </w:t>
      </w:r>
      <w:r w:rsidR="007638C0">
        <w:rPr>
          <w:sz w:val="28"/>
        </w:rPr>
        <w:t>п</w:t>
      </w:r>
      <w:r w:rsidR="0026344C" w:rsidRPr="00D71945">
        <w:rPr>
          <w:sz w:val="28"/>
        </w:rPr>
        <w:t xml:space="preserve">ланов </w:t>
      </w:r>
      <w:bookmarkStart w:id="3" w:name="_Hlk171601606"/>
      <w:r w:rsidR="0026344C" w:rsidRPr="00893755">
        <w:rPr>
          <w:sz w:val="28"/>
        </w:rPr>
        <w:t>финансово-хозяйственной деятельности</w:t>
      </w:r>
      <w:bookmarkEnd w:id="3"/>
      <w:r w:rsidR="0026344C" w:rsidRPr="00D71945">
        <w:rPr>
          <w:sz w:val="28"/>
        </w:rPr>
        <w:t xml:space="preserve"> Учреждением средства субсидии </w:t>
      </w:r>
      <w:r w:rsidR="007638C0">
        <w:rPr>
          <w:sz w:val="28"/>
        </w:rPr>
        <w:t xml:space="preserve">частично </w:t>
      </w:r>
      <w:r w:rsidR="0026344C" w:rsidRPr="00D71945">
        <w:rPr>
          <w:sz w:val="28"/>
        </w:rPr>
        <w:t>израсходованы не по целевому назначению, ввиду оплаты материалов, которые фактически не использовались</w:t>
      </w:r>
      <w:r w:rsidR="0026344C">
        <w:rPr>
          <w:sz w:val="28"/>
        </w:rPr>
        <w:t>.</w:t>
      </w:r>
    </w:p>
    <w:bookmarkEnd w:id="2"/>
    <w:p w:rsidR="0026344C" w:rsidRDefault="00150296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</w:t>
      </w:r>
      <w:r w:rsidR="0026344C">
        <w:rPr>
          <w:sz w:val="28"/>
        </w:rPr>
        <w:t xml:space="preserve">. </w:t>
      </w:r>
      <w:r w:rsidR="0026344C" w:rsidRPr="00067282">
        <w:rPr>
          <w:sz w:val="28"/>
        </w:rPr>
        <w:t>Отсутств</w:t>
      </w:r>
      <w:r w:rsidR="0026344C">
        <w:rPr>
          <w:sz w:val="28"/>
        </w:rPr>
        <w:t>овал</w:t>
      </w:r>
      <w:r w:rsidR="0026344C" w:rsidRPr="00067282">
        <w:rPr>
          <w:sz w:val="28"/>
        </w:rPr>
        <w:t xml:space="preserve"> должн</w:t>
      </w:r>
      <w:r w:rsidR="0026344C">
        <w:rPr>
          <w:sz w:val="28"/>
        </w:rPr>
        <w:t>ый</w:t>
      </w:r>
      <w:r w:rsidR="0026344C" w:rsidRPr="00067282">
        <w:rPr>
          <w:sz w:val="28"/>
        </w:rPr>
        <w:t xml:space="preserve"> контрол</w:t>
      </w:r>
      <w:r w:rsidR="0026344C">
        <w:rPr>
          <w:sz w:val="28"/>
        </w:rPr>
        <w:t>ь</w:t>
      </w:r>
      <w:r w:rsidR="0026344C" w:rsidRPr="00067282">
        <w:rPr>
          <w:sz w:val="28"/>
        </w:rPr>
        <w:t xml:space="preserve"> со стороны ответственных лиц Учреждения за проведением ремонтных работ</w:t>
      </w:r>
      <w:r w:rsidR="0026344C">
        <w:rPr>
          <w:sz w:val="28"/>
        </w:rPr>
        <w:t>.</w:t>
      </w:r>
    </w:p>
    <w:p w:rsidR="00202B34" w:rsidRDefault="00202B34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</w:t>
      </w:r>
      <w:r w:rsidR="00F027EE">
        <w:rPr>
          <w:sz w:val="28"/>
        </w:rPr>
        <w:t xml:space="preserve"> адрес объекта контроля направлено представления для принятия мер по устранению выя</w:t>
      </w:r>
      <w:r>
        <w:rPr>
          <w:sz w:val="28"/>
        </w:rPr>
        <w:t>вленных нарушений и недостатков, по результатам рассмотрения которого:</w:t>
      </w:r>
    </w:p>
    <w:p w:rsidR="00202B34" w:rsidRDefault="00202B34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подрядчиками на счёт Учреждения произвед</w:t>
      </w:r>
      <w:r w:rsidR="00195E51">
        <w:rPr>
          <w:sz w:val="28"/>
        </w:rPr>
        <w:t>ё</w:t>
      </w:r>
      <w:r>
        <w:rPr>
          <w:sz w:val="28"/>
        </w:rPr>
        <w:t>н возврат средств, оплаченных за неиспользованные материалы;</w:t>
      </w:r>
    </w:p>
    <w:p w:rsidR="00F027EE" w:rsidRDefault="00202B34" w:rsidP="0026344C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- к специалисту</w:t>
      </w:r>
      <w:r w:rsidRPr="00202B34">
        <w:rPr>
          <w:sz w:val="28"/>
        </w:rPr>
        <w:t xml:space="preserve"> </w:t>
      </w:r>
      <w:r>
        <w:rPr>
          <w:sz w:val="28"/>
        </w:rPr>
        <w:t xml:space="preserve">Учреждения, ответственному за заключение контрактов, применено дисциплинарное взыскание в виде замечания. </w:t>
      </w:r>
      <w:r w:rsidR="00F027EE">
        <w:rPr>
          <w:sz w:val="28"/>
        </w:rPr>
        <w:t xml:space="preserve"> </w:t>
      </w:r>
    </w:p>
    <w:p w:rsidR="0026344C" w:rsidRDefault="00ED2309" w:rsidP="000516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>Кроме того, так как установлены нарушения, которые содержа</w:t>
      </w:r>
      <w:r w:rsidR="007638C0">
        <w:rPr>
          <w:sz w:val="28"/>
        </w:rPr>
        <w:t>ли</w:t>
      </w:r>
      <w:r>
        <w:rPr>
          <w:sz w:val="28"/>
        </w:rPr>
        <w:t xml:space="preserve"> признаки административного правонарушения, предусмотренного </w:t>
      </w:r>
      <w:r w:rsidRPr="00AE42F3">
        <w:rPr>
          <w:sz w:val="28"/>
        </w:rPr>
        <w:t xml:space="preserve">статьёй 15.14 </w:t>
      </w:r>
      <w:r>
        <w:rPr>
          <w:sz w:val="28"/>
        </w:rPr>
        <w:t>КоАП</w:t>
      </w:r>
      <w:r>
        <w:rPr>
          <w:rStyle w:val="af9"/>
          <w:sz w:val="28"/>
        </w:rPr>
        <w:footnoteReference w:id="10"/>
      </w:r>
      <w:r>
        <w:rPr>
          <w:sz w:val="28"/>
        </w:rPr>
        <w:t xml:space="preserve">, в отношении Учреждения и двух должностных лиц </w:t>
      </w:r>
      <w:r w:rsidR="00D33756">
        <w:rPr>
          <w:sz w:val="28"/>
        </w:rPr>
        <w:t>сотрудниками</w:t>
      </w:r>
      <w:r w:rsidR="00195E51">
        <w:rPr>
          <w:sz w:val="28"/>
        </w:rPr>
        <w:t xml:space="preserve"> Счётной палаты </w:t>
      </w:r>
      <w:r>
        <w:rPr>
          <w:sz w:val="28"/>
        </w:rPr>
        <w:t>составлены протоколы об административных правонарушениях</w:t>
      </w:r>
      <w:r w:rsidR="007638C0">
        <w:rPr>
          <w:sz w:val="28"/>
        </w:rPr>
        <w:t xml:space="preserve">. </w:t>
      </w:r>
      <w:r w:rsidR="007638C0">
        <w:rPr>
          <w:sz w:val="28"/>
          <w:szCs w:val="28"/>
        </w:rPr>
        <w:t>Мировым судьёй приняты постановления о назначении административны</w:t>
      </w:r>
      <w:r w:rsidR="00E9709A">
        <w:rPr>
          <w:sz w:val="28"/>
          <w:szCs w:val="28"/>
        </w:rPr>
        <w:t>х наказаний в виде трех штрафов.</w:t>
      </w:r>
    </w:p>
    <w:p w:rsidR="007638C0" w:rsidRPr="00CD2D3A" w:rsidRDefault="007638C0" w:rsidP="0005163F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49E1" w:rsidRDefault="000A570D" w:rsidP="00426AA9">
      <w:pPr>
        <w:keepNext/>
        <w:keepLines/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2. </w:t>
      </w:r>
      <w:r w:rsidR="0059731E">
        <w:rPr>
          <w:b/>
          <w:sz w:val="28"/>
        </w:rPr>
        <w:t>Экспертно-аналитическая деятельность</w:t>
      </w:r>
    </w:p>
    <w:p w:rsidR="002849E1" w:rsidRDefault="0059731E" w:rsidP="00695628">
      <w:pPr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:rsidR="00BD2B4A" w:rsidRPr="001E687F" w:rsidRDefault="00BD2B4A" w:rsidP="00695628">
      <w:pPr>
        <w:ind w:firstLine="709"/>
        <w:jc w:val="both"/>
        <w:rPr>
          <w:sz w:val="28"/>
          <w:szCs w:val="28"/>
        </w:rPr>
      </w:pPr>
      <w:r w:rsidRPr="001E687F">
        <w:rPr>
          <w:sz w:val="28"/>
          <w:szCs w:val="28"/>
        </w:rPr>
        <w:t xml:space="preserve">В </w:t>
      </w:r>
      <w:r w:rsidR="00F7209E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</w:t>
      </w:r>
      <w:r w:rsidRPr="001E687F">
        <w:rPr>
          <w:sz w:val="28"/>
          <w:szCs w:val="28"/>
        </w:rPr>
        <w:t>квартале Счётной палатой проведены</w:t>
      </w:r>
      <w:r w:rsidR="0040782F">
        <w:rPr>
          <w:sz w:val="28"/>
          <w:szCs w:val="28"/>
        </w:rPr>
        <w:t xml:space="preserve"> экспертизы</w:t>
      </w:r>
      <w:r w:rsidRPr="001E687F">
        <w:rPr>
          <w:sz w:val="28"/>
          <w:szCs w:val="28"/>
        </w:rPr>
        <w:t>:</w:t>
      </w:r>
    </w:p>
    <w:p w:rsidR="0040782F" w:rsidRDefault="0040782F" w:rsidP="006956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0782F">
        <w:rPr>
          <w:sz w:val="28"/>
          <w:szCs w:val="28"/>
        </w:rPr>
        <w:t>проектов решений Думы города «О внесении изменений в решение Думы города Нефтеюганска от 20.12.2023 № 459-VII «О бюджете города Нефтеюганска на 2024 год и плановый период 2025 и 2026 годов»</w:t>
      </w:r>
      <w:r>
        <w:rPr>
          <w:sz w:val="28"/>
          <w:szCs w:val="28"/>
        </w:rPr>
        <w:t>;</w:t>
      </w:r>
    </w:p>
    <w:p w:rsidR="00BD2B4A" w:rsidRPr="003E58E1" w:rsidRDefault="00BD2B4A" w:rsidP="00695628">
      <w:pPr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проектов изменений в муниципальные программы города Нефтеюганска;</w:t>
      </w:r>
    </w:p>
    <w:p w:rsidR="00BD2B4A" w:rsidRDefault="00BD2B4A" w:rsidP="004078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58E1">
        <w:rPr>
          <w:sz w:val="28"/>
          <w:szCs w:val="28"/>
        </w:rPr>
        <w:t>-</w:t>
      </w:r>
      <w:r w:rsidR="00714887" w:rsidRPr="003E58E1">
        <w:rPr>
          <w:sz w:val="28"/>
          <w:szCs w:val="28"/>
        </w:rPr>
        <w:t xml:space="preserve"> </w:t>
      </w:r>
      <w:r w:rsidRPr="003E58E1">
        <w:rPr>
          <w:sz w:val="28"/>
          <w:szCs w:val="28"/>
        </w:rPr>
        <w:t>проектов муниципальных правовых актов в части, касающейся расходных обязательств муниципального обра</w:t>
      </w:r>
      <w:r w:rsidR="00403701" w:rsidRPr="003E58E1">
        <w:rPr>
          <w:sz w:val="28"/>
          <w:szCs w:val="28"/>
        </w:rPr>
        <w:t>зования</w:t>
      </w:r>
      <w:r w:rsidR="007F510C">
        <w:rPr>
          <w:sz w:val="28"/>
          <w:szCs w:val="28"/>
        </w:rPr>
        <w:t xml:space="preserve">, </w:t>
      </w:r>
      <w:r w:rsidR="007F510C" w:rsidRPr="007F510C">
        <w:rPr>
          <w:sz w:val="28"/>
          <w:szCs w:val="28"/>
        </w:rPr>
        <w:t>либо приводящих к изменению доходов местного бюджета</w:t>
      </w:r>
      <w:r w:rsidR="0040782F">
        <w:rPr>
          <w:sz w:val="28"/>
          <w:szCs w:val="28"/>
        </w:rPr>
        <w:t>.</w:t>
      </w:r>
    </w:p>
    <w:p w:rsidR="0040782F" w:rsidRDefault="0040782F" w:rsidP="0040782F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3E58E1">
        <w:rPr>
          <w:sz w:val="28"/>
          <w:szCs w:val="28"/>
        </w:rPr>
        <w:lastRenderedPageBreak/>
        <w:t xml:space="preserve">Кроме того, </w:t>
      </w:r>
      <w:r w:rsidRPr="0040782F">
        <w:rPr>
          <w:sz w:val="28"/>
          <w:szCs w:val="28"/>
        </w:rPr>
        <w:t>провед</w:t>
      </w:r>
      <w:r w:rsidR="00016A75">
        <w:rPr>
          <w:sz w:val="28"/>
          <w:szCs w:val="28"/>
        </w:rPr>
        <w:t>е</w:t>
      </w:r>
      <w:r w:rsidRPr="0040782F">
        <w:rPr>
          <w:sz w:val="28"/>
          <w:szCs w:val="28"/>
        </w:rPr>
        <w:t>н</w:t>
      </w:r>
      <w:r w:rsidR="00016A75">
        <w:rPr>
          <w:sz w:val="28"/>
          <w:szCs w:val="28"/>
        </w:rPr>
        <w:t>ы</w:t>
      </w:r>
      <w:r w:rsidRPr="0040782F">
        <w:rPr>
          <w:sz w:val="28"/>
          <w:szCs w:val="28"/>
        </w:rPr>
        <w:t xml:space="preserve"> оперативный анализ исполнения и контроль за организацией исполнения местного бюджета в текущем финансовом году </w:t>
      </w:r>
      <w:r w:rsidRPr="0040782F">
        <w:rPr>
          <w:sz w:val="28"/>
          <w:szCs w:val="28"/>
        </w:rPr>
        <w:br/>
        <w:t>(1 полугодие 2024 года)</w:t>
      </w:r>
      <w:r>
        <w:rPr>
          <w:sz w:val="28"/>
          <w:szCs w:val="28"/>
        </w:rPr>
        <w:t xml:space="preserve"> и экспертно-аналитическое мероприятие </w:t>
      </w:r>
      <w:r w:rsidRPr="0040782F">
        <w:rPr>
          <w:sz w:val="28"/>
          <w:szCs w:val="28"/>
        </w:rPr>
        <w:t>«Анализ результативности (эффективности) мер, направленных</w:t>
      </w:r>
      <w:r>
        <w:rPr>
          <w:sz w:val="28"/>
          <w:szCs w:val="28"/>
        </w:rPr>
        <w:t xml:space="preserve"> </w:t>
      </w:r>
      <w:r w:rsidRPr="0040782F">
        <w:rPr>
          <w:sz w:val="28"/>
          <w:szCs w:val="28"/>
        </w:rPr>
        <w:t>на сокращение объ</w:t>
      </w:r>
      <w:r w:rsidR="00195E51">
        <w:rPr>
          <w:sz w:val="28"/>
          <w:szCs w:val="28"/>
        </w:rPr>
        <w:t>ё</w:t>
      </w:r>
      <w:r w:rsidRPr="0040782F">
        <w:rPr>
          <w:sz w:val="28"/>
          <w:szCs w:val="28"/>
        </w:rPr>
        <w:t>мов и количества объектов незаверш</w:t>
      </w:r>
      <w:r w:rsidR="00195E51">
        <w:rPr>
          <w:sz w:val="28"/>
          <w:szCs w:val="28"/>
        </w:rPr>
        <w:t>ё</w:t>
      </w:r>
      <w:r w:rsidRPr="0040782F">
        <w:rPr>
          <w:sz w:val="28"/>
          <w:szCs w:val="28"/>
        </w:rPr>
        <w:t>нного строительства в 2022-2023 годах»</w:t>
      </w:r>
      <w:r>
        <w:rPr>
          <w:sz w:val="28"/>
          <w:szCs w:val="28"/>
        </w:rPr>
        <w:t xml:space="preserve">. </w:t>
      </w:r>
    </w:p>
    <w:p w:rsidR="0040782F" w:rsidRPr="0040782F" w:rsidRDefault="0040782F" w:rsidP="0040782F">
      <w:pPr>
        <w:ind w:firstLine="709"/>
        <w:jc w:val="center"/>
        <w:rPr>
          <w:sz w:val="28"/>
          <w:szCs w:val="28"/>
        </w:rPr>
      </w:pPr>
    </w:p>
    <w:p w:rsidR="0040782F" w:rsidRPr="002612D0" w:rsidRDefault="0082405D" w:rsidP="00426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40782F" w:rsidRPr="002612D0">
        <w:rPr>
          <w:b/>
          <w:sz w:val="28"/>
          <w:szCs w:val="28"/>
        </w:rPr>
        <w:t>Экспертиз</w:t>
      </w:r>
      <w:r w:rsidR="0040782F">
        <w:rPr>
          <w:b/>
          <w:sz w:val="28"/>
          <w:szCs w:val="28"/>
        </w:rPr>
        <w:t xml:space="preserve">ы </w:t>
      </w:r>
      <w:r w:rsidR="0040782F" w:rsidRPr="002612D0">
        <w:rPr>
          <w:b/>
          <w:sz w:val="28"/>
          <w:szCs w:val="28"/>
        </w:rPr>
        <w:t>проект</w:t>
      </w:r>
      <w:r w:rsidR="0040782F">
        <w:rPr>
          <w:b/>
          <w:sz w:val="28"/>
          <w:szCs w:val="28"/>
        </w:rPr>
        <w:t>ов решений</w:t>
      </w:r>
      <w:r w:rsidR="0040782F" w:rsidRPr="002612D0">
        <w:rPr>
          <w:b/>
          <w:sz w:val="28"/>
          <w:szCs w:val="28"/>
        </w:rPr>
        <w:t xml:space="preserve"> Думы города «О внесении изменений в решение Думы города Нефтеюганска от 20.12.2023 № 459-VI</w:t>
      </w:r>
      <w:r w:rsidR="0040782F" w:rsidRPr="002612D0">
        <w:rPr>
          <w:b/>
          <w:sz w:val="28"/>
          <w:szCs w:val="28"/>
          <w:lang w:val="en-US"/>
        </w:rPr>
        <w:t>I</w:t>
      </w:r>
      <w:r w:rsidR="0040782F" w:rsidRPr="002612D0">
        <w:rPr>
          <w:b/>
          <w:sz w:val="28"/>
          <w:szCs w:val="28"/>
        </w:rPr>
        <w:t xml:space="preserve"> «О бюджете города Нефтеюганска на 2024 год и плановый период 2025 и 2026 годов» </w:t>
      </w:r>
    </w:p>
    <w:p w:rsidR="0040782F" w:rsidRPr="0040533C" w:rsidRDefault="0040782F" w:rsidP="0040782F">
      <w:pPr>
        <w:ind w:firstLine="709"/>
        <w:jc w:val="both"/>
        <w:rPr>
          <w:sz w:val="28"/>
          <w:szCs w:val="28"/>
        </w:rPr>
      </w:pPr>
    </w:p>
    <w:p w:rsidR="0040782F" w:rsidRPr="006F2832" w:rsidRDefault="0040782F" w:rsidP="0040782F">
      <w:pPr>
        <w:tabs>
          <w:tab w:val="left" w:pos="0"/>
        </w:tabs>
        <w:ind w:firstLine="709"/>
        <w:jc w:val="both"/>
        <w:rPr>
          <w:b/>
          <w:color w:val="FF0000"/>
          <w:sz w:val="28"/>
          <w:szCs w:val="28"/>
        </w:rPr>
      </w:pPr>
      <w:r w:rsidRPr="004535E7">
        <w:rPr>
          <w:sz w:val="28"/>
          <w:szCs w:val="28"/>
        </w:rPr>
        <w:t>В отч</w:t>
      </w:r>
      <w:r w:rsidR="00195E51">
        <w:rPr>
          <w:sz w:val="28"/>
          <w:szCs w:val="28"/>
        </w:rPr>
        <w:t>ё</w:t>
      </w:r>
      <w:r w:rsidRPr="004535E7">
        <w:rPr>
          <w:sz w:val="28"/>
          <w:szCs w:val="28"/>
        </w:rPr>
        <w:t xml:space="preserve">тном периоде подготовлено </w:t>
      </w:r>
      <w:r>
        <w:rPr>
          <w:sz w:val="28"/>
          <w:szCs w:val="28"/>
        </w:rPr>
        <w:t xml:space="preserve">4 </w:t>
      </w:r>
      <w:r w:rsidRPr="004535E7">
        <w:rPr>
          <w:sz w:val="28"/>
          <w:szCs w:val="28"/>
        </w:rPr>
        <w:t>заключения на проект</w:t>
      </w:r>
      <w:r>
        <w:rPr>
          <w:sz w:val="28"/>
          <w:szCs w:val="28"/>
        </w:rPr>
        <w:t>ы</w:t>
      </w:r>
      <w:r w:rsidRPr="004535E7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</w:t>
      </w:r>
      <w:r w:rsidRPr="004535E7">
        <w:rPr>
          <w:sz w:val="28"/>
          <w:szCs w:val="28"/>
        </w:rPr>
        <w:t xml:space="preserve"> Думы города «О внесении изменений в решение Думы города Нефтеюганска от 21.12.2023 № 459-VI</w:t>
      </w:r>
      <w:r w:rsidRPr="004535E7">
        <w:rPr>
          <w:sz w:val="28"/>
          <w:szCs w:val="28"/>
          <w:lang w:val="en-US"/>
        </w:rPr>
        <w:t>I</w:t>
      </w:r>
      <w:r w:rsidRPr="004535E7">
        <w:rPr>
          <w:sz w:val="28"/>
          <w:szCs w:val="28"/>
        </w:rPr>
        <w:t xml:space="preserve"> «О бюджете города Нефтеюганска на 2024 год и плановый период 2025 и 2026 годов»</w:t>
      </w:r>
      <w:r w:rsidR="00F60B4D">
        <w:rPr>
          <w:sz w:val="28"/>
          <w:szCs w:val="28"/>
        </w:rPr>
        <w:t>,</w:t>
      </w:r>
      <w:r w:rsidRPr="004535E7">
        <w:rPr>
          <w:sz w:val="28"/>
          <w:szCs w:val="28"/>
        </w:rPr>
        <w:t xml:space="preserve"> </w:t>
      </w:r>
      <w:r w:rsidR="00F60B4D">
        <w:rPr>
          <w:sz w:val="28"/>
          <w:szCs w:val="28"/>
        </w:rPr>
        <w:t>установлены</w:t>
      </w:r>
      <w:r w:rsidRPr="004535E7">
        <w:rPr>
          <w:sz w:val="28"/>
          <w:szCs w:val="28"/>
        </w:rPr>
        <w:t xml:space="preserve"> 1</w:t>
      </w:r>
      <w:r>
        <w:rPr>
          <w:sz w:val="28"/>
          <w:szCs w:val="28"/>
        </w:rPr>
        <w:t>2</w:t>
      </w:r>
      <w:r w:rsidR="00F60B4D">
        <w:rPr>
          <w:sz w:val="28"/>
          <w:szCs w:val="28"/>
        </w:rPr>
        <w:t xml:space="preserve"> нарушений и</w:t>
      </w:r>
      <w:r w:rsidRPr="004535E7">
        <w:rPr>
          <w:sz w:val="28"/>
          <w:szCs w:val="28"/>
        </w:rPr>
        <w:t xml:space="preserve"> замечаний, дан</w:t>
      </w:r>
      <w:r w:rsidR="00F60B4D">
        <w:rPr>
          <w:sz w:val="28"/>
          <w:szCs w:val="28"/>
        </w:rPr>
        <w:t>ы</w:t>
      </w:r>
      <w:r w:rsidRPr="004535E7">
        <w:rPr>
          <w:sz w:val="28"/>
          <w:szCs w:val="28"/>
        </w:rPr>
        <w:t xml:space="preserve"> 1</w:t>
      </w:r>
      <w:r>
        <w:rPr>
          <w:sz w:val="28"/>
          <w:szCs w:val="28"/>
        </w:rPr>
        <w:t>0</w:t>
      </w:r>
      <w:r w:rsidRPr="004535E7">
        <w:rPr>
          <w:sz w:val="28"/>
          <w:szCs w:val="28"/>
        </w:rPr>
        <w:t xml:space="preserve"> рекомендаций. </w:t>
      </w:r>
    </w:p>
    <w:p w:rsidR="00DF2E02" w:rsidRDefault="00DF2E02" w:rsidP="00DF2E02">
      <w:pPr>
        <w:rPr>
          <w:b/>
          <w:sz w:val="28"/>
        </w:rPr>
      </w:pPr>
    </w:p>
    <w:p w:rsidR="002849E1" w:rsidRDefault="0082405D" w:rsidP="00426AA9">
      <w:pPr>
        <w:jc w:val="center"/>
        <w:rPr>
          <w:b/>
          <w:sz w:val="28"/>
        </w:rPr>
      </w:pPr>
      <w:r>
        <w:rPr>
          <w:b/>
          <w:sz w:val="28"/>
        </w:rPr>
        <w:t xml:space="preserve">2.2. </w:t>
      </w:r>
      <w:r w:rsidR="0059731E" w:rsidRPr="003E58E1">
        <w:rPr>
          <w:b/>
          <w:sz w:val="28"/>
        </w:rPr>
        <w:t>Экспертиз</w:t>
      </w:r>
      <w:r w:rsidR="0060139C">
        <w:rPr>
          <w:b/>
          <w:sz w:val="28"/>
        </w:rPr>
        <w:t>ы</w:t>
      </w:r>
      <w:r w:rsidR="0059731E" w:rsidRPr="003E58E1">
        <w:rPr>
          <w:b/>
          <w:sz w:val="28"/>
        </w:rPr>
        <w:t xml:space="preserve"> проектов изменений в муниципальные программы </w:t>
      </w:r>
      <w:r w:rsidR="00426AA9">
        <w:rPr>
          <w:b/>
          <w:sz w:val="28"/>
        </w:rPr>
        <w:br/>
      </w:r>
      <w:r w:rsidR="0059731E" w:rsidRPr="003E58E1">
        <w:rPr>
          <w:b/>
          <w:sz w:val="28"/>
        </w:rPr>
        <w:t>города Нефтеюганска</w:t>
      </w:r>
    </w:p>
    <w:p w:rsidR="00195E51" w:rsidRPr="003E58E1" w:rsidRDefault="00195E51" w:rsidP="00695628">
      <w:pPr>
        <w:ind w:firstLine="142"/>
        <w:jc w:val="center"/>
        <w:rPr>
          <w:sz w:val="28"/>
        </w:rPr>
      </w:pPr>
    </w:p>
    <w:p w:rsidR="002849E1" w:rsidRDefault="0059731E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9E501D">
        <w:rPr>
          <w:rFonts w:ascii="Times New Roman" w:hAnsi="Times New Roman"/>
          <w:sz w:val="28"/>
        </w:rPr>
        <w:t>роведен</w:t>
      </w:r>
      <w:r w:rsidR="00CB6155"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 w:rsidR="00CC7AB6">
        <w:rPr>
          <w:rFonts w:ascii="Times New Roman" w:hAnsi="Times New Roman"/>
          <w:sz w:val="28"/>
        </w:rPr>
        <w:t>2</w:t>
      </w:r>
      <w:r w:rsidR="0040782F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color w:val="FF0000"/>
          <w:sz w:val="28"/>
        </w:rPr>
        <w:t xml:space="preserve"> </w:t>
      </w:r>
      <w:r w:rsidR="009E501D" w:rsidRPr="009E501D">
        <w:rPr>
          <w:rFonts w:ascii="Times New Roman" w:hAnsi="Times New Roman"/>
          <w:color w:val="auto"/>
          <w:sz w:val="28"/>
        </w:rPr>
        <w:t>экспертиз</w:t>
      </w:r>
      <w:r w:rsidR="009E501D" w:rsidRPr="009E501D">
        <w:rPr>
          <w:rFonts w:ascii="Times New Roman" w:hAnsi="Times New Roman"/>
          <w:sz w:val="28"/>
        </w:rPr>
        <w:t xml:space="preserve"> </w:t>
      </w:r>
      <w:r w:rsidR="009E501D">
        <w:rPr>
          <w:rFonts w:ascii="Times New Roman" w:hAnsi="Times New Roman"/>
          <w:sz w:val="28"/>
        </w:rPr>
        <w:t>проект</w:t>
      </w:r>
      <w:r w:rsidR="006A124E">
        <w:rPr>
          <w:rFonts w:ascii="Times New Roman" w:hAnsi="Times New Roman"/>
          <w:sz w:val="28"/>
        </w:rPr>
        <w:t>ов</w:t>
      </w:r>
      <w:r w:rsidR="009E501D">
        <w:rPr>
          <w:rFonts w:ascii="Times New Roman" w:hAnsi="Times New Roman"/>
          <w:sz w:val="28"/>
        </w:rPr>
        <w:t xml:space="preserve"> изменений в муниципальные программы города Нефтеюганска</w:t>
      </w:r>
      <w:r w:rsidR="009E501D">
        <w:rPr>
          <w:rFonts w:ascii="Times New Roman" w:hAnsi="Times New Roman"/>
          <w:color w:val="auto"/>
          <w:sz w:val="28"/>
        </w:rPr>
        <w:t>, по результатам которых подготовлены соответствующие</w:t>
      </w:r>
      <w:r w:rsidR="009E501D" w:rsidRPr="009E501D">
        <w:rPr>
          <w:rFonts w:ascii="Times New Roman" w:hAnsi="Times New Roman"/>
          <w:color w:val="auto"/>
          <w:sz w:val="28"/>
        </w:rPr>
        <w:t xml:space="preserve"> </w:t>
      </w:r>
      <w:r>
        <w:rPr>
          <w:rFonts w:ascii="Times New Roman" w:hAnsi="Times New Roman"/>
          <w:sz w:val="28"/>
        </w:rPr>
        <w:t>заключени</w:t>
      </w:r>
      <w:r w:rsidR="004F0BD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. Сформулирован</w:t>
      </w:r>
      <w:r w:rsidR="00CC7AB6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40782F">
        <w:rPr>
          <w:rFonts w:ascii="Times New Roman" w:hAnsi="Times New Roman"/>
          <w:sz w:val="28"/>
        </w:rPr>
        <w:t>19</w:t>
      </w:r>
      <w:r>
        <w:rPr>
          <w:rFonts w:ascii="Times New Roman" w:hAnsi="Times New Roman"/>
          <w:sz w:val="28"/>
        </w:rPr>
        <w:t xml:space="preserve"> замечани</w:t>
      </w:r>
      <w:r w:rsidR="0040782F"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подготовлен</w:t>
      </w:r>
      <w:r w:rsidR="00CC7AB6"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 w:rsidR="00CC7AB6">
        <w:rPr>
          <w:rFonts w:ascii="Times New Roman" w:hAnsi="Times New Roman"/>
          <w:sz w:val="28"/>
        </w:rPr>
        <w:t>1</w:t>
      </w:r>
      <w:r w:rsidR="0040782F">
        <w:rPr>
          <w:rFonts w:ascii="Times New Roman" w:hAnsi="Times New Roman"/>
          <w:sz w:val="28"/>
        </w:rPr>
        <w:t>5</w:t>
      </w:r>
      <w:r w:rsidR="00EA7A94">
        <w:rPr>
          <w:rFonts w:ascii="Times New Roman" w:hAnsi="Times New Roman"/>
          <w:sz w:val="28"/>
        </w:rPr>
        <w:t xml:space="preserve"> </w:t>
      </w:r>
      <w:r w:rsidR="007B74B6">
        <w:rPr>
          <w:rFonts w:ascii="Times New Roman" w:hAnsi="Times New Roman"/>
          <w:sz w:val="28"/>
        </w:rPr>
        <w:t>рекомендаци</w:t>
      </w:r>
      <w:r w:rsidR="0040782F">
        <w:rPr>
          <w:rFonts w:ascii="Times New Roman" w:hAnsi="Times New Roman"/>
          <w:sz w:val="28"/>
        </w:rPr>
        <w:t>й</w:t>
      </w:r>
      <w:r w:rsidR="009E501D">
        <w:rPr>
          <w:rFonts w:ascii="Times New Roman" w:hAnsi="Times New Roman"/>
          <w:sz w:val="28"/>
        </w:rPr>
        <w:t>,</w:t>
      </w:r>
      <w:r w:rsidR="00A2078D">
        <w:rPr>
          <w:rFonts w:ascii="Times New Roman" w:hAnsi="Times New Roman"/>
          <w:sz w:val="28"/>
        </w:rPr>
        <w:t xml:space="preserve"> из которых принят</w:t>
      </w:r>
      <w:r w:rsidR="00016A75">
        <w:rPr>
          <w:rFonts w:ascii="Times New Roman" w:hAnsi="Times New Roman"/>
          <w:sz w:val="28"/>
        </w:rPr>
        <w:t>ы</w:t>
      </w:r>
      <w:r w:rsidR="00A2078D">
        <w:rPr>
          <w:rFonts w:ascii="Times New Roman" w:hAnsi="Times New Roman"/>
          <w:sz w:val="28"/>
        </w:rPr>
        <w:t xml:space="preserve"> и исполнен</w:t>
      </w:r>
      <w:r w:rsidR="00016A75">
        <w:rPr>
          <w:rFonts w:ascii="Times New Roman" w:hAnsi="Times New Roman"/>
          <w:sz w:val="28"/>
        </w:rPr>
        <w:t>ы</w:t>
      </w:r>
      <w:r w:rsidR="00C04ADF">
        <w:rPr>
          <w:rFonts w:ascii="Times New Roman" w:hAnsi="Times New Roman"/>
          <w:sz w:val="28"/>
        </w:rPr>
        <w:t xml:space="preserve"> ответственными исполнителями программ</w:t>
      </w:r>
      <w:r w:rsidR="00A2078D">
        <w:rPr>
          <w:rFonts w:ascii="Times New Roman" w:hAnsi="Times New Roman"/>
          <w:sz w:val="28"/>
        </w:rPr>
        <w:t xml:space="preserve"> 15 </w:t>
      </w:r>
      <w:r w:rsidR="00C04ADF">
        <w:rPr>
          <w:rFonts w:ascii="Times New Roman" w:hAnsi="Times New Roman"/>
          <w:sz w:val="28"/>
        </w:rPr>
        <w:t xml:space="preserve">и </w:t>
      </w:r>
      <w:r w:rsidR="00A2078D">
        <w:rPr>
          <w:rFonts w:ascii="Times New Roman" w:hAnsi="Times New Roman"/>
          <w:sz w:val="28"/>
        </w:rPr>
        <w:t>11 соответственно</w:t>
      </w:r>
      <w:r w:rsidR="009E501D">
        <w:rPr>
          <w:rFonts w:ascii="Times New Roman" w:hAnsi="Times New Roman"/>
          <w:sz w:val="28"/>
        </w:rPr>
        <w:t xml:space="preserve">.  </w:t>
      </w:r>
    </w:p>
    <w:p w:rsidR="002849E1" w:rsidRDefault="0059731E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При проведении экспертизы выявлены недостатки: </w:t>
      </w:r>
    </w:p>
    <w:p w:rsidR="0000564A" w:rsidRDefault="00D70D10" w:rsidP="00695628">
      <w:pPr>
        <w:tabs>
          <w:tab w:val="left" w:pos="0"/>
        </w:tabs>
        <w:ind w:firstLine="709"/>
        <w:jc w:val="both"/>
        <w:rPr>
          <w:sz w:val="28"/>
        </w:rPr>
      </w:pPr>
      <w:r w:rsidRPr="00EA7A94">
        <w:rPr>
          <w:sz w:val="28"/>
        </w:rPr>
        <w:t xml:space="preserve">- </w:t>
      </w:r>
      <w:r w:rsidR="0059731E" w:rsidRPr="00EA7A94">
        <w:rPr>
          <w:sz w:val="28"/>
        </w:rPr>
        <w:t>отсутствовала согласованность информации в отдельных частях муниципальных программ</w:t>
      </w:r>
      <w:r w:rsidR="00EA7A94" w:rsidRPr="00EA7A94">
        <w:rPr>
          <w:sz w:val="28"/>
        </w:rPr>
        <w:t>;</w:t>
      </w:r>
    </w:p>
    <w:p w:rsidR="00CC7AB6" w:rsidRDefault="00CC7AB6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</w:t>
      </w:r>
      <w:r w:rsidR="00065099">
        <w:rPr>
          <w:sz w:val="28"/>
        </w:rPr>
        <w:t xml:space="preserve"> объ</w:t>
      </w:r>
      <w:r w:rsidR="00195E51">
        <w:rPr>
          <w:sz w:val="28"/>
        </w:rPr>
        <w:t>ё</w:t>
      </w:r>
      <w:r w:rsidR="00065099">
        <w:rPr>
          <w:sz w:val="28"/>
        </w:rPr>
        <w:t>мы расходов, планируемых в муниципальных программах, не соответствовали финансовым обоснованиям, представленным на экспертизу</w:t>
      </w:r>
      <w:r>
        <w:rPr>
          <w:sz w:val="28"/>
        </w:rPr>
        <w:t xml:space="preserve">;  </w:t>
      </w:r>
    </w:p>
    <w:p w:rsidR="00EA7A94" w:rsidRDefault="00EA7A94" w:rsidP="00695628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- допускались </w:t>
      </w:r>
      <w:r w:rsidR="00065099">
        <w:rPr>
          <w:sz w:val="28"/>
        </w:rPr>
        <w:t xml:space="preserve">юридико-технические и </w:t>
      </w:r>
      <w:r>
        <w:rPr>
          <w:sz w:val="28"/>
        </w:rPr>
        <w:t>арифметические ошибки.</w:t>
      </w:r>
    </w:p>
    <w:p w:rsidR="002D5856" w:rsidRDefault="002D5856" w:rsidP="00695628">
      <w:pPr>
        <w:ind w:firstLine="709"/>
        <w:jc w:val="center"/>
        <w:rPr>
          <w:b/>
          <w:i/>
          <w:sz w:val="28"/>
        </w:rPr>
      </w:pPr>
    </w:p>
    <w:p w:rsidR="00403701" w:rsidRPr="003E58E1" w:rsidRDefault="0082405D" w:rsidP="00695628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2.3. </w:t>
      </w:r>
      <w:r w:rsidR="0059731E" w:rsidRPr="003E58E1">
        <w:rPr>
          <w:b/>
          <w:sz w:val="28"/>
        </w:rPr>
        <w:t>Экспертиз</w:t>
      </w:r>
      <w:r w:rsidR="0060139C">
        <w:rPr>
          <w:b/>
          <w:sz w:val="28"/>
        </w:rPr>
        <w:t>ы</w:t>
      </w:r>
      <w:r w:rsidR="0059731E" w:rsidRPr="003E58E1">
        <w:rPr>
          <w:b/>
          <w:sz w:val="28"/>
        </w:rPr>
        <w:t xml:space="preserve"> проектов муниципальных правовых актов в части, касающейся расходных обязательств муниципального образования</w:t>
      </w:r>
      <w:r w:rsidR="00403701" w:rsidRPr="003E58E1">
        <w:rPr>
          <w:b/>
          <w:sz w:val="28"/>
        </w:rPr>
        <w:t>, либо приводящих к изменению доходов местного бюджета</w:t>
      </w:r>
    </w:p>
    <w:p w:rsidR="000B7DF9" w:rsidRDefault="000B7DF9" w:rsidP="00695628">
      <w:pPr>
        <w:tabs>
          <w:tab w:val="left" w:pos="0"/>
        </w:tabs>
        <w:ind w:firstLine="709"/>
        <w:jc w:val="both"/>
        <w:rPr>
          <w:sz w:val="28"/>
        </w:rPr>
      </w:pPr>
    </w:p>
    <w:p w:rsidR="00720CFF" w:rsidRDefault="00B131A9" w:rsidP="0069562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="00C441D7">
        <w:rPr>
          <w:sz w:val="28"/>
        </w:rPr>
        <w:t>третьем</w:t>
      </w:r>
      <w:r w:rsidR="0059731E">
        <w:rPr>
          <w:sz w:val="28"/>
        </w:rPr>
        <w:t xml:space="preserve"> квартале проведено </w:t>
      </w:r>
      <w:r w:rsidR="0040782F">
        <w:rPr>
          <w:sz w:val="28"/>
        </w:rPr>
        <w:t>8</w:t>
      </w:r>
      <w:r w:rsidR="007B74B6">
        <w:rPr>
          <w:sz w:val="28"/>
        </w:rPr>
        <w:t xml:space="preserve"> </w:t>
      </w:r>
      <w:r w:rsidR="0059731E">
        <w:rPr>
          <w:sz w:val="28"/>
        </w:rPr>
        <w:t>экспертиз проект</w:t>
      </w:r>
      <w:r w:rsidR="00720CFF">
        <w:rPr>
          <w:sz w:val="28"/>
        </w:rPr>
        <w:t>ов муниципальных правовых актов</w:t>
      </w:r>
      <w:r w:rsidR="00403701">
        <w:rPr>
          <w:sz w:val="28"/>
        </w:rPr>
        <w:t xml:space="preserve">, </w:t>
      </w:r>
      <w:r w:rsidR="00403701" w:rsidRPr="00403701">
        <w:rPr>
          <w:sz w:val="28"/>
        </w:rPr>
        <w:t>касающ</w:t>
      </w:r>
      <w:r w:rsidR="00E01E5E">
        <w:rPr>
          <w:sz w:val="28"/>
        </w:rPr>
        <w:t>их</w:t>
      </w:r>
      <w:r w:rsidR="00403701" w:rsidRPr="00403701">
        <w:rPr>
          <w:sz w:val="28"/>
        </w:rPr>
        <w:t>ся расходных обязательств муниципального образования, либо приводящих к изменению доходов местного бюджета</w:t>
      </w:r>
      <w:r w:rsidR="0049563C">
        <w:rPr>
          <w:sz w:val="28"/>
        </w:rPr>
        <w:t>.</w:t>
      </w:r>
    </w:p>
    <w:p w:rsidR="00051A23" w:rsidRDefault="00EE2A77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051A23">
        <w:rPr>
          <w:rFonts w:ascii="Times New Roman" w:hAnsi="Times New Roman"/>
          <w:sz w:val="28"/>
        </w:rPr>
        <w:t>Всего по результатам экспертиз проектов муниципальных правовых актов установлен</w:t>
      </w:r>
      <w:r w:rsidR="00016A75">
        <w:rPr>
          <w:rFonts w:ascii="Times New Roman" w:hAnsi="Times New Roman"/>
          <w:sz w:val="28"/>
        </w:rPr>
        <w:t>ы</w:t>
      </w:r>
      <w:r w:rsidRPr="00051A23">
        <w:rPr>
          <w:rFonts w:ascii="Times New Roman" w:hAnsi="Times New Roman"/>
          <w:sz w:val="28"/>
        </w:rPr>
        <w:t xml:space="preserve"> </w:t>
      </w:r>
      <w:r w:rsidR="0040782F">
        <w:rPr>
          <w:rFonts w:ascii="Times New Roman" w:hAnsi="Times New Roman"/>
          <w:sz w:val="28"/>
        </w:rPr>
        <w:t>26</w:t>
      </w:r>
      <w:r w:rsidRPr="00051A23">
        <w:rPr>
          <w:rFonts w:ascii="Times New Roman" w:hAnsi="Times New Roman"/>
          <w:sz w:val="28"/>
        </w:rPr>
        <w:t xml:space="preserve"> замечани</w:t>
      </w:r>
      <w:r w:rsidR="0040782F">
        <w:rPr>
          <w:rFonts w:ascii="Times New Roman" w:hAnsi="Times New Roman"/>
          <w:sz w:val="28"/>
        </w:rPr>
        <w:t>й</w:t>
      </w:r>
      <w:r w:rsidRPr="00051A23">
        <w:rPr>
          <w:rFonts w:ascii="Times New Roman" w:hAnsi="Times New Roman"/>
          <w:sz w:val="28"/>
        </w:rPr>
        <w:t xml:space="preserve">, </w:t>
      </w:r>
      <w:r w:rsidR="00051A23" w:rsidRPr="00051A23">
        <w:rPr>
          <w:rFonts w:ascii="Times New Roman" w:hAnsi="Times New Roman"/>
          <w:sz w:val="28"/>
        </w:rPr>
        <w:t>дан</w:t>
      </w:r>
      <w:r w:rsidR="00016A75">
        <w:rPr>
          <w:rFonts w:ascii="Times New Roman" w:hAnsi="Times New Roman"/>
          <w:sz w:val="28"/>
        </w:rPr>
        <w:t>ы</w:t>
      </w:r>
      <w:r w:rsidR="00051A23" w:rsidRPr="00051A23">
        <w:rPr>
          <w:rFonts w:ascii="Times New Roman" w:hAnsi="Times New Roman"/>
          <w:sz w:val="28"/>
        </w:rPr>
        <w:t xml:space="preserve"> </w:t>
      </w:r>
      <w:r w:rsidR="004802A0">
        <w:rPr>
          <w:rFonts w:ascii="Times New Roman" w:hAnsi="Times New Roman"/>
          <w:sz w:val="28"/>
        </w:rPr>
        <w:t>2</w:t>
      </w:r>
      <w:r w:rsidR="0040782F">
        <w:rPr>
          <w:rFonts w:ascii="Times New Roman" w:hAnsi="Times New Roman"/>
          <w:sz w:val="28"/>
        </w:rPr>
        <w:t>4</w:t>
      </w:r>
      <w:r w:rsidR="00051A23" w:rsidRPr="00051A23">
        <w:rPr>
          <w:rFonts w:ascii="Times New Roman" w:hAnsi="Times New Roman"/>
          <w:sz w:val="28"/>
        </w:rPr>
        <w:t xml:space="preserve"> рекомендаци</w:t>
      </w:r>
      <w:r w:rsidR="00016A75">
        <w:rPr>
          <w:rFonts w:ascii="Times New Roman" w:hAnsi="Times New Roman"/>
          <w:sz w:val="28"/>
        </w:rPr>
        <w:t>и</w:t>
      </w:r>
      <w:r w:rsidR="00051A23" w:rsidRPr="00051A23">
        <w:rPr>
          <w:rFonts w:ascii="Times New Roman" w:hAnsi="Times New Roman"/>
          <w:sz w:val="28"/>
        </w:rPr>
        <w:t xml:space="preserve">, </w:t>
      </w:r>
      <w:r w:rsidR="00B205BF">
        <w:rPr>
          <w:rFonts w:ascii="Times New Roman" w:hAnsi="Times New Roman"/>
          <w:sz w:val="28"/>
        </w:rPr>
        <w:t xml:space="preserve">из которых </w:t>
      </w:r>
      <w:r w:rsidR="00C04ADF">
        <w:rPr>
          <w:rFonts w:ascii="Times New Roman" w:hAnsi="Times New Roman"/>
          <w:sz w:val="28"/>
        </w:rPr>
        <w:t xml:space="preserve">разработчиками проектов </w:t>
      </w:r>
      <w:r w:rsidR="00051A23">
        <w:rPr>
          <w:rFonts w:ascii="Times New Roman" w:hAnsi="Times New Roman"/>
          <w:sz w:val="28"/>
        </w:rPr>
        <w:t xml:space="preserve">приняты  и исполнены  </w:t>
      </w:r>
      <w:r w:rsidR="00150915">
        <w:rPr>
          <w:rFonts w:ascii="Times New Roman" w:hAnsi="Times New Roman"/>
          <w:sz w:val="28"/>
        </w:rPr>
        <w:t>22</w:t>
      </w:r>
      <w:r w:rsidR="00B205BF">
        <w:rPr>
          <w:rFonts w:ascii="Times New Roman" w:hAnsi="Times New Roman"/>
          <w:sz w:val="28"/>
        </w:rPr>
        <w:t xml:space="preserve"> и 2</w:t>
      </w:r>
      <w:r w:rsidR="00150915">
        <w:rPr>
          <w:rFonts w:ascii="Times New Roman" w:hAnsi="Times New Roman"/>
          <w:sz w:val="28"/>
        </w:rPr>
        <w:t>0</w:t>
      </w:r>
      <w:r w:rsidR="00B205BF">
        <w:rPr>
          <w:rFonts w:ascii="Times New Roman" w:hAnsi="Times New Roman"/>
          <w:sz w:val="28"/>
        </w:rPr>
        <w:t xml:space="preserve"> соответственно.</w:t>
      </w:r>
      <w:r w:rsidR="00051A23">
        <w:rPr>
          <w:rFonts w:ascii="Times New Roman" w:hAnsi="Times New Roman"/>
          <w:sz w:val="28"/>
        </w:rPr>
        <w:t xml:space="preserve">  </w:t>
      </w:r>
    </w:p>
    <w:p w:rsidR="0040782F" w:rsidRDefault="0040782F" w:rsidP="0040782F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40782F" w:rsidRPr="002612D0" w:rsidRDefault="0082405D" w:rsidP="00426AA9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 xml:space="preserve">2.4. </w:t>
      </w:r>
      <w:r w:rsidR="0040782F">
        <w:rPr>
          <w:b/>
          <w:sz w:val="28"/>
          <w:szCs w:val="28"/>
          <w:shd w:val="clear" w:color="auto" w:fill="FFFFFF"/>
        </w:rPr>
        <w:t>О</w:t>
      </w:r>
      <w:r w:rsidR="0040782F" w:rsidRPr="002612D0">
        <w:rPr>
          <w:b/>
          <w:sz w:val="28"/>
          <w:szCs w:val="28"/>
          <w:shd w:val="clear" w:color="auto" w:fill="FFFFFF"/>
        </w:rPr>
        <w:t>перативн</w:t>
      </w:r>
      <w:r w:rsidR="0040782F">
        <w:rPr>
          <w:b/>
          <w:sz w:val="28"/>
          <w:szCs w:val="28"/>
          <w:shd w:val="clear" w:color="auto" w:fill="FFFFFF"/>
        </w:rPr>
        <w:t>ый</w:t>
      </w:r>
      <w:r w:rsidR="0040782F" w:rsidRPr="002612D0">
        <w:rPr>
          <w:b/>
          <w:sz w:val="28"/>
          <w:szCs w:val="28"/>
          <w:shd w:val="clear" w:color="auto" w:fill="FFFFFF"/>
        </w:rPr>
        <w:t xml:space="preserve"> анализ исполнения и контрол</w:t>
      </w:r>
      <w:r w:rsidR="0040782F">
        <w:rPr>
          <w:b/>
          <w:sz w:val="28"/>
          <w:szCs w:val="28"/>
          <w:shd w:val="clear" w:color="auto" w:fill="FFFFFF"/>
        </w:rPr>
        <w:t>ь</w:t>
      </w:r>
      <w:r w:rsidR="0040782F" w:rsidRPr="002612D0">
        <w:rPr>
          <w:b/>
          <w:sz w:val="28"/>
          <w:szCs w:val="28"/>
          <w:shd w:val="clear" w:color="auto" w:fill="FFFFFF"/>
        </w:rPr>
        <w:t xml:space="preserve"> за организацией исполнения местного бюджета в текущем финансовом году» </w:t>
      </w:r>
      <w:r w:rsidR="00426AA9">
        <w:rPr>
          <w:b/>
          <w:sz w:val="28"/>
          <w:szCs w:val="28"/>
          <w:shd w:val="clear" w:color="auto" w:fill="FFFFFF"/>
        </w:rPr>
        <w:br/>
      </w:r>
      <w:r w:rsidR="0040782F" w:rsidRPr="002612D0">
        <w:rPr>
          <w:b/>
          <w:sz w:val="28"/>
          <w:szCs w:val="28"/>
          <w:shd w:val="clear" w:color="auto" w:fill="FFFFFF"/>
        </w:rPr>
        <w:t xml:space="preserve">(1 </w:t>
      </w:r>
      <w:r w:rsidR="0040782F">
        <w:rPr>
          <w:b/>
          <w:sz w:val="28"/>
          <w:szCs w:val="28"/>
          <w:shd w:val="clear" w:color="auto" w:fill="FFFFFF"/>
        </w:rPr>
        <w:t>полугодие</w:t>
      </w:r>
      <w:r w:rsidR="0040782F" w:rsidRPr="002612D0">
        <w:rPr>
          <w:b/>
          <w:sz w:val="28"/>
          <w:szCs w:val="28"/>
          <w:shd w:val="clear" w:color="auto" w:fill="FFFFFF"/>
        </w:rPr>
        <w:t xml:space="preserve"> 2024 года)</w:t>
      </w:r>
    </w:p>
    <w:p w:rsidR="0040782F" w:rsidRPr="002612D0" w:rsidRDefault="0040782F" w:rsidP="0040782F">
      <w:pPr>
        <w:ind w:firstLine="708"/>
        <w:jc w:val="center"/>
        <w:rPr>
          <w:b/>
          <w:color w:val="FF0000"/>
          <w:sz w:val="28"/>
          <w:szCs w:val="28"/>
          <w:shd w:val="clear" w:color="auto" w:fill="FFFFFF"/>
        </w:rPr>
      </w:pPr>
    </w:p>
    <w:p w:rsidR="0040782F" w:rsidRPr="002451E6" w:rsidRDefault="0040782F" w:rsidP="0040782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451E6">
        <w:rPr>
          <w:sz w:val="28"/>
          <w:szCs w:val="28"/>
        </w:rPr>
        <w:t xml:space="preserve">По результатам проверки исполнения бюджета города Нефтеюганска за 1 </w:t>
      </w:r>
      <w:r>
        <w:rPr>
          <w:sz w:val="28"/>
          <w:szCs w:val="28"/>
        </w:rPr>
        <w:t>полугодие</w:t>
      </w:r>
      <w:r w:rsidRPr="002451E6">
        <w:rPr>
          <w:sz w:val="28"/>
          <w:szCs w:val="28"/>
        </w:rPr>
        <w:t xml:space="preserve"> 2024 года установлено:</w:t>
      </w:r>
    </w:p>
    <w:p w:rsidR="0040782F" w:rsidRDefault="0040782F" w:rsidP="0040782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2451E6">
        <w:rPr>
          <w:sz w:val="28"/>
          <w:szCs w:val="28"/>
        </w:rPr>
        <w:t>- нарушение</w:t>
      </w:r>
      <w:r w:rsidRPr="002451E6">
        <w:rPr>
          <w:sz w:val="28"/>
          <w:szCs w:val="28"/>
          <w:shd w:val="clear" w:color="auto" w:fill="FFFFFF"/>
        </w:rPr>
        <w:t xml:space="preserve"> норм Порядка применения классификации операций сектора государственного управления</w:t>
      </w:r>
      <w:r w:rsidR="006D18DF">
        <w:rPr>
          <w:rStyle w:val="af9"/>
          <w:sz w:val="28"/>
          <w:szCs w:val="28"/>
          <w:shd w:val="clear" w:color="auto" w:fill="FFFFFF"/>
        </w:rPr>
        <w:footnoteReference w:id="11"/>
      </w:r>
      <w:r>
        <w:rPr>
          <w:sz w:val="28"/>
          <w:szCs w:val="28"/>
          <w:shd w:val="clear" w:color="auto" w:fill="FFFFFF"/>
        </w:rPr>
        <w:t xml:space="preserve"> </w:t>
      </w:r>
      <w:r w:rsidRPr="002451E6">
        <w:rPr>
          <w:sz w:val="28"/>
          <w:szCs w:val="28"/>
          <w:shd w:val="clear" w:color="auto" w:fill="FFFFFF"/>
        </w:rPr>
        <w:t>в части неверного отнесения расходов</w:t>
      </w:r>
      <w:r>
        <w:rPr>
          <w:sz w:val="28"/>
          <w:szCs w:val="28"/>
          <w:shd w:val="clear" w:color="auto" w:fill="FFFFFF"/>
        </w:rPr>
        <w:t xml:space="preserve"> по </w:t>
      </w:r>
      <w:r w:rsidRPr="002451E6">
        <w:rPr>
          <w:sz w:val="28"/>
          <w:szCs w:val="28"/>
        </w:rPr>
        <w:t>код</w:t>
      </w:r>
      <w:r>
        <w:rPr>
          <w:sz w:val="28"/>
          <w:szCs w:val="28"/>
        </w:rPr>
        <w:t>ам</w:t>
      </w:r>
      <w:r w:rsidRPr="002451E6">
        <w:rPr>
          <w:sz w:val="28"/>
          <w:szCs w:val="28"/>
        </w:rPr>
        <w:t xml:space="preserve"> </w:t>
      </w:r>
      <w:r w:rsidRPr="002451E6">
        <w:rPr>
          <w:sz w:val="28"/>
          <w:szCs w:val="28"/>
          <w:shd w:val="clear" w:color="auto" w:fill="FFFFFF"/>
        </w:rPr>
        <w:t>классификации операций сект</w:t>
      </w:r>
      <w:r>
        <w:rPr>
          <w:sz w:val="28"/>
          <w:szCs w:val="28"/>
          <w:shd w:val="clear" w:color="auto" w:fill="FFFFFF"/>
        </w:rPr>
        <w:t>ора государственного управления;</w:t>
      </w:r>
    </w:p>
    <w:p w:rsidR="0040782F" w:rsidRDefault="0040782F" w:rsidP="0040782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необоснованное</w:t>
      </w:r>
      <w:r w:rsidRPr="00C63F6E">
        <w:rPr>
          <w:sz w:val="28"/>
          <w:szCs w:val="28"/>
          <w:shd w:val="clear" w:color="auto" w:fill="FFFFFF"/>
        </w:rPr>
        <w:t xml:space="preserve"> перераспре</w:t>
      </w:r>
      <w:r>
        <w:rPr>
          <w:sz w:val="28"/>
          <w:szCs w:val="28"/>
          <w:shd w:val="clear" w:color="auto" w:fill="FFFFFF"/>
        </w:rPr>
        <w:t>деление</w:t>
      </w:r>
      <w:r w:rsidRPr="00C63F6E">
        <w:rPr>
          <w:sz w:val="28"/>
          <w:szCs w:val="28"/>
          <w:shd w:val="clear" w:color="auto" w:fill="FFFFFF"/>
        </w:rPr>
        <w:t xml:space="preserve"> бюджетных ассигнований, приводящее к несвоевременному выполнению работ</w:t>
      </w:r>
      <w:r>
        <w:rPr>
          <w:sz w:val="28"/>
          <w:szCs w:val="28"/>
          <w:shd w:val="clear" w:color="auto" w:fill="FFFFFF"/>
        </w:rPr>
        <w:t>;</w:t>
      </w:r>
    </w:p>
    <w:p w:rsidR="0040782F" w:rsidRDefault="0040782F" w:rsidP="0040782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2451E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63F6E">
        <w:rPr>
          <w:sz w:val="28"/>
          <w:szCs w:val="28"/>
        </w:rPr>
        <w:t>отсутств</w:t>
      </w:r>
      <w:r>
        <w:rPr>
          <w:sz w:val="28"/>
          <w:szCs w:val="28"/>
        </w:rPr>
        <w:t>ие</w:t>
      </w:r>
      <w:r w:rsidRPr="00C63F6E">
        <w:rPr>
          <w:sz w:val="28"/>
          <w:szCs w:val="28"/>
        </w:rPr>
        <w:t xml:space="preserve"> нормативно-правов</w:t>
      </w:r>
      <w:r w:rsidR="00016A75">
        <w:rPr>
          <w:sz w:val="28"/>
          <w:szCs w:val="28"/>
        </w:rPr>
        <w:t>ого</w:t>
      </w:r>
      <w:r w:rsidRPr="00C63F6E">
        <w:rPr>
          <w:sz w:val="28"/>
          <w:szCs w:val="28"/>
        </w:rPr>
        <w:t xml:space="preserve"> акт</w:t>
      </w:r>
      <w:r>
        <w:rPr>
          <w:sz w:val="28"/>
          <w:szCs w:val="28"/>
        </w:rPr>
        <w:t>а, устанавливающего</w:t>
      </w:r>
      <w:r w:rsidRPr="00C63F6E">
        <w:rPr>
          <w:sz w:val="28"/>
          <w:szCs w:val="28"/>
        </w:rPr>
        <w:t xml:space="preserve"> порядок расходования средств в рамках участия должностных лиц органов местного самоуправления в памятных, мемориальных, траурных и торжественных мероприятиях. </w:t>
      </w:r>
    </w:p>
    <w:p w:rsidR="006D18DF" w:rsidRPr="00C63F6E" w:rsidRDefault="006D18DF" w:rsidP="0040782F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40782F" w:rsidRDefault="0082405D" w:rsidP="00426AA9">
      <w:pPr>
        <w:pStyle w:val="ConsPlusNormal"/>
        <w:ind w:firstLine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2.5. </w:t>
      </w:r>
      <w:r w:rsidR="006D18DF" w:rsidRPr="006D18DF">
        <w:rPr>
          <w:rFonts w:ascii="Times New Roman" w:hAnsi="Times New Roman"/>
          <w:b/>
          <w:sz w:val="28"/>
          <w:szCs w:val="28"/>
          <w:shd w:val="clear" w:color="auto" w:fill="FFFFFF"/>
        </w:rPr>
        <w:t>Анализ результативности (эффективности) мер, направленных на сокращение объёмов и количества объектов незаверш</w:t>
      </w:r>
      <w:r w:rsidR="00195E51">
        <w:rPr>
          <w:rFonts w:ascii="Times New Roman" w:hAnsi="Times New Roman"/>
          <w:b/>
          <w:sz w:val="28"/>
          <w:szCs w:val="28"/>
          <w:shd w:val="clear" w:color="auto" w:fill="FFFFFF"/>
        </w:rPr>
        <w:t>ё</w:t>
      </w:r>
      <w:r w:rsidR="006D18DF" w:rsidRPr="006D18DF">
        <w:rPr>
          <w:rFonts w:ascii="Times New Roman" w:hAnsi="Times New Roman"/>
          <w:b/>
          <w:sz w:val="28"/>
          <w:szCs w:val="28"/>
          <w:shd w:val="clear" w:color="auto" w:fill="FFFFFF"/>
        </w:rPr>
        <w:t>нного строительства в 2022-2023 годах</w:t>
      </w:r>
    </w:p>
    <w:p w:rsidR="006D18DF" w:rsidRDefault="006D18DF" w:rsidP="006D18DF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6D18DF" w:rsidRPr="00E742D3" w:rsidRDefault="006D18DF" w:rsidP="006D18DF">
      <w:pPr>
        <w:keepNext/>
        <w:keepLines/>
        <w:ind w:firstLine="708"/>
        <w:jc w:val="both"/>
        <w:outlineLvl w:val="0"/>
        <w:rPr>
          <w:rStyle w:val="afb"/>
          <w:b w:val="0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>М</w:t>
      </w:r>
      <w:r w:rsidRPr="006D18DF">
        <w:rPr>
          <w:rFonts w:eastAsia="Calibri"/>
          <w:color w:val="auto"/>
          <w:sz w:val="28"/>
          <w:szCs w:val="28"/>
          <w:lang w:eastAsia="en-US"/>
        </w:rPr>
        <w:t>ероприяти</w:t>
      </w:r>
      <w:r>
        <w:rPr>
          <w:rFonts w:eastAsia="Calibri"/>
          <w:color w:val="auto"/>
          <w:sz w:val="28"/>
          <w:szCs w:val="28"/>
          <w:lang w:eastAsia="en-US"/>
        </w:rPr>
        <w:t xml:space="preserve">е проведено </w:t>
      </w:r>
      <w:r w:rsidRPr="006D18DF">
        <w:rPr>
          <w:snapToGrid w:val="0"/>
          <w:color w:val="auto"/>
          <w:sz w:val="28"/>
          <w:szCs w:val="28"/>
        </w:rPr>
        <w:t>на объектах</w:t>
      </w:r>
      <w:r>
        <w:rPr>
          <w:snapToGrid w:val="0"/>
          <w:color w:val="auto"/>
          <w:sz w:val="28"/>
          <w:szCs w:val="28"/>
        </w:rPr>
        <w:t>:</w:t>
      </w:r>
      <w:r w:rsidRPr="006D18DF">
        <w:rPr>
          <w:snapToGrid w:val="0"/>
          <w:color w:val="auto"/>
          <w:sz w:val="28"/>
          <w:szCs w:val="28"/>
        </w:rPr>
        <w:t xml:space="preserve"> </w:t>
      </w:r>
      <w:r w:rsidRPr="006D18DF">
        <w:rPr>
          <w:rStyle w:val="afb"/>
          <w:b w:val="0"/>
          <w:sz w:val="28"/>
          <w:szCs w:val="28"/>
        </w:rPr>
        <w:t>департамент градостроительства и земельных отношений администрации города Нефтеюганска, муниципальное казённое учреждение «Управление капитального строительства» (далее – МКУ «УКС»).</w:t>
      </w:r>
      <w:r w:rsidR="00E742D3" w:rsidRPr="00E742D3">
        <w:rPr>
          <w:rStyle w:val="afb"/>
          <w:sz w:val="28"/>
        </w:rPr>
        <w:t xml:space="preserve"> </w:t>
      </w:r>
      <w:r w:rsidR="00E742D3" w:rsidRPr="00E742D3">
        <w:rPr>
          <w:rStyle w:val="afb"/>
          <w:b w:val="0"/>
          <w:sz w:val="28"/>
        </w:rPr>
        <w:t>Исследуемый период: 2022-2023 годы</w:t>
      </w:r>
      <w:r w:rsidR="00E742D3">
        <w:rPr>
          <w:rStyle w:val="afb"/>
          <w:b w:val="0"/>
          <w:sz w:val="28"/>
        </w:rPr>
        <w:t>.</w:t>
      </w:r>
    </w:p>
    <w:p w:rsidR="006D18DF" w:rsidRPr="006D18DF" w:rsidRDefault="006D18DF" w:rsidP="006D18DF">
      <w:pPr>
        <w:keepNext/>
        <w:keepLines/>
        <w:ind w:firstLine="708"/>
        <w:jc w:val="both"/>
        <w:outlineLvl w:val="0"/>
        <w:rPr>
          <w:rStyle w:val="afb"/>
          <w:b w:val="0"/>
          <w:sz w:val="28"/>
          <w:szCs w:val="28"/>
        </w:rPr>
      </w:pPr>
      <w:r w:rsidRPr="006D18DF">
        <w:rPr>
          <w:rStyle w:val="afb"/>
          <w:b w:val="0"/>
          <w:sz w:val="28"/>
          <w:szCs w:val="28"/>
        </w:rPr>
        <w:t xml:space="preserve">По результатам </w:t>
      </w:r>
      <w:r>
        <w:rPr>
          <w:rStyle w:val="afb"/>
          <w:b w:val="0"/>
          <w:sz w:val="28"/>
          <w:szCs w:val="28"/>
        </w:rPr>
        <w:t xml:space="preserve">экспертно-аналитического </w:t>
      </w:r>
      <w:r w:rsidRPr="006D18DF">
        <w:rPr>
          <w:rStyle w:val="afb"/>
          <w:b w:val="0"/>
          <w:sz w:val="28"/>
          <w:szCs w:val="28"/>
        </w:rPr>
        <w:t>мероприятия установлено:</w:t>
      </w:r>
    </w:p>
    <w:p w:rsidR="006D18DF" w:rsidRDefault="006D18DF" w:rsidP="004A06B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4A06B3">
        <w:rPr>
          <w:sz w:val="28"/>
          <w:szCs w:val="28"/>
        </w:rPr>
        <w:t>1</w:t>
      </w:r>
      <w:r w:rsidRPr="006D18DF">
        <w:rPr>
          <w:color w:val="auto"/>
          <w:sz w:val="28"/>
          <w:szCs w:val="28"/>
        </w:rPr>
        <w:t xml:space="preserve">. </w:t>
      </w:r>
      <w:r w:rsidRPr="006D18DF">
        <w:rPr>
          <w:bCs/>
          <w:color w:val="auto"/>
          <w:sz w:val="28"/>
          <w:szCs w:val="28"/>
        </w:rPr>
        <w:t xml:space="preserve">В нарушение </w:t>
      </w:r>
      <w:r w:rsidRPr="006D18DF">
        <w:rPr>
          <w:bCs/>
          <w:sz w:val="28"/>
          <w:szCs w:val="28"/>
        </w:rPr>
        <w:t xml:space="preserve">статьи 34 </w:t>
      </w:r>
      <w:r w:rsidR="001F4F9B">
        <w:rPr>
          <w:bCs/>
          <w:sz w:val="28"/>
          <w:szCs w:val="28"/>
          <w:shd w:val="clear" w:color="auto" w:fill="FFFFFF"/>
        </w:rPr>
        <w:t>БК РФ</w:t>
      </w:r>
      <w:r w:rsidRPr="006D18DF">
        <w:rPr>
          <w:bCs/>
          <w:sz w:val="28"/>
          <w:szCs w:val="28"/>
          <w:shd w:val="clear" w:color="auto" w:fill="FFFFFF"/>
        </w:rPr>
        <w:t xml:space="preserve"> </w:t>
      </w:r>
      <w:r w:rsidRPr="006D18DF">
        <w:rPr>
          <w:bCs/>
          <w:sz w:val="28"/>
          <w:szCs w:val="28"/>
        </w:rPr>
        <w:t>неэффективно использова</w:t>
      </w:r>
      <w:r w:rsidR="00016A75">
        <w:rPr>
          <w:bCs/>
          <w:sz w:val="28"/>
          <w:szCs w:val="28"/>
        </w:rPr>
        <w:t>ны</w:t>
      </w:r>
      <w:r w:rsidRPr="006D18DF">
        <w:rPr>
          <w:bCs/>
          <w:sz w:val="28"/>
          <w:szCs w:val="28"/>
        </w:rPr>
        <w:t xml:space="preserve"> бюджетные средства</w:t>
      </w:r>
      <w:r w:rsidRPr="006D18DF">
        <w:rPr>
          <w:bCs/>
          <w:color w:val="auto"/>
          <w:sz w:val="28"/>
          <w:szCs w:val="28"/>
        </w:rPr>
        <w:t xml:space="preserve"> в сумме 46 645 218 рублей 76 копеек</w:t>
      </w:r>
      <w:r w:rsidRPr="006D18DF">
        <w:rPr>
          <w:bCs/>
          <w:sz w:val="28"/>
          <w:szCs w:val="28"/>
        </w:rPr>
        <w:t>, поскольку понесённые муниципальным образованием расходы</w:t>
      </w:r>
      <w:r w:rsidR="00D11DA1">
        <w:rPr>
          <w:bCs/>
          <w:sz w:val="28"/>
          <w:szCs w:val="28"/>
        </w:rPr>
        <w:t xml:space="preserve"> на </w:t>
      </w:r>
      <w:r w:rsidR="004A06B3">
        <w:rPr>
          <w:bCs/>
          <w:sz w:val="28"/>
          <w:szCs w:val="28"/>
        </w:rPr>
        <w:t>выполнение проектных и изыскательских работ</w:t>
      </w:r>
      <w:r w:rsidRPr="006D18DF">
        <w:rPr>
          <w:bCs/>
          <w:sz w:val="28"/>
          <w:szCs w:val="28"/>
        </w:rPr>
        <w:t xml:space="preserve"> не принесли ни экономичес</w:t>
      </w:r>
      <w:r w:rsidR="001D212A">
        <w:rPr>
          <w:bCs/>
          <w:sz w:val="28"/>
          <w:szCs w:val="28"/>
        </w:rPr>
        <w:t>кого, ни социального результата, а именно:</w:t>
      </w:r>
    </w:p>
    <w:p w:rsidR="001D212A" w:rsidRDefault="001D212A" w:rsidP="004A06B3">
      <w:pPr>
        <w:jc w:val="both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ab/>
        <w:t xml:space="preserve">- произведена </w:t>
      </w:r>
      <w:r w:rsidRPr="001D212A">
        <w:rPr>
          <w:bCs/>
          <w:sz w:val="28"/>
          <w:szCs w:val="28"/>
        </w:rPr>
        <w:t xml:space="preserve">оплата </w:t>
      </w:r>
      <w:r w:rsidR="00F60CA0">
        <w:rPr>
          <w:bCs/>
          <w:sz w:val="28"/>
          <w:szCs w:val="28"/>
        </w:rPr>
        <w:t xml:space="preserve">за выполнение проектных и изыскательских работ, судебных издержек, судебной экспертизы, пени в общей сумме </w:t>
      </w:r>
      <w:r w:rsidR="00F60CA0" w:rsidRPr="001D212A">
        <w:rPr>
          <w:bCs/>
          <w:sz w:val="28"/>
          <w:szCs w:val="28"/>
        </w:rPr>
        <w:t>19 902 259 рублей 77 копеек</w:t>
      </w:r>
      <w:r w:rsidR="00F60CA0">
        <w:rPr>
          <w:bCs/>
          <w:sz w:val="28"/>
          <w:szCs w:val="28"/>
        </w:rPr>
        <w:t>. Результаты выполненных работ не реализо</w:t>
      </w:r>
      <w:r w:rsidR="00964CB4">
        <w:rPr>
          <w:bCs/>
          <w:sz w:val="28"/>
          <w:szCs w:val="28"/>
        </w:rPr>
        <w:t xml:space="preserve">ваны, </w:t>
      </w:r>
      <w:r w:rsidR="00E9709A">
        <w:rPr>
          <w:bCs/>
          <w:sz w:val="28"/>
          <w:szCs w:val="28"/>
        </w:rPr>
        <w:t>при этом, учитывая потребность муниципального образования</w:t>
      </w:r>
      <w:r w:rsidR="0032342D">
        <w:rPr>
          <w:bCs/>
          <w:sz w:val="28"/>
          <w:szCs w:val="28"/>
        </w:rPr>
        <w:t xml:space="preserve"> в строительстве объекта</w:t>
      </w:r>
      <w:r w:rsidR="007541DF">
        <w:rPr>
          <w:bCs/>
          <w:sz w:val="28"/>
          <w:szCs w:val="28"/>
        </w:rPr>
        <w:t xml:space="preserve"> </w:t>
      </w:r>
      <w:r w:rsidR="007541DF" w:rsidRPr="007541DF">
        <w:rPr>
          <w:bCs/>
          <w:sz w:val="28"/>
          <w:szCs w:val="28"/>
        </w:rPr>
        <w:t>«Инженерное обеспечение территории в районе СУ-62 г. Нефтеюганска»</w:t>
      </w:r>
      <w:r w:rsidR="00E9709A">
        <w:rPr>
          <w:bCs/>
          <w:sz w:val="28"/>
          <w:szCs w:val="28"/>
        </w:rPr>
        <w:t xml:space="preserve">, </w:t>
      </w:r>
      <w:r w:rsidR="00964CB4">
        <w:rPr>
          <w:bCs/>
          <w:sz w:val="28"/>
          <w:szCs w:val="28"/>
        </w:rPr>
        <w:t>заключ</w:t>
      </w:r>
      <w:r w:rsidR="00E9709A">
        <w:rPr>
          <w:bCs/>
          <w:sz w:val="28"/>
          <w:szCs w:val="28"/>
        </w:rPr>
        <w:t>ё</w:t>
      </w:r>
      <w:r w:rsidR="00964CB4">
        <w:rPr>
          <w:bCs/>
          <w:sz w:val="28"/>
          <w:szCs w:val="28"/>
        </w:rPr>
        <w:t>н новый контракт</w:t>
      </w:r>
      <w:r w:rsidR="0005163F">
        <w:rPr>
          <w:bCs/>
          <w:sz w:val="28"/>
          <w:szCs w:val="28"/>
        </w:rPr>
        <w:t xml:space="preserve"> на выполнение проектных и изыскательских работ</w:t>
      </w:r>
      <w:r w:rsidR="00E9709A">
        <w:rPr>
          <w:bCs/>
          <w:sz w:val="28"/>
          <w:szCs w:val="28"/>
        </w:rPr>
        <w:t xml:space="preserve"> по </w:t>
      </w:r>
      <w:r w:rsidR="007541DF">
        <w:rPr>
          <w:bCs/>
          <w:sz w:val="28"/>
          <w:szCs w:val="28"/>
        </w:rPr>
        <w:t>указанному</w:t>
      </w:r>
      <w:r w:rsidR="00E9709A">
        <w:rPr>
          <w:bCs/>
          <w:sz w:val="28"/>
          <w:szCs w:val="28"/>
        </w:rPr>
        <w:t xml:space="preserve"> объекту с ценой в разы превышающей цену первоначального контракта</w:t>
      </w:r>
      <w:r w:rsidR="00964CB4">
        <w:rPr>
          <w:bCs/>
          <w:sz w:val="28"/>
          <w:szCs w:val="28"/>
        </w:rPr>
        <w:t>;</w:t>
      </w:r>
    </w:p>
    <w:p w:rsidR="00964CB4" w:rsidRPr="001D212A" w:rsidRDefault="00964CB4" w:rsidP="004A06B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-</w:t>
      </w:r>
      <w:r w:rsidR="00441368">
        <w:rPr>
          <w:bCs/>
          <w:sz w:val="28"/>
          <w:szCs w:val="28"/>
        </w:rPr>
        <w:t xml:space="preserve"> затраты по </w:t>
      </w:r>
      <w:r>
        <w:rPr>
          <w:bCs/>
          <w:sz w:val="28"/>
          <w:szCs w:val="28"/>
        </w:rPr>
        <w:t xml:space="preserve"> </w:t>
      </w:r>
      <w:r w:rsidR="00441368" w:rsidRPr="00964CB4">
        <w:rPr>
          <w:bCs/>
          <w:sz w:val="28"/>
          <w:szCs w:val="28"/>
        </w:rPr>
        <w:t>семи проект</w:t>
      </w:r>
      <w:r w:rsidR="00441368">
        <w:rPr>
          <w:bCs/>
          <w:sz w:val="28"/>
          <w:szCs w:val="28"/>
        </w:rPr>
        <w:t>ам</w:t>
      </w:r>
      <w:r w:rsidR="00441368" w:rsidRPr="00964CB4">
        <w:rPr>
          <w:bCs/>
          <w:sz w:val="28"/>
          <w:szCs w:val="28"/>
        </w:rPr>
        <w:t xml:space="preserve"> на сумму 26 742 958 рублей 99 копеек</w:t>
      </w:r>
      <w:r w:rsidR="00441368">
        <w:rPr>
          <w:bCs/>
          <w:sz w:val="28"/>
          <w:szCs w:val="28"/>
        </w:rPr>
        <w:t xml:space="preserve"> подлежат списанию, ввиду утраты в них потребности либо</w:t>
      </w:r>
      <w:r w:rsidRPr="00964CB4">
        <w:rPr>
          <w:bCs/>
          <w:sz w:val="28"/>
          <w:szCs w:val="28"/>
        </w:rPr>
        <w:t xml:space="preserve"> </w:t>
      </w:r>
      <w:r w:rsidR="00441368">
        <w:rPr>
          <w:bCs/>
          <w:sz w:val="28"/>
          <w:szCs w:val="28"/>
        </w:rPr>
        <w:t xml:space="preserve">их </w:t>
      </w:r>
      <w:r w:rsidRPr="00964CB4">
        <w:rPr>
          <w:bCs/>
          <w:sz w:val="28"/>
          <w:szCs w:val="28"/>
        </w:rPr>
        <w:t>актуальност</w:t>
      </w:r>
      <w:r w:rsidR="00441368">
        <w:rPr>
          <w:bCs/>
          <w:sz w:val="28"/>
          <w:szCs w:val="28"/>
        </w:rPr>
        <w:t>и</w:t>
      </w:r>
      <w:r w:rsidRPr="00964CB4">
        <w:rPr>
          <w:bCs/>
          <w:sz w:val="28"/>
          <w:szCs w:val="28"/>
        </w:rPr>
        <w:t>.</w:t>
      </w:r>
    </w:p>
    <w:p w:rsidR="006D18DF" w:rsidRPr="006D18DF" w:rsidRDefault="004A06B3" w:rsidP="00964CB4">
      <w:pPr>
        <w:ind w:firstLine="709"/>
        <w:jc w:val="both"/>
        <w:rPr>
          <w:sz w:val="28"/>
          <w:szCs w:val="28"/>
        </w:rPr>
      </w:pPr>
      <w:r w:rsidRPr="001D212A">
        <w:rPr>
          <w:bCs/>
          <w:sz w:val="28"/>
          <w:szCs w:val="28"/>
        </w:rPr>
        <w:t>2</w:t>
      </w:r>
      <w:r w:rsidR="006D18DF" w:rsidRPr="001D212A">
        <w:rPr>
          <w:bCs/>
          <w:sz w:val="28"/>
          <w:szCs w:val="28"/>
        </w:rPr>
        <w:t>. В нарушение пункта 1 статьи 9, пункта 1 статьи 10, пункта 1 ст</w:t>
      </w:r>
      <w:r w:rsidR="006D18DF" w:rsidRPr="006D18DF">
        <w:rPr>
          <w:sz w:val="28"/>
          <w:szCs w:val="28"/>
        </w:rPr>
        <w:t xml:space="preserve">атьи 13 </w:t>
      </w:r>
      <w:bookmarkStart w:id="4" w:name="_Hlk169788563"/>
      <w:r w:rsidR="006D18DF" w:rsidRPr="006D18DF">
        <w:rPr>
          <w:sz w:val="28"/>
          <w:szCs w:val="28"/>
        </w:rPr>
        <w:t>Закон</w:t>
      </w:r>
      <w:r w:rsidR="001F4F9B">
        <w:rPr>
          <w:sz w:val="28"/>
          <w:szCs w:val="28"/>
        </w:rPr>
        <w:t>а</w:t>
      </w:r>
      <w:r w:rsidR="006D18DF" w:rsidRPr="006D18DF">
        <w:rPr>
          <w:sz w:val="28"/>
          <w:szCs w:val="28"/>
        </w:rPr>
        <w:t xml:space="preserve"> № 402-ФЗ</w:t>
      </w:r>
      <w:bookmarkEnd w:id="4"/>
      <w:r w:rsidR="001F4F9B">
        <w:rPr>
          <w:rStyle w:val="af9"/>
          <w:sz w:val="28"/>
          <w:szCs w:val="28"/>
        </w:rPr>
        <w:footnoteReference w:id="12"/>
      </w:r>
      <w:r w:rsidR="006D18DF" w:rsidRPr="006D18DF">
        <w:rPr>
          <w:sz w:val="28"/>
          <w:szCs w:val="28"/>
        </w:rPr>
        <w:t>, пунктов 127, 130 Инструкци</w:t>
      </w:r>
      <w:r w:rsidR="001F4F9B">
        <w:rPr>
          <w:sz w:val="28"/>
          <w:szCs w:val="28"/>
        </w:rPr>
        <w:t>и</w:t>
      </w:r>
      <w:r w:rsidR="006D18DF" w:rsidRPr="006D18DF">
        <w:rPr>
          <w:sz w:val="28"/>
          <w:szCs w:val="28"/>
        </w:rPr>
        <w:t xml:space="preserve"> № 157н</w:t>
      </w:r>
      <w:r w:rsidR="001F4F9B">
        <w:rPr>
          <w:rStyle w:val="af9"/>
          <w:sz w:val="28"/>
          <w:szCs w:val="28"/>
        </w:rPr>
        <w:footnoteReference w:id="13"/>
      </w:r>
      <w:r w:rsidR="006D18DF" w:rsidRPr="006D18DF">
        <w:rPr>
          <w:sz w:val="28"/>
          <w:szCs w:val="28"/>
        </w:rPr>
        <w:t xml:space="preserve">, пункта 30 </w:t>
      </w:r>
      <w:r w:rsidR="006D18DF" w:rsidRPr="006D18DF">
        <w:rPr>
          <w:sz w:val="28"/>
          <w:szCs w:val="28"/>
        </w:rPr>
        <w:lastRenderedPageBreak/>
        <w:t>Инструкции № 162н</w:t>
      </w:r>
      <w:r w:rsidR="001F4F9B">
        <w:rPr>
          <w:rStyle w:val="af9"/>
          <w:sz w:val="28"/>
          <w:szCs w:val="28"/>
        </w:rPr>
        <w:footnoteReference w:id="14"/>
      </w:r>
      <w:r w:rsidR="006D18DF" w:rsidRPr="006D18DF">
        <w:rPr>
          <w:sz w:val="28"/>
          <w:szCs w:val="28"/>
        </w:rPr>
        <w:t>, недостоверно отражены затраты в регистрах бухгалтерского уч</w:t>
      </w:r>
      <w:r w:rsidR="00195E51">
        <w:rPr>
          <w:sz w:val="28"/>
          <w:szCs w:val="28"/>
        </w:rPr>
        <w:t>ё</w:t>
      </w:r>
      <w:r w:rsidR="006D18DF" w:rsidRPr="006D18DF">
        <w:rPr>
          <w:sz w:val="28"/>
          <w:szCs w:val="28"/>
        </w:rPr>
        <w:t>та по сч</w:t>
      </w:r>
      <w:r w:rsidR="00195E51">
        <w:rPr>
          <w:sz w:val="28"/>
          <w:szCs w:val="28"/>
        </w:rPr>
        <w:t>ё</w:t>
      </w:r>
      <w:r w:rsidR="006D18DF" w:rsidRPr="006D18DF">
        <w:rPr>
          <w:sz w:val="28"/>
          <w:szCs w:val="28"/>
        </w:rPr>
        <w:t>ту 106.31 «Вложения в</w:t>
      </w:r>
      <w:hyperlink r:id="rId8">
        <w:r w:rsidR="006D18DF" w:rsidRPr="006D18DF">
          <w:rPr>
            <w:sz w:val="28"/>
            <w:szCs w:val="28"/>
          </w:rPr>
          <w:t xml:space="preserve"> </w:t>
        </w:r>
      </w:hyperlink>
      <w:r w:rsidR="006D18DF" w:rsidRPr="006D18DF">
        <w:rPr>
          <w:sz w:val="28"/>
          <w:szCs w:val="28"/>
        </w:rPr>
        <w:t>основные средств</w:t>
      </w:r>
      <w:hyperlink r:id="rId9">
        <w:r w:rsidR="006D18DF" w:rsidRPr="006D18DF">
          <w:rPr>
            <w:sz w:val="28"/>
            <w:szCs w:val="28"/>
          </w:rPr>
          <w:t>а</w:t>
        </w:r>
      </w:hyperlink>
      <w:hyperlink r:id="rId10">
        <w:r w:rsidR="006D18DF" w:rsidRPr="006D18DF">
          <w:rPr>
            <w:sz w:val="28"/>
            <w:szCs w:val="28"/>
          </w:rPr>
          <w:t xml:space="preserve"> </w:t>
        </w:r>
      </w:hyperlink>
      <w:r w:rsidR="006D18DF" w:rsidRPr="006D18DF">
        <w:rPr>
          <w:sz w:val="28"/>
          <w:szCs w:val="28"/>
        </w:rPr>
        <w:t>– недвижимое имущество» в общей сумме 10 314 884 рубля 25 копеек, что привело к искажению показателей бюджетной отч</w:t>
      </w:r>
      <w:r w:rsidR="00195E51">
        <w:rPr>
          <w:sz w:val="28"/>
          <w:szCs w:val="28"/>
        </w:rPr>
        <w:t>ё</w:t>
      </w:r>
      <w:r w:rsidR="006D18DF" w:rsidRPr="006D18DF">
        <w:rPr>
          <w:sz w:val="28"/>
          <w:szCs w:val="28"/>
        </w:rPr>
        <w:t>тности</w:t>
      </w:r>
      <w:r w:rsidR="006D18DF" w:rsidRPr="00D212CE">
        <w:rPr>
          <w:sz w:val="28"/>
          <w:szCs w:val="28"/>
        </w:rPr>
        <w:t>.</w:t>
      </w:r>
      <w:r w:rsidR="00964CB4" w:rsidRPr="00D212CE">
        <w:rPr>
          <w:sz w:val="28"/>
          <w:szCs w:val="28"/>
        </w:rPr>
        <w:t xml:space="preserve"> Расходы, учтённые в бухгалтерском учёте МКУ «УКС» фактически переданы </w:t>
      </w:r>
      <w:r w:rsidR="008B3548" w:rsidRPr="00D212CE">
        <w:rPr>
          <w:sz w:val="28"/>
          <w:szCs w:val="28"/>
        </w:rPr>
        <w:t>в департамент муниципального имущества администрации города Нефтеюганска</w:t>
      </w:r>
      <w:r w:rsidR="00964CB4" w:rsidRPr="00D212CE">
        <w:rPr>
          <w:sz w:val="28"/>
          <w:szCs w:val="28"/>
        </w:rPr>
        <w:t>, следовательно, подлежали списанию с бухгалтерского учёта.</w:t>
      </w:r>
      <w:r w:rsidR="00964CB4" w:rsidRPr="00964CB4">
        <w:rPr>
          <w:sz w:val="28"/>
          <w:szCs w:val="28"/>
        </w:rPr>
        <w:t xml:space="preserve"> </w:t>
      </w:r>
    </w:p>
    <w:p w:rsidR="006D18DF" w:rsidRPr="006D18DF" w:rsidRDefault="004A06B3" w:rsidP="006D18DF">
      <w:pPr>
        <w:ind w:firstLine="709"/>
        <w:jc w:val="both"/>
        <w:rPr>
          <w:sz w:val="28"/>
          <w:szCs w:val="28"/>
        </w:rPr>
      </w:pPr>
      <w:r w:rsidRPr="004A06B3">
        <w:rPr>
          <w:sz w:val="28"/>
          <w:szCs w:val="28"/>
        </w:rPr>
        <w:t>Ответственность за д</w:t>
      </w:r>
      <w:r w:rsidR="006D18DF" w:rsidRPr="004A06B3">
        <w:rPr>
          <w:sz w:val="28"/>
          <w:szCs w:val="28"/>
        </w:rPr>
        <w:t xml:space="preserve">анное нарушение </w:t>
      </w:r>
      <w:r w:rsidRPr="004A06B3">
        <w:rPr>
          <w:sz w:val="28"/>
          <w:szCs w:val="28"/>
        </w:rPr>
        <w:t>предусмотрена</w:t>
      </w:r>
      <w:r w:rsidR="006D18DF" w:rsidRPr="004A06B3">
        <w:rPr>
          <w:sz w:val="28"/>
          <w:szCs w:val="28"/>
        </w:rPr>
        <w:t xml:space="preserve"> статьёй 15.15.6 Кодекса Российской Федерации об административных правонарушениях.</w:t>
      </w:r>
      <w:r w:rsidR="006804FC">
        <w:rPr>
          <w:sz w:val="28"/>
          <w:szCs w:val="28"/>
        </w:rPr>
        <w:t xml:space="preserve"> В отношении должностного лица </w:t>
      </w:r>
      <w:r w:rsidR="006804FC" w:rsidRPr="00964CB4">
        <w:rPr>
          <w:sz w:val="28"/>
          <w:szCs w:val="28"/>
        </w:rPr>
        <w:t>МКУ «УКС»</w:t>
      </w:r>
      <w:r w:rsidR="006804FC">
        <w:rPr>
          <w:sz w:val="28"/>
          <w:szCs w:val="28"/>
        </w:rPr>
        <w:t xml:space="preserve"> </w:t>
      </w:r>
      <w:r w:rsidR="00D33756">
        <w:rPr>
          <w:sz w:val="28"/>
          <w:szCs w:val="28"/>
        </w:rPr>
        <w:t>сотрудником</w:t>
      </w:r>
      <w:r w:rsidR="00195E51">
        <w:rPr>
          <w:sz w:val="28"/>
          <w:szCs w:val="28"/>
        </w:rPr>
        <w:t xml:space="preserve"> Счётной палаты </w:t>
      </w:r>
      <w:r w:rsidR="006804FC">
        <w:rPr>
          <w:sz w:val="28"/>
          <w:szCs w:val="28"/>
        </w:rPr>
        <w:t xml:space="preserve">составлен протокол об административном правонарушении. Мировым судьёй принято постановление о назначении административного наказания в виде предупреждения. </w:t>
      </w:r>
    </w:p>
    <w:p w:rsidR="00016A75" w:rsidRDefault="00684392" w:rsidP="006D18DF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</w:t>
      </w:r>
      <w:r w:rsidR="00016A75">
        <w:rPr>
          <w:color w:val="auto"/>
          <w:sz w:val="28"/>
          <w:szCs w:val="28"/>
        </w:rPr>
        <w:t xml:space="preserve">арушения </w:t>
      </w:r>
      <w:r w:rsidR="00016A75">
        <w:rPr>
          <w:color w:val="auto"/>
          <w:sz w:val="28"/>
          <w:szCs w:val="28"/>
          <w:shd w:val="clear" w:color="auto" w:fill="FFFFFF"/>
        </w:rPr>
        <w:t>пункта</w:t>
      </w:r>
      <w:r w:rsidR="00016A75" w:rsidRPr="006D18DF">
        <w:rPr>
          <w:color w:val="auto"/>
          <w:sz w:val="28"/>
          <w:szCs w:val="28"/>
          <w:shd w:val="clear" w:color="auto" w:fill="FFFFFF"/>
        </w:rPr>
        <w:t xml:space="preserve"> 1 статьи 13 Закона № 402-ФЗ, пункта 173.1 Инструкции </w:t>
      </w:r>
      <w:bookmarkStart w:id="5" w:name="_Hlk90552260"/>
      <w:r w:rsidR="00016A75" w:rsidRPr="006D18DF">
        <w:rPr>
          <w:rFonts w:eastAsia="Calibri"/>
          <w:sz w:val="28"/>
          <w:szCs w:val="28"/>
        </w:rPr>
        <w:t>№ 191н</w:t>
      </w:r>
      <w:bookmarkEnd w:id="5"/>
      <w:r w:rsidR="00016A75">
        <w:rPr>
          <w:rStyle w:val="af9"/>
          <w:rFonts w:eastAsia="Calibri"/>
          <w:sz w:val="28"/>
          <w:szCs w:val="28"/>
        </w:rPr>
        <w:footnoteReference w:id="15"/>
      </w:r>
      <w:r w:rsidR="00016A75" w:rsidRPr="006D18D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в частности не отражались авансовые платежи, произвед</w:t>
      </w:r>
      <w:r w:rsidR="00195E51">
        <w:rPr>
          <w:rFonts w:eastAsia="Calibri"/>
          <w:sz w:val="28"/>
          <w:szCs w:val="28"/>
        </w:rPr>
        <w:t>ё</w:t>
      </w:r>
      <w:r>
        <w:rPr>
          <w:rFonts w:eastAsia="Calibri"/>
          <w:sz w:val="28"/>
          <w:szCs w:val="28"/>
        </w:rPr>
        <w:t xml:space="preserve">нные подрядчикам, а также </w:t>
      </w:r>
      <w:hyperlink r:id="rId11" w:history="1">
        <w:r w:rsidRPr="006D18DF">
          <w:rPr>
            <w:rStyle w:val="afc"/>
            <w:color w:val="auto"/>
            <w:sz w:val="28"/>
            <w:szCs w:val="28"/>
          </w:rPr>
          <w:t>п</w:t>
        </w:r>
      </w:hyperlink>
      <w:r w:rsidRPr="006D18DF">
        <w:rPr>
          <w:sz w:val="28"/>
          <w:szCs w:val="28"/>
        </w:rPr>
        <w:t xml:space="preserve">ункта </w:t>
      </w:r>
      <w:hyperlink r:id="rId12" w:history="1">
        <w:r w:rsidRPr="006D18DF">
          <w:rPr>
            <w:rStyle w:val="afc"/>
            <w:color w:val="auto"/>
            <w:sz w:val="28"/>
            <w:szCs w:val="28"/>
          </w:rPr>
          <w:t>333</w:t>
        </w:r>
      </w:hyperlink>
      <w:r w:rsidRPr="006D18DF">
        <w:rPr>
          <w:sz w:val="28"/>
          <w:szCs w:val="28"/>
        </w:rPr>
        <w:t xml:space="preserve"> Инструкции № 157н</w:t>
      </w:r>
      <w:r>
        <w:rPr>
          <w:sz w:val="28"/>
          <w:szCs w:val="28"/>
        </w:rPr>
        <w:t xml:space="preserve">, в части </w:t>
      </w:r>
      <w:r w:rsidR="00350CD9">
        <w:rPr>
          <w:sz w:val="28"/>
          <w:szCs w:val="28"/>
        </w:rPr>
        <w:t xml:space="preserve">не </w:t>
      </w:r>
      <w:r>
        <w:rPr>
          <w:sz w:val="28"/>
          <w:szCs w:val="28"/>
        </w:rPr>
        <w:t>отражения</w:t>
      </w:r>
      <w:r w:rsidR="000C2E75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 xml:space="preserve"> </w:t>
      </w:r>
      <w:r w:rsidRPr="00684392">
        <w:rPr>
          <w:sz w:val="28"/>
          <w:szCs w:val="28"/>
        </w:rPr>
        <w:t>на забалансовом сч</w:t>
      </w:r>
      <w:r w:rsidR="00195E51">
        <w:rPr>
          <w:sz w:val="28"/>
          <w:szCs w:val="28"/>
        </w:rPr>
        <w:t>ё</w:t>
      </w:r>
      <w:r w:rsidRPr="00684392">
        <w:rPr>
          <w:sz w:val="28"/>
          <w:szCs w:val="28"/>
        </w:rPr>
        <w:t>те</w:t>
      </w:r>
      <w:r>
        <w:rPr>
          <w:sz w:val="28"/>
          <w:szCs w:val="28"/>
        </w:rPr>
        <w:t xml:space="preserve"> </w:t>
      </w:r>
      <w:r w:rsidR="000C2E75">
        <w:rPr>
          <w:sz w:val="28"/>
          <w:szCs w:val="28"/>
        </w:rPr>
        <w:t>«И</w:t>
      </w:r>
      <w:r>
        <w:rPr>
          <w:sz w:val="28"/>
          <w:szCs w:val="28"/>
        </w:rPr>
        <w:t>муществ</w:t>
      </w:r>
      <w:r w:rsidR="000C2E75">
        <w:rPr>
          <w:sz w:val="28"/>
          <w:szCs w:val="28"/>
        </w:rPr>
        <w:t>о</w:t>
      </w:r>
      <w:r>
        <w:rPr>
          <w:sz w:val="28"/>
          <w:szCs w:val="28"/>
        </w:rPr>
        <w:t>, полученно</w:t>
      </w:r>
      <w:r w:rsidR="000C2E75">
        <w:rPr>
          <w:sz w:val="28"/>
          <w:szCs w:val="28"/>
        </w:rPr>
        <w:t>е</w:t>
      </w:r>
      <w:r>
        <w:rPr>
          <w:sz w:val="28"/>
          <w:szCs w:val="28"/>
        </w:rPr>
        <w:t xml:space="preserve"> в пользование</w:t>
      </w:r>
      <w:r w:rsidR="000C2E75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B3548">
        <w:rPr>
          <w:sz w:val="28"/>
          <w:szCs w:val="28"/>
        </w:rPr>
        <w:t xml:space="preserve"> </w:t>
      </w:r>
      <w:r w:rsidR="00A94CDB">
        <w:rPr>
          <w:sz w:val="28"/>
          <w:szCs w:val="28"/>
        </w:rPr>
        <w:t xml:space="preserve">Кроме того, указанные затраты </w:t>
      </w:r>
      <w:r w:rsidR="008B3548" w:rsidRPr="002E259D">
        <w:rPr>
          <w:sz w:val="28"/>
          <w:szCs w:val="28"/>
        </w:rPr>
        <w:t>не передан</w:t>
      </w:r>
      <w:r w:rsidR="00A94CDB">
        <w:rPr>
          <w:sz w:val="28"/>
          <w:szCs w:val="28"/>
        </w:rPr>
        <w:t>ы</w:t>
      </w:r>
      <w:r w:rsidR="008B3548" w:rsidRPr="002E259D">
        <w:rPr>
          <w:sz w:val="28"/>
          <w:szCs w:val="28"/>
        </w:rPr>
        <w:t xml:space="preserve"> в департамент муниципального имущества администрации города Нефтеюганска.</w:t>
      </w:r>
      <w:r>
        <w:rPr>
          <w:sz w:val="28"/>
          <w:szCs w:val="28"/>
        </w:rPr>
        <w:t xml:space="preserve"> </w:t>
      </w:r>
    </w:p>
    <w:p w:rsidR="006D18DF" w:rsidRPr="006D18DF" w:rsidRDefault="00684392" w:rsidP="006D18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="006D18DF" w:rsidRPr="006D18DF">
        <w:rPr>
          <w:sz w:val="28"/>
          <w:szCs w:val="28"/>
          <w:shd w:val="clear" w:color="auto" w:fill="FFFFFF"/>
        </w:rPr>
        <w:t xml:space="preserve">. Причинами задержки сроков выполнения </w:t>
      </w:r>
      <w:r w:rsidR="004A06B3">
        <w:rPr>
          <w:sz w:val="28"/>
          <w:szCs w:val="28"/>
          <w:shd w:val="clear" w:color="auto" w:fill="FFFFFF"/>
        </w:rPr>
        <w:t>проектных и изыскательских работ</w:t>
      </w:r>
      <w:r w:rsidR="006D18DF" w:rsidRPr="006D18DF">
        <w:rPr>
          <w:sz w:val="28"/>
          <w:szCs w:val="28"/>
          <w:shd w:val="clear" w:color="auto" w:fill="FFFFFF"/>
        </w:rPr>
        <w:t>, в том числе являлись:</w:t>
      </w:r>
    </w:p>
    <w:p w:rsidR="006D18DF" w:rsidRPr="006D18DF" w:rsidRDefault="006D18DF" w:rsidP="006D18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6D18DF">
        <w:rPr>
          <w:sz w:val="28"/>
          <w:szCs w:val="28"/>
          <w:shd w:val="clear" w:color="auto" w:fill="FFFFFF"/>
        </w:rPr>
        <w:t>- нарушение сроков выполнения работ подрядчиком и отсутстви</w:t>
      </w:r>
      <w:r w:rsidR="00195E51">
        <w:rPr>
          <w:sz w:val="28"/>
          <w:szCs w:val="28"/>
          <w:shd w:val="clear" w:color="auto" w:fill="FFFFFF"/>
        </w:rPr>
        <w:t>е</w:t>
      </w:r>
      <w:r w:rsidRPr="006D18DF">
        <w:rPr>
          <w:sz w:val="28"/>
          <w:szCs w:val="28"/>
          <w:shd w:val="clear" w:color="auto" w:fill="FFFFFF"/>
        </w:rPr>
        <w:t xml:space="preserve"> надлежащего контроля со стороны МКУ «УКС»;</w:t>
      </w:r>
    </w:p>
    <w:p w:rsidR="006D18DF" w:rsidRDefault="006D18DF" w:rsidP="006D18DF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6D18DF">
        <w:rPr>
          <w:sz w:val="28"/>
          <w:szCs w:val="28"/>
          <w:shd w:val="clear" w:color="auto" w:fill="FFFFFF"/>
        </w:rPr>
        <w:t xml:space="preserve">- подготовка низкого качества исходных данных, необходимых подрядчикам для выполнения </w:t>
      </w:r>
      <w:r w:rsidR="00870A99">
        <w:rPr>
          <w:sz w:val="28"/>
          <w:szCs w:val="28"/>
          <w:shd w:val="clear" w:color="auto" w:fill="FFFFFF"/>
        </w:rPr>
        <w:t>проектных и изыскательских работ</w:t>
      </w:r>
      <w:r w:rsidRPr="006D18DF">
        <w:rPr>
          <w:sz w:val="28"/>
          <w:szCs w:val="28"/>
          <w:shd w:val="clear" w:color="auto" w:fill="FFFFFF"/>
        </w:rPr>
        <w:t>.</w:t>
      </w:r>
    </w:p>
    <w:p w:rsidR="004A06B3" w:rsidRDefault="00B15319" w:rsidP="008B3548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ab/>
      </w:r>
      <w:r w:rsidR="008B3548">
        <w:rPr>
          <w:sz w:val="28"/>
          <w:szCs w:val="28"/>
          <w:shd w:val="clear" w:color="auto" w:fill="FFFFFF"/>
        </w:rPr>
        <w:t>5</w:t>
      </w:r>
      <w:r w:rsidR="00F14638">
        <w:rPr>
          <w:sz w:val="28"/>
          <w:szCs w:val="28"/>
          <w:shd w:val="clear" w:color="auto" w:fill="FFFFFF"/>
        </w:rPr>
        <w:t>. В</w:t>
      </w:r>
      <w:r w:rsidR="006D18DF" w:rsidRPr="00B15319">
        <w:rPr>
          <w:sz w:val="28"/>
          <w:szCs w:val="28"/>
          <w:shd w:val="clear" w:color="auto" w:fill="FFFFFF"/>
        </w:rPr>
        <w:t xml:space="preserve"> муниципальном образовании по состоянию 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>на 01.01.2024</w:t>
      </w:r>
      <w:r w:rsidR="004A06B3">
        <w:rPr>
          <w:rFonts w:eastAsia="Calibri"/>
          <w:color w:val="auto"/>
          <w:sz w:val="28"/>
          <w:szCs w:val="28"/>
          <w:lang w:eastAsia="en-US"/>
        </w:rPr>
        <w:t>:</w:t>
      </w:r>
    </w:p>
    <w:p w:rsidR="00F14638" w:rsidRDefault="004A06B3" w:rsidP="006D18DF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 xml:space="preserve"> один </w:t>
      </w:r>
      <w:r w:rsidR="00870A99">
        <w:rPr>
          <w:rFonts w:eastAsia="Calibri"/>
          <w:color w:val="auto"/>
          <w:sz w:val="28"/>
          <w:szCs w:val="28"/>
          <w:lang w:eastAsia="en-US"/>
        </w:rPr>
        <w:t>объект незаверш</w:t>
      </w:r>
      <w:r w:rsidR="0012122C">
        <w:rPr>
          <w:rFonts w:eastAsia="Calibri"/>
          <w:color w:val="auto"/>
          <w:sz w:val="28"/>
          <w:szCs w:val="28"/>
          <w:lang w:eastAsia="en-US"/>
        </w:rPr>
        <w:t>ё</w:t>
      </w:r>
      <w:r w:rsidR="00870A99">
        <w:rPr>
          <w:rFonts w:eastAsia="Calibri"/>
          <w:color w:val="auto"/>
          <w:sz w:val="28"/>
          <w:szCs w:val="28"/>
          <w:lang w:eastAsia="en-US"/>
        </w:rPr>
        <w:t>нного строительства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>, строительство которого приостановлено</w:t>
      </w:r>
      <w:r w:rsidR="00F14638">
        <w:rPr>
          <w:rFonts w:eastAsia="Calibri"/>
          <w:color w:val="auto"/>
          <w:sz w:val="28"/>
          <w:szCs w:val="28"/>
          <w:lang w:eastAsia="en-US"/>
        </w:rPr>
        <w:t>;</w:t>
      </w:r>
    </w:p>
    <w:p w:rsidR="00F14638" w:rsidRDefault="00F14638" w:rsidP="006D18DF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п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>о 5 объектам осуществляется текущее строительство</w:t>
      </w:r>
      <w:r>
        <w:rPr>
          <w:rFonts w:eastAsia="Calibri"/>
          <w:color w:val="auto"/>
          <w:sz w:val="28"/>
          <w:szCs w:val="28"/>
          <w:lang w:eastAsia="en-US"/>
        </w:rPr>
        <w:t>;</w:t>
      </w:r>
    </w:p>
    <w:p w:rsidR="009C6503" w:rsidRDefault="00F14638" w:rsidP="006D18DF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>п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>о 1</w:t>
      </w:r>
      <w:r w:rsidR="009C6503">
        <w:rPr>
          <w:rFonts w:eastAsia="Calibri"/>
          <w:color w:val="auto"/>
          <w:sz w:val="28"/>
          <w:szCs w:val="28"/>
          <w:lang w:eastAsia="en-US"/>
        </w:rPr>
        <w:t>3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 xml:space="preserve"> объектам </w:t>
      </w:r>
      <w:r w:rsidR="000F15CA">
        <w:rPr>
          <w:rFonts w:eastAsia="Calibri"/>
          <w:color w:val="auto"/>
          <w:sz w:val="28"/>
          <w:szCs w:val="28"/>
          <w:lang w:eastAsia="en-US"/>
        </w:rPr>
        <w:t>строительно-монтажные работы завер</w:t>
      </w:r>
      <w:r w:rsidR="006D18DF" w:rsidRPr="006D18DF">
        <w:rPr>
          <w:rFonts w:eastAsia="Calibri"/>
          <w:color w:val="auto"/>
          <w:sz w:val="28"/>
          <w:szCs w:val="28"/>
          <w:lang w:eastAsia="en-US"/>
        </w:rPr>
        <w:t>шен</w:t>
      </w:r>
      <w:r w:rsidR="000F15CA">
        <w:rPr>
          <w:rFonts w:eastAsia="Calibri"/>
          <w:color w:val="auto"/>
          <w:sz w:val="28"/>
          <w:szCs w:val="28"/>
          <w:lang w:eastAsia="en-US"/>
        </w:rPr>
        <w:t>ы</w:t>
      </w:r>
      <w:r w:rsidR="009C6503">
        <w:rPr>
          <w:rFonts w:eastAsia="Calibri"/>
          <w:color w:val="auto"/>
          <w:sz w:val="28"/>
          <w:szCs w:val="28"/>
          <w:lang w:eastAsia="en-US"/>
        </w:rPr>
        <w:t>;</w:t>
      </w:r>
    </w:p>
    <w:p w:rsidR="00D212CE" w:rsidRDefault="009C6503" w:rsidP="006D18DF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- 2</w:t>
      </w:r>
      <w:r w:rsidR="00D212CE">
        <w:rPr>
          <w:rFonts w:eastAsia="Calibri"/>
          <w:color w:val="auto"/>
          <w:sz w:val="28"/>
          <w:szCs w:val="28"/>
          <w:lang w:eastAsia="en-US"/>
        </w:rPr>
        <w:t>6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870A99" w:rsidRPr="00D212CE">
        <w:rPr>
          <w:rFonts w:eastAsia="Calibri"/>
          <w:color w:val="auto"/>
          <w:sz w:val="28"/>
          <w:szCs w:val="28"/>
          <w:lang w:eastAsia="en-US"/>
        </w:rPr>
        <w:t>результатов проектных и изыскательских работ</w:t>
      </w:r>
      <w:r w:rsidR="00870A99">
        <w:rPr>
          <w:rFonts w:eastAsia="Calibri"/>
          <w:color w:val="auto"/>
          <w:sz w:val="28"/>
          <w:szCs w:val="28"/>
          <w:lang w:eastAsia="en-US"/>
        </w:rPr>
        <w:t xml:space="preserve"> (далее - проекты), </w:t>
      </w:r>
      <w:r w:rsidR="00870A99" w:rsidRPr="008B3548">
        <w:rPr>
          <w:rFonts w:eastAsia="Calibri"/>
          <w:color w:val="auto"/>
          <w:sz w:val="28"/>
          <w:szCs w:val="28"/>
          <w:lang w:eastAsia="en-US"/>
        </w:rPr>
        <w:t>из которых</w:t>
      </w:r>
      <w:r w:rsidR="002E259D">
        <w:rPr>
          <w:rFonts w:eastAsia="Calibri"/>
          <w:color w:val="auto"/>
          <w:sz w:val="28"/>
          <w:szCs w:val="28"/>
          <w:lang w:eastAsia="en-US"/>
        </w:rPr>
        <w:t xml:space="preserve"> по семи затраты</w:t>
      </w:r>
      <w:r w:rsidR="00D212CE">
        <w:rPr>
          <w:rFonts w:eastAsia="Calibri"/>
          <w:color w:val="auto"/>
          <w:sz w:val="28"/>
          <w:szCs w:val="28"/>
          <w:lang w:eastAsia="en-US"/>
        </w:rPr>
        <w:t xml:space="preserve"> подлежат списанию;</w:t>
      </w:r>
      <w:r w:rsidR="00870A99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6D18DF" w:rsidRDefault="008A084F" w:rsidP="006D18DF">
      <w:pPr>
        <w:ind w:firstLine="709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 по 2 объектам проектные и изыскательские работы в стадии выполнения.</w:t>
      </w:r>
      <w:r w:rsidR="00870A99">
        <w:rPr>
          <w:rFonts w:eastAsia="Calibri"/>
          <w:color w:val="auto"/>
          <w:sz w:val="28"/>
          <w:szCs w:val="28"/>
          <w:lang w:eastAsia="en-US"/>
        </w:rPr>
        <w:t xml:space="preserve"> </w:t>
      </w:r>
    </w:p>
    <w:p w:rsidR="00CB62D1" w:rsidRPr="006D18DF" w:rsidRDefault="00CB62D1" w:rsidP="006D18DF">
      <w:pPr>
        <w:ind w:firstLine="709"/>
        <w:jc w:val="both"/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Информация по объектам представлена в приложении № 1 к информации. </w:t>
      </w:r>
    </w:p>
    <w:p w:rsidR="009C6503" w:rsidRDefault="006D18DF" w:rsidP="002D07E3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6D18DF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Наиболее сложная ситуация складывается с реализацией </w:t>
      </w:r>
      <w:r w:rsidR="00870A99">
        <w:rPr>
          <w:rFonts w:eastAsia="Calibri"/>
          <w:color w:val="auto"/>
          <w:sz w:val="28"/>
          <w:szCs w:val="28"/>
          <w:lang w:eastAsia="en-US"/>
        </w:rPr>
        <w:t xml:space="preserve">результатов </w:t>
      </w:r>
      <w:r w:rsidR="009C6503">
        <w:rPr>
          <w:rFonts w:eastAsia="Calibri"/>
          <w:color w:val="auto"/>
          <w:sz w:val="28"/>
          <w:szCs w:val="28"/>
          <w:lang w:eastAsia="en-US"/>
        </w:rPr>
        <w:t xml:space="preserve">проектных и изыскательских работ. </w:t>
      </w:r>
      <w:r w:rsidR="009C6503" w:rsidRPr="006D18DF">
        <w:rPr>
          <w:rFonts w:eastAsia="Calibri"/>
          <w:color w:val="auto"/>
          <w:sz w:val="28"/>
          <w:szCs w:val="28"/>
          <w:lang w:eastAsia="en-US"/>
        </w:rPr>
        <w:t xml:space="preserve">Ввиду динамичности изменения </w:t>
      </w:r>
      <w:r w:rsidR="002D07E3" w:rsidRPr="006D18DF">
        <w:rPr>
          <w:rFonts w:eastAsia="Calibri"/>
          <w:color w:val="auto"/>
          <w:sz w:val="28"/>
          <w:szCs w:val="28"/>
          <w:lang w:eastAsia="en-US"/>
        </w:rPr>
        <w:t xml:space="preserve">градостроительных требований </w:t>
      </w:r>
      <w:r w:rsidR="002D07E3">
        <w:rPr>
          <w:rFonts w:eastAsia="Calibri"/>
          <w:color w:val="auto"/>
          <w:sz w:val="28"/>
          <w:szCs w:val="28"/>
          <w:lang w:eastAsia="en-US"/>
        </w:rPr>
        <w:t xml:space="preserve">и </w:t>
      </w:r>
      <w:r w:rsidR="009C6503" w:rsidRPr="006D18DF">
        <w:rPr>
          <w:rFonts w:eastAsia="Calibri"/>
          <w:color w:val="auto"/>
          <w:sz w:val="28"/>
          <w:szCs w:val="28"/>
          <w:lang w:eastAsia="en-US"/>
        </w:rPr>
        <w:t xml:space="preserve">стоимости </w:t>
      </w:r>
      <w:r w:rsidR="002D07E3" w:rsidRPr="002D07E3">
        <w:rPr>
          <w:rFonts w:eastAsia="Calibri"/>
          <w:color w:val="auto"/>
          <w:sz w:val="28"/>
          <w:szCs w:val="28"/>
          <w:lang w:eastAsia="en-US"/>
        </w:rPr>
        <w:t>строительно-монтажных работ</w:t>
      </w:r>
      <w:r w:rsidR="009C6503" w:rsidRPr="006D18DF">
        <w:rPr>
          <w:rFonts w:eastAsia="Calibri"/>
          <w:color w:val="auto"/>
          <w:sz w:val="28"/>
          <w:szCs w:val="28"/>
          <w:lang w:eastAsia="en-US"/>
        </w:rPr>
        <w:t xml:space="preserve">, реализовать </w:t>
      </w:r>
      <w:r w:rsidR="00870A99">
        <w:rPr>
          <w:rFonts w:eastAsia="Calibri"/>
          <w:color w:val="auto"/>
          <w:sz w:val="28"/>
          <w:szCs w:val="28"/>
          <w:lang w:eastAsia="en-US"/>
        </w:rPr>
        <w:t>проекты</w:t>
      </w:r>
      <w:r w:rsidR="009C6503" w:rsidRPr="006D18DF">
        <w:rPr>
          <w:rFonts w:eastAsia="Calibri"/>
          <w:color w:val="auto"/>
          <w:sz w:val="28"/>
          <w:szCs w:val="28"/>
          <w:lang w:eastAsia="en-US"/>
        </w:rPr>
        <w:t xml:space="preserve"> необходимо в кратчайшие сроки с момента разработки и утверждения</w:t>
      </w:r>
      <w:r w:rsidR="002D07E3">
        <w:rPr>
          <w:rFonts w:eastAsia="Calibri"/>
          <w:color w:val="auto"/>
          <w:sz w:val="28"/>
          <w:szCs w:val="28"/>
          <w:lang w:eastAsia="en-US"/>
        </w:rPr>
        <w:t>, поскольку н</w:t>
      </w:r>
      <w:r w:rsidR="009C6503" w:rsidRPr="006D18DF">
        <w:rPr>
          <w:rFonts w:eastAsia="Calibri"/>
          <w:color w:val="auto"/>
          <w:sz w:val="28"/>
          <w:szCs w:val="28"/>
          <w:lang w:eastAsia="en-US"/>
        </w:rPr>
        <w:t xml:space="preserve">е принятие </w:t>
      </w:r>
      <w:r w:rsidR="002D07E3">
        <w:rPr>
          <w:rFonts w:eastAsia="Calibri"/>
          <w:color w:val="auto"/>
          <w:sz w:val="28"/>
          <w:szCs w:val="28"/>
          <w:lang w:eastAsia="en-US"/>
        </w:rPr>
        <w:t>своевременных решений</w:t>
      </w:r>
      <w:r w:rsidR="009C6503" w:rsidRPr="006D18DF">
        <w:rPr>
          <w:rFonts w:eastAsia="Calibri"/>
          <w:color w:val="auto"/>
          <w:sz w:val="28"/>
          <w:szCs w:val="28"/>
          <w:lang w:eastAsia="en-US"/>
        </w:rPr>
        <w:t xml:space="preserve"> приводит к потере их актуальности и невозможности дальнейшего использования, либо к дополнительным расходам бюджета </w:t>
      </w:r>
      <w:r w:rsidR="002D07E3">
        <w:rPr>
          <w:rFonts w:eastAsia="Calibri"/>
          <w:color w:val="auto"/>
          <w:sz w:val="28"/>
          <w:szCs w:val="28"/>
          <w:lang w:eastAsia="en-US"/>
        </w:rPr>
        <w:t>на их актуализацию</w:t>
      </w:r>
      <w:r w:rsidR="009C6503" w:rsidRPr="006D18DF">
        <w:rPr>
          <w:rFonts w:eastAsia="Calibri"/>
          <w:color w:val="auto"/>
          <w:sz w:val="28"/>
          <w:szCs w:val="28"/>
          <w:lang w:eastAsia="en-US"/>
        </w:rPr>
        <w:t>.</w:t>
      </w:r>
    </w:p>
    <w:p w:rsidR="0040386C" w:rsidRPr="006D18DF" w:rsidRDefault="0040386C" w:rsidP="002D07E3">
      <w:pPr>
        <w:ind w:firstLine="708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При этом, </w:t>
      </w:r>
      <w:r w:rsidRPr="006D18DF">
        <w:rPr>
          <w:rFonts w:eastAsia="Calibri"/>
          <w:color w:val="auto"/>
          <w:sz w:val="28"/>
          <w:szCs w:val="28"/>
          <w:lang w:eastAsia="en-US"/>
        </w:rPr>
        <w:t>по 7</w:t>
      </w:r>
      <w:r>
        <w:rPr>
          <w:rFonts w:eastAsia="Calibri"/>
          <w:color w:val="auto"/>
          <w:sz w:val="28"/>
          <w:szCs w:val="28"/>
          <w:lang w:eastAsia="en-US"/>
        </w:rPr>
        <w:t xml:space="preserve"> проектам</w:t>
      </w:r>
      <w:r w:rsidRPr="006D18DF">
        <w:rPr>
          <w:rFonts w:eastAsia="Calibri"/>
          <w:color w:val="auto"/>
          <w:sz w:val="28"/>
          <w:szCs w:val="28"/>
          <w:lang w:eastAsia="en-US"/>
        </w:rPr>
        <w:t xml:space="preserve"> на сумму 15 672 517 рублей 42 копейки, разработанным в 2020-2022 годах, финансирование в бюджетах</w:t>
      </w:r>
      <w:r w:rsidR="00A6111A">
        <w:rPr>
          <w:rFonts w:eastAsia="Calibri"/>
          <w:color w:val="auto"/>
          <w:sz w:val="28"/>
          <w:szCs w:val="28"/>
          <w:lang w:eastAsia="en-US"/>
        </w:rPr>
        <w:t xml:space="preserve"> бюджетной системы</w:t>
      </w:r>
      <w:r w:rsidRPr="006D18DF">
        <w:rPr>
          <w:rFonts w:eastAsia="Calibri"/>
          <w:color w:val="auto"/>
          <w:sz w:val="28"/>
          <w:szCs w:val="28"/>
          <w:lang w:eastAsia="en-US"/>
        </w:rPr>
        <w:t xml:space="preserve"> не предусм</w:t>
      </w:r>
      <w:r>
        <w:rPr>
          <w:rFonts w:eastAsia="Calibri"/>
          <w:color w:val="auto"/>
          <w:sz w:val="28"/>
          <w:szCs w:val="28"/>
          <w:lang w:eastAsia="en-US"/>
        </w:rPr>
        <w:t>отрено, п</w:t>
      </w:r>
      <w:r w:rsidRPr="006D18DF">
        <w:rPr>
          <w:rFonts w:eastAsia="Calibri"/>
          <w:color w:val="auto"/>
          <w:sz w:val="28"/>
          <w:szCs w:val="28"/>
          <w:lang w:eastAsia="en-US"/>
        </w:rPr>
        <w:t>о 6</w:t>
      </w:r>
      <w:r>
        <w:rPr>
          <w:rFonts w:eastAsia="Calibri"/>
          <w:color w:val="auto"/>
          <w:sz w:val="28"/>
          <w:szCs w:val="28"/>
          <w:lang w:eastAsia="en-US"/>
        </w:rPr>
        <w:t xml:space="preserve"> проектам</w:t>
      </w:r>
      <w:r w:rsidRPr="006D18DF">
        <w:rPr>
          <w:rFonts w:eastAsia="Calibri"/>
          <w:color w:val="auto"/>
          <w:sz w:val="28"/>
          <w:szCs w:val="28"/>
          <w:lang w:eastAsia="en-US"/>
        </w:rPr>
        <w:t xml:space="preserve"> на сумму 21 452 449 рублей 93 копейки необходима корректировка ввиду утраты актуальности</w:t>
      </w:r>
      <w:r>
        <w:rPr>
          <w:rFonts w:eastAsia="Calibri"/>
          <w:color w:val="auto"/>
          <w:sz w:val="28"/>
          <w:szCs w:val="28"/>
          <w:lang w:eastAsia="en-US"/>
        </w:rPr>
        <w:t xml:space="preserve"> и только </w:t>
      </w:r>
      <w:r w:rsidR="00550105">
        <w:rPr>
          <w:rFonts w:eastAsia="Calibri"/>
          <w:color w:val="auto"/>
          <w:sz w:val="28"/>
          <w:szCs w:val="28"/>
          <w:lang w:eastAsia="en-US"/>
        </w:rPr>
        <w:t xml:space="preserve">по </w:t>
      </w:r>
      <w:r w:rsidRPr="006D18DF">
        <w:rPr>
          <w:rFonts w:eastAsia="Calibri"/>
          <w:color w:val="auto"/>
          <w:sz w:val="28"/>
          <w:szCs w:val="28"/>
          <w:lang w:eastAsia="en-US"/>
        </w:rPr>
        <w:t>6</w:t>
      </w:r>
      <w:r>
        <w:rPr>
          <w:rFonts w:eastAsia="Calibri"/>
          <w:color w:val="auto"/>
          <w:sz w:val="28"/>
          <w:szCs w:val="28"/>
          <w:lang w:eastAsia="en-US"/>
        </w:rPr>
        <w:t xml:space="preserve"> проект</w:t>
      </w:r>
      <w:r w:rsidR="00550105">
        <w:rPr>
          <w:rFonts w:eastAsia="Calibri"/>
          <w:color w:val="auto"/>
          <w:sz w:val="28"/>
          <w:szCs w:val="28"/>
          <w:lang w:eastAsia="en-US"/>
        </w:rPr>
        <w:t>ам на сумму 9 443 510 рублей 08 копеек</w:t>
      </w:r>
      <w:r w:rsidRPr="006D18DF">
        <w:rPr>
          <w:rFonts w:eastAsia="Calibri"/>
          <w:color w:val="auto"/>
          <w:sz w:val="28"/>
          <w:szCs w:val="28"/>
          <w:lang w:eastAsia="en-US"/>
        </w:rPr>
        <w:t xml:space="preserve"> </w:t>
      </w:r>
      <w:bookmarkStart w:id="7" w:name="_Hlk169765157"/>
      <w:r w:rsidRPr="006D18DF">
        <w:rPr>
          <w:rFonts w:eastAsia="Calibri"/>
          <w:color w:val="auto"/>
          <w:sz w:val="28"/>
          <w:szCs w:val="28"/>
          <w:lang w:eastAsia="en-US"/>
        </w:rPr>
        <w:t>в окружном</w:t>
      </w:r>
      <w:r>
        <w:rPr>
          <w:rFonts w:eastAsia="Calibri"/>
          <w:color w:val="auto"/>
          <w:sz w:val="28"/>
          <w:szCs w:val="28"/>
          <w:lang w:eastAsia="en-US"/>
        </w:rPr>
        <w:t xml:space="preserve"> и</w:t>
      </w:r>
      <w:r w:rsidRPr="006D18DF">
        <w:rPr>
          <w:rFonts w:eastAsia="Calibri"/>
          <w:color w:val="auto"/>
          <w:sz w:val="28"/>
          <w:szCs w:val="28"/>
          <w:lang w:eastAsia="en-US"/>
        </w:rPr>
        <w:t xml:space="preserve"> местном бюджетах </w:t>
      </w:r>
      <w:bookmarkEnd w:id="7"/>
      <w:r w:rsidRPr="006D18DF">
        <w:rPr>
          <w:rFonts w:eastAsia="Calibri"/>
          <w:color w:val="auto"/>
          <w:sz w:val="28"/>
          <w:szCs w:val="28"/>
          <w:lang w:eastAsia="en-US"/>
        </w:rPr>
        <w:t>предусмотрены средства</w:t>
      </w:r>
      <w:r w:rsidR="00550105" w:rsidRPr="00550105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550105">
        <w:rPr>
          <w:rFonts w:eastAsia="Calibri"/>
          <w:color w:val="auto"/>
          <w:sz w:val="28"/>
          <w:szCs w:val="28"/>
          <w:lang w:eastAsia="en-US"/>
        </w:rPr>
        <w:t xml:space="preserve">на их </w:t>
      </w:r>
      <w:r w:rsidR="00550105" w:rsidRPr="006D18DF">
        <w:rPr>
          <w:rFonts w:eastAsia="Calibri"/>
          <w:color w:val="auto"/>
          <w:sz w:val="28"/>
          <w:szCs w:val="28"/>
          <w:lang w:eastAsia="en-US"/>
        </w:rPr>
        <w:t>реализацию</w:t>
      </w:r>
      <w:r>
        <w:rPr>
          <w:rFonts w:eastAsia="Calibri"/>
          <w:color w:val="auto"/>
          <w:sz w:val="28"/>
          <w:szCs w:val="28"/>
          <w:lang w:eastAsia="en-US"/>
        </w:rPr>
        <w:t>.</w:t>
      </w:r>
    </w:p>
    <w:p w:rsidR="002D07E3" w:rsidRPr="006D18DF" w:rsidRDefault="002D07E3" w:rsidP="002D07E3">
      <w:pPr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D18DF">
        <w:rPr>
          <w:rFonts w:eastAsiaTheme="minorHAnsi"/>
          <w:color w:val="auto"/>
          <w:sz w:val="28"/>
          <w:szCs w:val="28"/>
          <w:lang w:eastAsia="en-US"/>
        </w:rPr>
        <w:t xml:space="preserve">Заключение </w:t>
      </w:r>
      <w:r w:rsidRPr="006D18DF">
        <w:rPr>
          <w:rFonts w:eastAsia="Calibri"/>
          <w:color w:val="auto"/>
          <w:sz w:val="28"/>
          <w:szCs w:val="28"/>
          <w:lang w:eastAsia="en-US"/>
        </w:rPr>
        <w:t>по результатам мероприяти</w:t>
      </w:r>
      <w:r w:rsidR="004D7899">
        <w:rPr>
          <w:rFonts w:eastAsia="Calibri"/>
          <w:color w:val="auto"/>
          <w:sz w:val="28"/>
          <w:szCs w:val="28"/>
          <w:lang w:eastAsia="en-US"/>
        </w:rPr>
        <w:t>я,</w:t>
      </w:r>
      <w:r w:rsidRPr="006D18DF">
        <w:rPr>
          <w:rFonts w:eastAsia="Calibri"/>
          <w:color w:val="auto"/>
          <w:sz w:val="28"/>
          <w:szCs w:val="28"/>
          <w:lang w:eastAsia="en-US"/>
        </w:rPr>
        <w:t xml:space="preserve"> </w:t>
      </w:r>
      <w:r w:rsidR="004D7899">
        <w:rPr>
          <w:rFonts w:eastAsia="Calibri"/>
          <w:color w:val="auto"/>
          <w:sz w:val="28"/>
          <w:szCs w:val="28"/>
          <w:lang w:eastAsia="en-US"/>
        </w:rPr>
        <w:t xml:space="preserve">помимо объектов контроля, </w:t>
      </w:r>
      <w:r w:rsidR="007541DF">
        <w:rPr>
          <w:rFonts w:eastAsia="Calibri"/>
          <w:color w:val="auto"/>
          <w:sz w:val="28"/>
          <w:szCs w:val="28"/>
          <w:lang w:eastAsia="en-US"/>
        </w:rPr>
        <w:t xml:space="preserve">было </w:t>
      </w:r>
      <w:r w:rsidRPr="006D18DF">
        <w:rPr>
          <w:rFonts w:eastAsiaTheme="minorHAnsi"/>
          <w:color w:val="auto"/>
          <w:sz w:val="28"/>
          <w:szCs w:val="28"/>
          <w:lang w:eastAsia="en-US"/>
        </w:rPr>
        <w:t xml:space="preserve">направлено в адрес </w:t>
      </w:r>
      <w:r w:rsidR="004D7899">
        <w:rPr>
          <w:rFonts w:eastAsiaTheme="minorHAnsi"/>
          <w:color w:val="auto"/>
          <w:sz w:val="28"/>
          <w:szCs w:val="28"/>
          <w:lang w:eastAsia="en-US"/>
        </w:rPr>
        <w:t xml:space="preserve">временно исполняющего полномочия </w:t>
      </w:r>
      <w:r w:rsidRPr="006D18DF">
        <w:rPr>
          <w:rFonts w:eastAsiaTheme="minorHAnsi"/>
          <w:color w:val="auto"/>
          <w:sz w:val="28"/>
          <w:szCs w:val="28"/>
          <w:lang w:eastAsia="en-US"/>
        </w:rPr>
        <w:t xml:space="preserve">главы города, </w:t>
      </w:r>
      <w:r w:rsidR="004D7899">
        <w:rPr>
          <w:rFonts w:eastAsiaTheme="minorHAnsi"/>
          <w:color w:val="auto"/>
          <w:sz w:val="28"/>
          <w:szCs w:val="28"/>
          <w:lang w:eastAsia="en-US"/>
        </w:rPr>
        <w:t xml:space="preserve">а также </w:t>
      </w:r>
      <w:r w:rsidRPr="006D18DF">
        <w:rPr>
          <w:rFonts w:eastAsiaTheme="minorHAnsi"/>
          <w:color w:val="auto"/>
          <w:sz w:val="28"/>
          <w:szCs w:val="28"/>
          <w:lang w:eastAsia="en-US"/>
        </w:rPr>
        <w:t>заместител</w:t>
      </w:r>
      <w:r w:rsidR="004D7899">
        <w:rPr>
          <w:rFonts w:eastAsiaTheme="minorHAnsi"/>
          <w:color w:val="auto"/>
          <w:sz w:val="28"/>
          <w:szCs w:val="28"/>
          <w:lang w:eastAsia="en-US"/>
        </w:rPr>
        <w:t>я</w:t>
      </w:r>
      <w:r w:rsidRPr="006D18DF">
        <w:rPr>
          <w:rFonts w:eastAsiaTheme="minorHAnsi"/>
          <w:color w:val="auto"/>
          <w:sz w:val="28"/>
          <w:szCs w:val="28"/>
          <w:lang w:eastAsia="en-US"/>
        </w:rPr>
        <w:t xml:space="preserve"> главы города</w:t>
      </w:r>
      <w:r>
        <w:rPr>
          <w:rFonts w:eastAsiaTheme="minorHAnsi"/>
          <w:color w:val="auto"/>
          <w:sz w:val="28"/>
          <w:szCs w:val="28"/>
          <w:lang w:eastAsia="en-US"/>
        </w:rPr>
        <w:t>,</w:t>
      </w:r>
      <w:r w:rsidRPr="002D07E3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Pr="006D18DF">
        <w:rPr>
          <w:rFonts w:eastAsiaTheme="minorHAnsi"/>
          <w:color w:val="auto"/>
          <w:sz w:val="28"/>
          <w:szCs w:val="28"/>
          <w:lang w:eastAsia="en-US"/>
        </w:rPr>
        <w:t>курирующе</w:t>
      </w:r>
      <w:r w:rsidR="004D7899">
        <w:rPr>
          <w:rFonts w:eastAsiaTheme="minorHAnsi"/>
          <w:color w:val="auto"/>
          <w:sz w:val="28"/>
          <w:szCs w:val="28"/>
          <w:lang w:eastAsia="en-US"/>
        </w:rPr>
        <w:t>го</w:t>
      </w:r>
      <w:r>
        <w:rPr>
          <w:rFonts w:eastAsiaTheme="minorHAnsi"/>
          <w:color w:val="auto"/>
          <w:sz w:val="28"/>
          <w:szCs w:val="28"/>
          <w:lang w:eastAsia="en-US"/>
        </w:rPr>
        <w:t xml:space="preserve"> вопросы строительства</w:t>
      </w:r>
      <w:r w:rsidRPr="006D18DF">
        <w:rPr>
          <w:rFonts w:eastAsiaTheme="minorHAnsi"/>
          <w:color w:val="auto"/>
          <w:sz w:val="28"/>
          <w:szCs w:val="28"/>
          <w:lang w:eastAsia="en-US"/>
        </w:rPr>
        <w:t>.</w:t>
      </w:r>
    </w:p>
    <w:p w:rsidR="006D18DF" w:rsidRPr="006D18DF" w:rsidRDefault="006D18DF" w:rsidP="006D18DF">
      <w:pPr>
        <w:tabs>
          <w:tab w:val="left" w:pos="567"/>
        </w:tabs>
        <w:ind w:firstLine="709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6D18DF">
        <w:rPr>
          <w:bCs/>
          <w:sz w:val="28"/>
          <w:szCs w:val="28"/>
        </w:rPr>
        <w:t>По итогам мероприятия предложено р</w:t>
      </w:r>
      <w:r w:rsidRPr="006D18DF">
        <w:rPr>
          <w:color w:val="auto"/>
          <w:sz w:val="28"/>
          <w:szCs w:val="28"/>
        </w:rPr>
        <w:t>азработать механизм принятия решений о строительстве объектов капитального строительства, который бы позволил уже на стадии принятия решений оценить социальную значимость, приоритетность строительства, а также возможность его финансирования за сч</w:t>
      </w:r>
      <w:r w:rsidR="0012122C">
        <w:rPr>
          <w:color w:val="auto"/>
          <w:sz w:val="28"/>
          <w:szCs w:val="28"/>
        </w:rPr>
        <w:t>ё</w:t>
      </w:r>
      <w:r w:rsidRPr="006D18DF">
        <w:rPr>
          <w:color w:val="auto"/>
          <w:sz w:val="28"/>
          <w:szCs w:val="28"/>
        </w:rPr>
        <w:t>т средств бюджетов бюджетной системы от стадии проектирования до ввода объекта в эксплуатацию, а также</w:t>
      </w:r>
      <w:r w:rsidRPr="006D18DF">
        <w:rPr>
          <w:bCs/>
          <w:sz w:val="28"/>
          <w:szCs w:val="28"/>
        </w:rPr>
        <w:t xml:space="preserve"> даны рекомендации по усовершенствованию работы по снижению количества объектов незаверш</w:t>
      </w:r>
      <w:r w:rsidR="0012122C">
        <w:rPr>
          <w:bCs/>
          <w:sz w:val="28"/>
          <w:szCs w:val="28"/>
        </w:rPr>
        <w:t>ё</w:t>
      </w:r>
      <w:r w:rsidRPr="006D18DF">
        <w:rPr>
          <w:bCs/>
          <w:sz w:val="28"/>
          <w:szCs w:val="28"/>
        </w:rPr>
        <w:t>нного строительства в городе Нефтеюганске.</w:t>
      </w:r>
      <w:r w:rsidRPr="006D18DF">
        <w:rPr>
          <w:rFonts w:eastAsiaTheme="minorHAnsi"/>
          <w:color w:val="auto"/>
          <w:sz w:val="28"/>
          <w:szCs w:val="28"/>
          <w:lang w:eastAsia="en-US"/>
        </w:rPr>
        <w:t xml:space="preserve"> </w:t>
      </w:r>
    </w:p>
    <w:p w:rsidR="007C08D3" w:rsidRDefault="007C08D3" w:rsidP="00695628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849E1" w:rsidRDefault="00557D24" w:rsidP="00695628">
      <w:pPr>
        <w:tabs>
          <w:tab w:val="left" w:pos="567"/>
        </w:tabs>
        <w:jc w:val="center"/>
        <w:rPr>
          <w:b/>
          <w:sz w:val="28"/>
        </w:rPr>
      </w:pPr>
      <w:bookmarkStart w:id="8" w:name="_GoBack"/>
      <w:bookmarkEnd w:id="8"/>
      <w:r>
        <w:rPr>
          <w:b/>
          <w:sz w:val="28"/>
        </w:rPr>
        <w:t>3</w:t>
      </w:r>
      <w:r w:rsidR="0059731E">
        <w:rPr>
          <w:b/>
          <w:sz w:val="28"/>
        </w:rPr>
        <w:t>. Информационная деятельность</w:t>
      </w:r>
    </w:p>
    <w:p w:rsidR="002849E1" w:rsidRDefault="002849E1" w:rsidP="00695628">
      <w:pPr>
        <w:tabs>
          <w:tab w:val="left" w:pos="567"/>
        </w:tabs>
        <w:ind w:firstLine="709"/>
        <w:jc w:val="center"/>
        <w:rPr>
          <w:sz w:val="28"/>
        </w:rPr>
      </w:pPr>
    </w:p>
    <w:p w:rsidR="002849E1" w:rsidRDefault="0059731E" w:rsidP="00695628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Информационная деятельность регламентирована статьёй 19 Федерального закона от 07.02.2011 № 6-ФЗ, Положением о Счётной палате. </w:t>
      </w:r>
    </w:p>
    <w:p w:rsidR="00D9097D" w:rsidRDefault="00D9097D" w:rsidP="00D9097D">
      <w:pPr>
        <w:tabs>
          <w:tab w:val="left" w:pos="567"/>
        </w:tabs>
        <w:ind w:firstLine="709"/>
        <w:jc w:val="both"/>
        <w:rPr>
          <w:sz w:val="28"/>
        </w:rPr>
      </w:pPr>
      <w:r>
        <w:rPr>
          <w:sz w:val="28"/>
        </w:rPr>
        <w:t xml:space="preserve">В отчётном периоде </w:t>
      </w:r>
      <w:r w:rsidR="0005163F">
        <w:rPr>
          <w:sz w:val="28"/>
        </w:rPr>
        <w:t>48</w:t>
      </w:r>
      <w:r>
        <w:rPr>
          <w:sz w:val="28"/>
        </w:rPr>
        <w:t xml:space="preserve"> материалов размещены на официальном сайте органов местного самоуправления города Нефтеюганска, кроме того </w:t>
      </w:r>
      <w:r w:rsidR="0005163F">
        <w:rPr>
          <w:sz w:val="28"/>
        </w:rPr>
        <w:t>40</w:t>
      </w:r>
      <w:r>
        <w:rPr>
          <w:sz w:val="28"/>
        </w:rPr>
        <w:t xml:space="preserve"> материал</w:t>
      </w:r>
      <w:r w:rsidR="0012122C">
        <w:rPr>
          <w:sz w:val="28"/>
        </w:rPr>
        <w:t>ов</w:t>
      </w:r>
      <w:r>
        <w:rPr>
          <w:sz w:val="28"/>
        </w:rPr>
        <w:t xml:space="preserve"> размещены на официальных страницах в информационных системах «</w:t>
      </w:r>
      <w:proofErr w:type="spellStart"/>
      <w:r>
        <w:rPr>
          <w:sz w:val="28"/>
        </w:rPr>
        <w:t>ВКонтакте</w:t>
      </w:r>
      <w:proofErr w:type="spellEnd"/>
      <w:r>
        <w:rPr>
          <w:sz w:val="28"/>
        </w:rPr>
        <w:t xml:space="preserve">», «Одноклассники». </w:t>
      </w:r>
    </w:p>
    <w:p w:rsidR="00D9097D" w:rsidRDefault="00D9097D" w:rsidP="00D9097D">
      <w:pPr>
        <w:tabs>
          <w:tab w:val="left" w:pos="567"/>
        </w:tabs>
        <w:ind w:firstLine="709"/>
        <w:jc w:val="both"/>
        <w:rPr>
          <w:sz w:val="28"/>
        </w:rPr>
      </w:pPr>
    </w:p>
    <w:p w:rsidR="00B51DB9" w:rsidRDefault="00B51DB9" w:rsidP="00C163BA">
      <w:pPr>
        <w:tabs>
          <w:tab w:val="left" w:pos="0"/>
        </w:tabs>
        <w:spacing w:line="23" w:lineRule="atLeast"/>
        <w:ind w:firstLine="709"/>
        <w:jc w:val="both"/>
        <w:rPr>
          <w:sz w:val="28"/>
        </w:rPr>
      </w:pPr>
    </w:p>
    <w:p w:rsidR="002C3DA1" w:rsidRDefault="002C3DA1">
      <w:pPr>
        <w:tabs>
          <w:tab w:val="left" w:pos="0"/>
        </w:tabs>
        <w:spacing w:line="23" w:lineRule="atLeast"/>
        <w:ind w:firstLine="567"/>
        <w:jc w:val="both"/>
        <w:rPr>
          <w:sz w:val="28"/>
        </w:rPr>
      </w:pPr>
    </w:p>
    <w:p w:rsidR="002849E1" w:rsidRDefault="00B205BF">
      <w:pPr>
        <w:tabs>
          <w:tab w:val="left" w:pos="0"/>
        </w:tabs>
        <w:spacing w:line="23" w:lineRule="atLeast"/>
        <w:jc w:val="both"/>
        <w:rPr>
          <w:sz w:val="28"/>
        </w:rPr>
      </w:pPr>
      <w:r>
        <w:rPr>
          <w:sz w:val="28"/>
        </w:rPr>
        <w:t>П</w:t>
      </w:r>
      <w:r w:rsidR="0059731E">
        <w:rPr>
          <w:sz w:val="28"/>
        </w:rPr>
        <w:t>редседател</w:t>
      </w:r>
      <w:r>
        <w:rPr>
          <w:sz w:val="28"/>
        </w:rPr>
        <w:t>ь</w:t>
      </w:r>
      <w:r w:rsidR="0059731E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              </w:t>
      </w:r>
      <w:r w:rsidR="00DF2E02">
        <w:rPr>
          <w:sz w:val="28"/>
        </w:rPr>
        <w:t xml:space="preserve">        </w:t>
      </w:r>
      <w:r>
        <w:rPr>
          <w:sz w:val="28"/>
        </w:rPr>
        <w:t xml:space="preserve"> С.А. Гичкина</w:t>
      </w:r>
    </w:p>
    <w:p w:rsidR="0022444C" w:rsidRDefault="0022444C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2444C" w:rsidRDefault="0022444C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2444C" w:rsidRDefault="0022444C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2444C" w:rsidRDefault="0022444C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2444C" w:rsidRDefault="0022444C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2444C" w:rsidRDefault="0022444C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2444C" w:rsidRDefault="0022444C">
      <w:pPr>
        <w:tabs>
          <w:tab w:val="left" w:pos="0"/>
        </w:tabs>
        <w:spacing w:line="23" w:lineRule="atLeast"/>
        <w:jc w:val="both"/>
        <w:rPr>
          <w:sz w:val="28"/>
        </w:rPr>
      </w:pPr>
    </w:p>
    <w:p w:rsidR="0022444C" w:rsidRPr="0022444C" w:rsidRDefault="0022444C" w:rsidP="0022444C">
      <w:pPr>
        <w:jc w:val="right"/>
        <w:rPr>
          <w:rFonts w:eastAsia="Calibri"/>
          <w:color w:val="auto"/>
          <w:szCs w:val="24"/>
          <w:lang w:eastAsia="en-US"/>
        </w:rPr>
      </w:pPr>
      <w:r w:rsidRPr="0022444C">
        <w:rPr>
          <w:rFonts w:eastAsia="Calibri"/>
          <w:color w:val="auto"/>
          <w:szCs w:val="24"/>
          <w:lang w:eastAsia="en-US"/>
        </w:rPr>
        <w:lastRenderedPageBreak/>
        <w:t>Приложение № 1 к информации</w:t>
      </w:r>
    </w:p>
    <w:p w:rsidR="0022444C" w:rsidRPr="0022444C" w:rsidRDefault="0022444C" w:rsidP="0022444C">
      <w:pPr>
        <w:jc w:val="center"/>
        <w:rPr>
          <w:rFonts w:eastAsia="Calibri"/>
          <w:color w:val="auto"/>
          <w:szCs w:val="24"/>
          <w:lang w:eastAsia="en-US"/>
        </w:rPr>
      </w:pPr>
      <w:r w:rsidRPr="0022444C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                  о работе за 3 квартал 2024 года</w:t>
      </w:r>
    </w:p>
    <w:p w:rsidR="0022444C" w:rsidRPr="0022444C" w:rsidRDefault="0022444C" w:rsidP="0022444C">
      <w:pPr>
        <w:jc w:val="right"/>
        <w:rPr>
          <w:rFonts w:eastAsia="Calibri"/>
          <w:b/>
          <w:color w:val="auto"/>
          <w:sz w:val="28"/>
          <w:szCs w:val="28"/>
          <w:lang w:eastAsia="en-US"/>
        </w:rPr>
      </w:pPr>
    </w:p>
    <w:p w:rsidR="0022444C" w:rsidRPr="0022444C" w:rsidRDefault="0022444C" w:rsidP="0022444C">
      <w:pPr>
        <w:rPr>
          <w:rFonts w:eastAsia="Calibri"/>
          <w:b/>
          <w:color w:val="auto"/>
          <w:sz w:val="28"/>
          <w:szCs w:val="28"/>
          <w:lang w:eastAsia="en-US"/>
        </w:rPr>
      </w:pPr>
    </w:p>
    <w:p w:rsidR="0022444C" w:rsidRPr="0022444C" w:rsidRDefault="0022444C" w:rsidP="00426AA9">
      <w:pPr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color w:val="auto"/>
          <w:sz w:val="28"/>
          <w:szCs w:val="28"/>
          <w:lang w:eastAsia="en-US"/>
        </w:rPr>
        <w:t>1. Один объект, строительство которого приостановлено: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1.1. Детский сад на 300 мест в 16 микрорайоне г. Нефтеюганска.</w:t>
      </w:r>
    </w:p>
    <w:p w:rsidR="0022444C" w:rsidRPr="0022444C" w:rsidRDefault="0022444C" w:rsidP="0022444C">
      <w:pPr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22444C" w:rsidRPr="0022444C" w:rsidRDefault="0022444C" w:rsidP="00426AA9">
      <w:pPr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color w:val="auto"/>
          <w:sz w:val="28"/>
          <w:szCs w:val="28"/>
          <w:lang w:eastAsia="en-US"/>
        </w:rPr>
        <w:t>2. Текущее строительство объектов: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2.1. Многофункциональный спортивный комплекс в г. Нефтеюганске.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2.2. КНС 3а. Коллектор напорного трубопровода (реконструкция).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2.3. Здание детского сада № 7 (наружное освещение территории), расположенное по адресу: г. Нефтеюганск, 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мкр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>-н 6, здание № 64.</w:t>
      </w:r>
    </w:p>
    <w:p w:rsidR="0022444C" w:rsidRPr="0022444C" w:rsidRDefault="0022444C" w:rsidP="0022444C">
      <w:pPr>
        <w:jc w:val="both"/>
        <w:rPr>
          <w:color w:val="auto"/>
          <w:sz w:val="28"/>
          <w:szCs w:val="28"/>
        </w:rPr>
      </w:pPr>
      <w:r w:rsidRPr="0022444C">
        <w:rPr>
          <w:color w:val="auto"/>
          <w:sz w:val="28"/>
          <w:szCs w:val="28"/>
        </w:rPr>
        <w:t xml:space="preserve">2.4. Автодорога по ул. Набережная (участок от ул. Романа </w:t>
      </w:r>
      <w:proofErr w:type="spellStart"/>
      <w:r w:rsidRPr="0022444C">
        <w:rPr>
          <w:color w:val="auto"/>
          <w:sz w:val="28"/>
          <w:szCs w:val="28"/>
        </w:rPr>
        <w:t>Кузоваткина</w:t>
      </w:r>
      <w:proofErr w:type="spellEnd"/>
      <w:r w:rsidRPr="0022444C">
        <w:rPr>
          <w:color w:val="auto"/>
          <w:sz w:val="28"/>
          <w:szCs w:val="28"/>
        </w:rPr>
        <w:t xml:space="preserve"> до ул. Нефтяников).</w:t>
      </w:r>
    </w:p>
    <w:p w:rsidR="0022444C" w:rsidRPr="0022444C" w:rsidRDefault="0022444C" w:rsidP="0022444C">
      <w:pPr>
        <w:jc w:val="both"/>
        <w:rPr>
          <w:color w:val="auto"/>
          <w:sz w:val="28"/>
          <w:szCs w:val="28"/>
        </w:rPr>
      </w:pPr>
      <w:r w:rsidRPr="0022444C">
        <w:rPr>
          <w:color w:val="auto"/>
          <w:sz w:val="28"/>
          <w:szCs w:val="28"/>
        </w:rPr>
        <w:t xml:space="preserve">2.5. Автодорога по ул. Нефтяников (участок от ул. Романа </w:t>
      </w:r>
      <w:proofErr w:type="spellStart"/>
      <w:r w:rsidRPr="0022444C">
        <w:rPr>
          <w:color w:val="auto"/>
          <w:sz w:val="28"/>
          <w:szCs w:val="28"/>
        </w:rPr>
        <w:t>Кузоваткина</w:t>
      </w:r>
      <w:proofErr w:type="spellEnd"/>
      <w:r w:rsidRPr="0022444C">
        <w:rPr>
          <w:color w:val="auto"/>
          <w:sz w:val="28"/>
          <w:szCs w:val="28"/>
        </w:rPr>
        <w:t xml:space="preserve"> до ул. Набережная).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22444C" w:rsidRPr="0022444C" w:rsidRDefault="0022444C" w:rsidP="00426AA9">
      <w:pPr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color w:val="auto"/>
          <w:sz w:val="28"/>
          <w:szCs w:val="28"/>
          <w:lang w:eastAsia="en-US"/>
        </w:rPr>
        <w:t>3. Строительно-монтажные работы завершены: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3.1. Фильтровальная станция, производительностью 20000 м</w:t>
      </w:r>
      <w:r w:rsidRPr="0022444C">
        <w:rPr>
          <w:rFonts w:eastAsia="Calibri"/>
          <w:color w:val="auto"/>
          <w:sz w:val="28"/>
          <w:szCs w:val="28"/>
          <w:vertAlign w:val="superscript"/>
          <w:lang w:eastAsia="en-US"/>
        </w:rPr>
        <w:t>3</w:t>
      </w:r>
      <w:r w:rsidRPr="0022444C">
        <w:rPr>
          <w:rFonts w:eastAsia="Calibri"/>
          <w:color w:val="auto"/>
          <w:sz w:val="28"/>
          <w:szCs w:val="28"/>
          <w:lang w:eastAsia="en-US"/>
        </w:rPr>
        <w:t xml:space="preserve"> в сутки ХМАО - Югра, г. Нефтеюганск, 7 микрорайон (станция ВОС).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3.2. Кладбище в юго-западной промзоне г. Нефтеюганска (4 очередь).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3.3. Нежилое здание музыкальной школы, расположенное по адресу: </w:t>
      </w:r>
      <w:r w:rsidRPr="0022444C">
        <w:rPr>
          <w:rFonts w:eastAsia="Calibri"/>
          <w:color w:val="auto"/>
          <w:sz w:val="28"/>
          <w:szCs w:val="28"/>
          <w:lang w:eastAsia="en-US"/>
        </w:rPr>
        <w:br/>
        <w:t>г. Нефтеюганск, микрорайон 2А, здание 1 (устройство входной группы).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3.4. Архитектурная подсветка памятника-бюста 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В.А.Петухову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 xml:space="preserve"> - Главная площадь.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3.5. Напорный канализационный коллектор вдоль ул. Набережная с канализационной насосной станцией, расположенной в 17 микрорайоне, по адресу: г. Нефтеюганск, 17 микрорайон.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3.6. Инженерное обеспечение 17 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мкр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>. г. Нефтеюганска вдоль ул. Нефтяников.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3.7. Инженерное обеспечение 17 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мкр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>. г. Нефтеюганска вдоль ул. Набережная.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3.8. Нежилое здание (наружное освещение территории), расположенное по адресу: г. Нефтеюганск, 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мкр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>-н 8а, здание № 29.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3.9. Инженерное обеспечение 4 микрорайона г. Нефтеюганска.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3.10. Уличное освещение по улице Жилая от улицы Сургутская до ООО «ЮНГ-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Энергонефть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>».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3.11. Уличное (наружное, искусственное) освещение автомобильной дороги «Проезд 5П» от улицы Набережная до «Проезд 8П».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3.12. Уличное (наружное, искусственное) освещение автомобильной дороги по улице Мира на участке от улицы Жилая до улицы Строителей.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3.13. Уличное (наружное, искусственное) освещение автомобильной дороги по улице Нефтяников на участке от улицы Сургутская до улицы Киевская.</w:t>
      </w:r>
    </w:p>
    <w:p w:rsid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26AA9" w:rsidRDefault="00426AA9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426AA9" w:rsidRPr="0022444C" w:rsidRDefault="00426AA9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</w:p>
    <w:p w:rsidR="0022444C" w:rsidRPr="0022444C" w:rsidRDefault="0022444C" w:rsidP="00426AA9">
      <w:pPr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color w:val="auto"/>
          <w:sz w:val="28"/>
          <w:szCs w:val="28"/>
          <w:lang w:eastAsia="en-US"/>
        </w:rPr>
        <w:lastRenderedPageBreak/>
        <w:t>4. Результаты проектных и изыскательских работ:</w:t>
      </w:r>
    </w:p>
    <w:p w:rsidR="0022444C" w:rsidRPr="0022444C" w:rsidRDefault="0022444C" w:rsidP="00426AA9">
      <w:pPr>
        <w:ind w:firstLine="709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i/>
          <w:color w:val="auto"/>
          <w:sz w:val="28"/>
          <w:szCs w:val="28"/>
          <w:lang w:eastAsia="en-US"/>
        </w:rPr>
        <w:t>4.1. Отсутствует необходимость в реализации, подлежат списанию: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4.1.1. Сети канализации 17 микрорайона по ул. Пойменная.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4.1.2. Светофорный объект на перекрёстке ул. Юганская - ул. Набережная.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4.1.3. Светофорный объект на перекрёстке ул. Нефтяников - ул. Пойменная.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4.1.4. Автодорога по ул. Мамонтовская (развязка перекрёстка ул. Мамонтовская - ул. Молодёжная).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4.1.5. Автодорога по ул. Нефтяников (от ул. Сургутская до ул. Пойменная).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4.1.6. Набережная (тротуары, площадки, озеленение) наружное освещение.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4.1.7. Культурно-спортивный комплекс (ледовый дворец) по ул. Набережная в городе Нефтеюганске.</w:t>
      </w:r>
    </w:p>
    <w:p w:rsidR="0022444C" w:rsidRPr="0022444C" w:rsidRDefault="0022444C" w:rsidP="00426AA9">
      <w:pPr>
        <w:ind w:firstLine="709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i/>
          <w:color w:val="auto"/>
          <w:sz w:val="28"/>
          <w:szCs w:val="28"/>
          <w:lang w:eastAsia="en-US"/>
        </w:rPr>
        <w:t>4.2. Не предусмотрено финансирование на строительно-монтажные работы: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4.2.1. Детский сад на 320 мест в 5 микрорайоне г. Нефтеюганска (Корректировка).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4.2.2. Здание средней школы № 4 (устройство теплого перехода) по адресу: </w:t>
      </w:r>
      <w:r w:rsidRPr="0022444C">
        <w:rPr>
          <w:rFonts w:eastAsia="Calibri"/>
          <w:color w:val="auto"/>
          <w:sz w:val="28"/>
          <w:szCs w:val="28"/>
          <w:lang w:eastAsia="en-US"/>
        </w:rPr>
        <w:br/>
        <w:t>г. Нефтеюганск, 7 микрорайон, здание № 31.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4.2.3. Водоводы по ул. Нефтяников.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4.2.4. Ливневая канализация вдоль ул. Алексея Варакина (от ул. Центральная до ул. Сургутская).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4.2.5. Универсальное спортивное плоскостное сооружение, расположенное по адресу: г. Нефтеюганск, микрорайон 8, территория МБОУ «СОШ № 6».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4.2.6. Автодорога по ул. Мира (от ул. Жилая до ул. Объездная).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4.2.7. Автодорога по ул. Центральная (участок от ул. Парковая до ул. Алексея Варакина).</w:t>
      </w:r>
    </w:p>
    <w:p w:rsidR="0022444C" w:rsidRPr="0022444C" w:rsidRDefault="0022444C" w:rsidP="00426AA9">
      <w:pPr>
        <w:ind w:firstLine="709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i/>
          <w:color w:val="auto"/>
          <w:sz w:val="28"/>
          <w:szCs w:val="28"/>
          <w:lang w:eastAsia="en-US"/>
        </w:rPr>
        <w:t>4.3. Необходима корректировка ввиду утраты актуальности: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4.3.1. Улицы и проезды микрорайона 11Б г. Нефтеюганска.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4.3.2. Строение гаража (здание мастерских МБОУ «СОШ № 10» (завершение работ).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4.3.3. Противопожарный водопровод в 11А микрорайоне г. Нефтеюганска.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4.3.4. Сети газоснабжения микрорайона 11А в г. Нефтеюганске.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4.3.5. Улицы и внутриквартальные проезды микрорайон 15 г. Нефтеюганск.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4.3.6. Проект по оборудованию улично-дорожной сети системами фотовидеофиксации правонарушений правил дорожного движения, работающих в автоматическом режиме.</w:t>
      </w:r>
    </w:p>
    <w:p w:rsidR="0022444C" w:rsidRPr="0022444C" w:rsidRDefault="0022444C" w:rsidP="00426AA9">
      <w:pPr>
        <w:ind w:firstLine="709"/>
        <w:jc w:val="both"/>
        <w:rPr>
          <w:rFonts w:eastAsia="Calibri"/>
          <w:b/>
          <w:i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i/>
          <w:color w:val="auto"/>
          <w:sz w:val="28"/>
          <w:szCs w:val="28"/>
          <w:lang w:eastAsia="en-US"/>
        </w:rPr>
        <w:t>4.4. Предусмотрено финансирование на строительно-монтажные работы: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4.4.1. Сооружение, сети теплоснабжения в 2-х трубном исполнении, микрорайон 15 от ТК-1 и ТК-6 до ТК-4. Реестр № 529125 (участок от ТК 1-15мкр. до МК 14-23Неф).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4.4.2. Тепловые сети 2 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Ду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 xml:space="preserve"> 530 по ул. Набережная от МК 16А-5 до МК15-18 Нефтяников (участок от МК16-5 Набережная до ТК 1-15мкр.).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4.4.3. Строение школы искусств № 2, расположенное по адресу: </w:t>
      </w:r>
      <w:r w:rsidRPr="0022444C">
        <w:rPr>
          <w:rFonts w:eastAsia="Calibri"/>
          <w:color w:val="auto"/>
          <w:sz w:val="28"/>
          <w:szCs w:val="28"/>
          <w:lang w:eastAsia="en-US"/>
        </w:rPr>
        <w:br/>
        <w:t>г. Нефтеюганск, 11 микрорайон, д. 115.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lastRenderedPageBreak/>
        <w:t xml:space="preserve">4.4.4. Здание детского сада № 25 (наружное освещение территории), расположенное по адресу: г. Нефтеюганск, 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мкр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>-н 12, здание № 22.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4.4.5. Светофорный объект по ул. Нефтяников на ПК 2+944.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 xml:space="preserve">4.4.6. Здание детского сада № 10 (наружное освещение территории), расположенное по адресу: г. Нефтеюганск, 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мкр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>-н 3, здание № 18.</w:t>
      </w:r>
    </w:p>
    <w:p w:rsidR="0022444C" w:rsidRPr="0022444C" w:rsidRDefault="0022444C" w:rsidP="00426AA9">
      <w:pPr>
        <w:ind w:firstLine="709"/>
        <w:jc w:val="both"/>
        <w:rPr>
          <w:rFonts w:eastAsia="Calibri"/>
          <w:b/>
          <w:color w:val="auto"/>
          <w:sz w:val="28"/>
          <w:szCs w:val="28"/>
          <w:lang w:eastAsia="en-US"/>
        </w:rPr>
      </w:pPr>
      <w:r w:rsidRPr="0022444C">
        <w:rPr>
          <w:rFonts w:eastAsia="Calibri"/>
          <w:b/>
          <w:color w:val="auto"/>
          <w:sz w:val="28"/>
          <w:szCs w:val="28"/>
          <w:lang w:eastAsia="en-US"/>
        </w:rPr>
        <w:t>5. Проектные и изыскательские работы в стадии выполнения: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5.1. КНС с резервуарами-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усреднителями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 xml:space="preserve"> сточных вод, расположенная по адресу: г. Нефтеюганск, Проезд 5П, район КОС-50 000м</w:t>
      </w:r>
      <w:r w:rsidRPr="0022444C">
        <w:rPr>
          <w:rFonts w:eastAsia="Calibri"/>
          <w:color w:val="auto"/>
          <w:sz w:val="28"/>
          <w:szCs w:val="28"/>
          <w:vertAlign w:val="superscript"/>
          <w:lang w:eastAsia="en-US"/>
        </w:rPr>
        <w:t>3</w:t>
      </w:r>
      <w:r w:rsidRPr="0022444C">
        <w:rPr>
          <w:rFonts w:eastAsia="Calibri"/>
          <w:color w:val="auto"/>
          <w:sz w:val="28"/>
          <w:szCs w:val="28"/>
          <w:lang w:eastAsia="en-US"/>
        </w:rPr>
        <w:t>/</w:t>
      </w:r>
      <w:proofErr w:type="spellStart"/>
      <w:r w:rsidRPr="0022444C">
        <w:rPr>
          <w:rFonts w:eastAsia="Calibri"/>
          <w:color w:val="auto"/>
          <w:sz w:val="28"/>
          <w:szCs w:val="28"/>
          <w:lang w:eastAsia="en-US"/>
        </w:rPr>
        <w:t>сут</w:t>
      </w:r>
      <w:proofErr w:type="spellEnd"/>
      <w:r w:rsidRPr="0022444C">
        <w:rPr>
          <w:rFonts w:eastAsia="Calibri"/>
          <w:color w:val="auto"/>
          <w:sz w:val="28"/>
          <w:szCs w:val="28"/>
          <w:lang w:eastAsia="en-US"/>
        </w:rPr>
        <w:t>.</w:t>
      </w:r>
    </w:p>
    <w:p w:rsidR="0022444C" w:rsidRPr="0022444C" w:rsidRDefault="0022444C" w:rsidP="0022444C">
      <w:pPr>
        <w:jc w:val="both"/>
        <w:rPr>
          <w:rFonts w:eastAsia="Calibri"/>
          <w:color w:val="auto"/>
          <w:sz w:val="28"/>
          <w:szCs w:val="28"/>
          <w:lang w:eastAsia="en-US"/>
        </w:rPr>
      </w:pPr>
      <w:r w:rsidRPr="0022444C">
        <w:rPr>
          <w:rFonts w:eastAsia="Calibri"/>
          <w:color w:val="auto"/>
          <w:sz w:val="28"/>
          <w:szCs w:val="28"/>
          <w:lang w:eastAsia="en-US"/>
        </w:rPr>
        <w:t>5.2.</w:t>
      </w:r>
      <w:r w:rsidRPr="0022444C">
        <w:rPr>
          <w:rFonts w:ascii="Calibri" w:eastAsia="Calibri" w:hAnsi="Calibri"/>
          <w:color w:val="auto"/>
          <w:sz w:val="22"/>
          <w:szCs w:val="22"/>
          <w:lang w:eastAsia="en-US"/>
        </w:rPr>
        <w:t xml:space="preserve"> </w:t>
      </w:r>
      <w:r w:rsidRPr="0022444C">
        <w:rPr>
          <w:rFonts w:eastAsia="Calibri"/>
          <w:color w:val="auto"/>
          <w:sz w:val="28"/>
          <w:szCs w:val="28"/>
          <w:lang w:eastAsia="en-US"/>
        </w:rPr>
        <w:t xml:space="preserve">Инженерное обеспечение территории в районе СУ-62 г. Нефтеюганска. </w:t>
      </w:r>
    </w:p>
    <w:p w:rsidR="0022444C" w:rsidRDefault="0022444C">
      <w:pPr>
        <w:tabs>
          <w:tab w:val="left" w:pos="0"/>
        </w:tabs>
        <w:spacing w:line="23" w:lineRule="atLeast"/>
        <w:jc w:val="both"/>
        <w:rPr>
          <w:b/>
          <w:i/>
          <w:sz w:val="28"/>
        </w:rPr>
      </w:pPr>
    </w:p>
    <w:sectPr w:rsidR="0022444C" w:rsidSect="00DF2E02">
      <w:headerReference w:type="default" r:id="rId13"/>
      <w:footerReference w:type="default" r:id="rId14"/>
      <w:pgSz w:w="11906" w:h="16838"/>
      <w:pgMar w:top="1134" w:right="567" w:bottom="1134" w:left="1701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1F2D" w:rsidRDefault="00711F2D">
      <w:r>
        <w:separator/>
      </w:r>
    </w:p>
  </w:endnote>
  <w:endnote w:type="continuationSeparator" w:id="0">
    <w:p w:rsidR="00711F2D" w:rsidRDefault="00711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F2D" w:rsidRDefault="00711F2D">
    <w:pPr>
      <w:pStyle w:val="af0"/>
      <w:jc w:val="center"/>
    </w:pPr>
  </w:p>
  <w:p w:rsidR="00711F2D" w:rsidRDefault="00711F2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1F2D" w:rsidRDefault="00711F2D">
      <w:r>
        <w:separator/>
      </w:r>
    </w:p>
  </w:footnote>
  <w:footnote w:type="continuationSeparator" w:id="0">
    <w:p w:rsidR="00711F2D" w:rsidRDefault="00711F2D">
      <w:r>
        <w:continuationSeparator/>
      </w:r>
    </w:p>
  </w:footnote>
  <w:footnote w:id="1">
    <w:p w:rsidR="00711F2D" w:rsidRDefault="00711F2D" w:rsidP="00C476EF">
      <w:pPr>
        <w:pStyle w:val="af7"/>
        <w:jc w:val="both"/>
      </w:pPr>
      <w:r>
        <w:rPr>
          <w:rStyle w:val="af9"/>
        </w:rPr>
        <w:footnoteRef/>
      </w:r>
      <w:r>
        <w:t xml:space="preserve"> Бюджетный кодекс Российской Федерации (далее – БК РФ).</w:t>
      </w:r>
    </w:p>
  </w:footnote>
  <w:footnote w:id="2">
    <w:p w:rsidR="00711F2D" w:rsidRDefault="00711F2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Федеральны</w:t>
      </w:r>
      <w:r>
        <w:t>й</w:t>
      </w:r>
      <w:r w:rsidRPr="00C476EF">
        <w:t xml:space="preserve"> закон Российской Федерации от 07.02.2011 № 6-ФЗ «Об общих принципах организации и деятельности контрольно-сч</w:t>
      </w:r>
      <w:r>
        <w:t>ё</w:t>
      </w:r>
      <w:r w:rsidRPr="00C476EF">
        <w:t>тных органов субъектов Российской Федерации</w:t>
      </w:r>
      <w:r>
        <w:t>, федеральных территорий и</w:t>
      </w:r>
      <w:r w:rsidRPr="00C476EF">
        <w:t xml:space="preserve"> муниципальных образований»</w:t>
      </w:r>
      <w:r>
        <w:t xml:space="preserve"> (далее – Федеральный закон от 07.02.2011 № 6-ФЗ).</w:t>
      </w:r>
    </w:p>
  </w:footnote>
  <w:footnote w:id="3">
    <w:p w:rsidR="00711F2D" w:rsidRDefault="00711F2D" w:rsidP="00C476E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C476EF">
        <w:t>Положение о Счётной палате города Нефтеюганска, утверждённ</w:t>
      </w:r>
      <w:r>
        <w:t>ое</w:t>
      </w:r>
      <w:r w:rsidRPr="00C476EF">
        <w:t xml:space="preserve"> решением Думы города Нефтеюганска от 27.09.2011 № 115-V</w:t>
      </w:r>
      <w:r>
        <w:t>.</w:t>
      </w:r>
    </w:p>
  </w:footnote>
  <w:footnote w:id="4">
    <w:p w:rsidR="00711F2D" w:rsidRPr="009D5C5C" w:rsidRDefault="00711F2D" w:rsidP="00283AD7">
      <w:pPr>
        <w:pStyle w:val="af7"/>
        <w:jc w:val="both"/>
      </w:pPr>
      <w:r w:rsidRPr="009D5C5C">
        <w:rPr>
          <w:vertAlign w:val="superscript"/>
        </w:rPr>
        <w:footnoteRef/>
      </w:r>
      <w:r w:rsidRPr="009D5C5C">
        <w:t xml:space="preserve"> Градостроительного кодекса Российской Федерации (далее – </w:t>
      </w:r>
      <w:proofErr w:type="spellStart"/>
      <w:r w:rsidRPr="009D5C5C">
        <w:t>ГрК</w:t>
      </w:r>
      <w:proofErr w:type="spellEnd"/>
      <w:r w:rsidRPr="009D5C5C">
        <w:t xml:space="preserve"> РФ).</w:t>
      </w:r>
    </w:p>
  </w:footnote>
  <w:footnote w:id="5">
    <w:p w:rsidR="00711F2D" w:rsidRDefault="00711F2D" w:rsidP="00283AD7">
      <w:pPr>
        <w:pStyle w:val="af7"/>
        <w:jc w:val="both"/>
      </w:pPr>
      <w:r w:rsidRPr="009D5C5C">
        <w:rPr>
          <w:vertAlign w:val="superscript"/>
        </w:rPr>
        <w:footnoteRef/>
      </w:r>
      <w:r w:rsidRPr="009D5C5C">
        <w:rPr>
          <w:vertAlign w:val="superscript"/>
        </w:rPr>
        <w:t xml:space="preserve"> </w:t>
      </w:r>
      <w:r w:rsidRPr="009D5C5C">
        <w:t>Федеральн</w:t>
      </w:r>
      <w:r>
        <w:t>ый</w:t>
      </w:r>
      <w:r w:rsidRPr="009D5C5C">
        <w:t xml:space="preserve"> закон от 05.04.2013 № 44-ФЗ «О контрактной системе в сфере закупок товаров, работ, услуг для обеспечения</w:t>
      </w:r>
      <w:r w:rsidRPr="00283AD7">
        <w:t xml:space="preserve"> государственных и муниципальных нужд» (далее – Закон № 44-ФЗ)</w:t>
      </w:r>
      <w:r>
        <w:t>.</w:t>
      </w:r>
    </w:p>
  </w:footnote>
  <w:footnote w:id="6">
    <w:p w:rsidR="00711F2D" w:rsidRPr="007638C0" w:rsidRDefault="00711F2D" w:rsidP="007638C0">
      <w:pPr>
        <w:pStyle w:val="af7"/>
        <w:jc w:val="both"/>
      </w:pPr>
      <w:r w:rsidRPr="007638C0">
        <w:rPr>
          <w:rStyle w:val="af9"/>
        </w:rPr>
        <w:footnoteRef/>
      </w:r>
      <w:r w:rsidRPr="007638C0">
        <w:t xml:space="preserve"> Соглашени</w:t>
      </w:r>
      <w:r>
        <w:t>я</w:t>
      </w:r>
      <w:r w:rsidRPr="007638C0">
        <w:t xml:space="preserve"> </w:t>
      </w:r>
      <w:bookmarkStart w:id="1" w:name="_Hlk171601571"/>
      <w:r w:rsidRPr="007638C0">
        <w:t xml:space="preserve">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муниципальными бюджетными и автономными учреждениями муниципального образования город Нефтеюганск на 2023 год и на 2024 год </w:t>
      </w:r>
      <w:bookmarkEnd w:id="1"/>
      <w:r w:rsidRPr="007638C0">
        <w:t>(далее – Соглашения)</w:t>
      </w:r>
      <w:r>
        <w:t>.</w:t>
      </w:r>
    </w:p>
  </w:footnote>
  <w:footnote w:id="7">
    <w:p w:rsidR="00711F2D" w:rsidRPr="004C7707" w:rsidRDefault="00711F2D" w:rsidP="004C7707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4C7707">
        <w:t>Методик</w:t>
      </w:r>
      <w:r>
        <w:t>а</w:t>
      </w:r>
      <w:r w:rsidRPr="004C7707">
        <w:t xml:space="preserve">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Федерации, утверждённ</w:t>
      </w:r>
      <w:r>
        <w:t>ая</w:t>
      </w:r>
      <w:r w:rsidRPr="004C7707">
        <w:t xml:space="preserve"> приказом Министерства строительства и жилищно-коммунального хозяйства Российской Ф</w:t>
      </w:r>
      <w:r>
        <w:t>едерации от 04.08.2020 № 421/пр.</w:t>
      </w:r>
    </w:p>
  </w:footnote>
  <w:footnote w:id="8">
    <w:p w:rsidR="00711F2D" w:rsidRPr="004C7707" w:rsidRDefault="00711F2D" w:rsidP="004C7707">
      <w:pPr>
        <w:pStyle w:val="af7"/>
        <w:jc w:val="both"/>
      </w:pPr>
      <w:r>
        <w:rPr>
          <w:rStyle w:val="af9"/>
        </w:rPr>
        <w:footnoteRef/>
      </w:r>
      <w:r>
        <w:t xml:space="preserve"> П</w:t>
      </w:r>
      <w:r w:rsidRPr="004C7707">
        <w:t>риказ Министерства строительства и жилищно-коммунального хозяйства Росси</w:t>
      </w:r>
      <w:r>
        <w:t xml:space="preserve">йской Федерации от 14.07.2022 </w:t>
      </w:r>
      <w:r w:rsidRPr="004C7707">
        <w:t>№ 571/</w:t>
      </w:r>
      <w:proofErr w:type="spellStart"/>
      <w:r w:rsidRPr="004C7707">
        <w:t>пр</w:t>
      </w:r>
      <w:proofErr w:type="spellEnd"/>
      <w:r w:rsidRPr="004C7707">
        <w:t xml:space="preserve"> «Об утверждении Методики применения сметных норм»</w:t>
      </w:r>
      <w:r>
        <w:t>.</w:t>
      </w:r>
    </w:p>
  </w:footnote>
  <w:footnote w:id="9">
    <w:p w:rsidR="00711F2D" w:rsidRDefault="00711F2D" w:rsidP="00F027EE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F027EE">
        <w:t>ФЕР 15-04-007-07, утверждённы</w:t>
      </w:r>
      <w:r>
        <w:t>е</w:t>
      </w:r>
      <w:r w:rsidRPr="00F027EE">
        <w:t xml:space="preserve"> приказом Минстроя Российской Федерации от 26.12.2019 г. № 876/пр</w:t>
      </w:r>
      <w:r>
        <w:t>.</w:t>
      </w:r>
    </w:p>
  </w:footnote>
  <w:footnote w:id="10">
    <w:p w:rsidR="00711F2D" w:rsidRDefault="00711F2D" w:rsidP="00ED2309">
      <w:pPr>
        <w:pStyle w:val="af7"/>
        <w:jc w:val="both"/>
      </w:pPr>
      <w:r w:rsidRPr="009D5C5C">
        <w:rPr>
          <w:vertAlign w:val="superscript"/>
        </w:rPr>
        <w:footnoteRef/>
      </w:r>
      <w:r>
        <w:t xml:space="preserve"> </w:t>
      </w:r>
      <w:r w:rsidRPr="00F027EE">
        <w:t>Кодекс Российской Федерации об административных правонарушениях</w:t>
      </w:r>
      <w:r>
        <w:t>.</w:t>
      </w:r>
    </w:p>
  </w:footnote>
  <w:footnote w:id="11">
    <w:p w:rsidR="00711F2D" w:rsidRDefault="00711F2D" w:rsidP="006D18DF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6D18DF">
        <w:t>Поряд</w:t>
      </w:r>
      <w:r>
        <w:t>о</w:t>
      </w:r>
      <w:r w:rsidRPr="006D18DF">
        <w:t>к применения классификации операций сектора государственного управления</w:t>
      </w:r>
      <w:r>
        <w:t>, утвержденный п</w:t>
      </w:r>
      <w:r w:rsidRPr="006D18DF">
        <w:t>риказ</w:t>
      </w:r>
      <w:r>
        <w:t>ом</w:t>
      </w:r>
      <w:r w:rsidRPr="006D18DF">
        <w:t xml:space="preserve"> Минфина России от 29.11.2017 № 209 н</w:t>
      </w:r>
      <w:r>
        <w:t>.</w:t>
      </w:r>
    </w:p>
  </w:footnote>
  <w:footnote w:id="12">
    <w:p w:rsidR="00711F2D" w:rsidRPr="001F4F9B" w:rsidRDefault="00711F2D" w:rsidP="001F4F9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1F4F9B">
        <w:t>Федеральн</w:t>
      </w:r>
      <w:r>
        <w:t>ый</w:t>
      </w:r>
      <w:r w:rsidRPr="001F4F9B">
        <w:t xml:space="preserve"> закон от 06.12.2011 № 402-ФЗ «О бухгалтерском уч</w:t>
      </w:r>
      <w:r>
        <w:t>ё</w:t>
      </w:r>
      <w:r w:rsidRPr="001F4F9B">
        <w:t>те» (далее – Закон № 402-ФЗ)</w:t>
      </w:r>
      <w:r>
        <w:t>.</w:t>
      </w:r>
    </w:p>
  </w:footnote>
  <w:footnote w:id="13">
    <w:p w:rsidR="00711F2D" w:rsidRDefault="00711F2D" w:rsidP="001F4F9B">
      <w:pPr>
        <w:pStyle w:val="af7"/>
        <w:jc w:val="both"/>
      </w:pPr>
      <w:r>
        <w:rPr>
          <w:rStyle w:val="af9"/>
        </w:rPr>
        <w:footnoteRef/>
      </w:r>
      <w:r>
        <w:t xml:space="preserve"> </w:t>
      </w:r>
      <w:r w:rsidRPr="001F4F9B">
        <w:t>Инструкци</w:t>
      </w:r>
      <w:r>
        <w:t>я</w:t>
      </w:r>
      <w:r w:rsidRPr="001F4F9B">
        <w:t xml:space="preserve"> по применению Единого плана счетов бухгалтерского уч</w:t>
      </w:r>
      <w:r>
        <w:t>ё</w:t>
      </w:r>
      <w:r w:rsidRPr="001F4F9B">
        <w:t>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</w:t>
      </w:r>
      <w:r>
        <w:t>ё</w:t>
      </w:r>
      <w:r w:rsidRPr="001F4F9B">
        <w:t>нн</w:t>
      </w:r>
      <w:r>
        <w:t>ая</w:t>
      </w:r>
      <w:r w:rsidRPr="001F4F9B">
        <w:t xml:space="preserve"> приказом Минфина РФ от 01.12.2010 № 157н</w:t>
      </w:r>
      <w:r>
        <w:t>.</w:t>
      </w:r>
    </w:p>
  </w:footnote>
  <w:footnote w:id="14">
    <w:p w:rsidR="00711F2D" w:rsidRDefault="00711F2D" w:rsidP="001F4F9B">
      <w:pPr>
        <w:pStyle w:val="af7"/>
        <w:jc w:val="both"/>
      </w:pPr>
      <w:r w:rsidRPr="001F4F9B">
        <w:footnoteRef/>
      </w:r>
      <w:r>
        <w:t xml:space="preserve"> Инструкция</w:t>
      </w:r>
      <w:r w:rsidRPr="001F4F9B">
        <w:t xml:space="preserve"> по примен</w:t>
      </w:r>
      <w:r>
        <w:t>ению плана счетов бюджетного учё</w:t>
      </w:r>
      <w:r w:rsidRPr="001F4F9B">
        <w:t>та, утвержд</w:t>
      </w:r>
      <w:r>
        <w:t>ё</w:t>
      </w:r>
      <w:r w:rsidRPr="001F4F9B">
        <w:t>нн</w:t>
      </w:r>
      <w:r>
        <w:t>ая</w:t>
      </w:r>
      <w:r w:rsidRPr="001F4F9B">
        <w:t xml:space="preserve"> приказом Минфина РФ от 06.12.2010 № 162н</w:t>
      </w:r>
      <w:r>
        <w:t>.</w:t>
      </w:r>
    </w:p>
  </w:footnote>
  <w:footnote w:id="15">
    <w:p w:rsidR="00711F2D" w:rsidRDefault="00711F2D" w:rsidP="00016A75">
      <w:pPr>
        <w:pStyle w:val="af7"/>
        <w:jc w:val="both"/>
      </w:pPr>
      <w:r w:rsidRPr="001F4F9B">
        <w:footnoteRef/>
      </w:r>
      <w:r>
        <w:t xml:space="preserve"> </w:t>
      </w:r>
      <w:r w:rsidRPr="001F4F9B">
        <w:t>Инструкци</w:t>
      </w:r>
      <w:r>
        <w:t>я</w:t>
      </w:r>
      <w:r w:rsidRPr="001F4F9B">
        <w:t xml:space="preserve"> </w:t>
      </w:r>
      <w:bookmarkStart w:id="6" w:name="_Hlk90552231"/>
      <w:r w:rsidRPr="001F4F9B">
        <w:t>о порядке составления и представления годовой, квартальной и месячной отч</w:t>
      </w:r>
      <w:r>
        <w:t>ё</w:t>
      </w:r>
      <w:r w:rsidRPr="001F4F9B">
        <w:t>тности об исполнении бюджетов бюджетной системы Российской Федерации, утвержд</w:t>
      </w:r>
      <w:r>
        <w:t>ё</w:t>
      </w:r>
      <w:r w:rsidRPr="001F4F9B">
        <w:t>нн</w:t>
      </w:r>
      <w:r>
        <w:t>ая</w:t>
      </w:r>
      <w:r w:rsidRPr="001F4F9B">
        <w:t xml:space="preserve"> </w:t>
      </w:r>
      <w:bookmarkEnd w:id="6"/>
      <w:r w:rsidRPr="001F4F9B">
        <w:t>приказом Минфина РФ от 28.12.2010</w:t>
      </w:r>
      <w:r>
        <w:t xml:space="preserve"> </w:t>
      </w:r>
      <w:r w:rsidRPr="001F4F9B">
        <w:t>№ 191н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1F2D" w:rsidRDefault="00711F2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541DF">
      <w:rPr>
        <w:noProof/>
      </w:rPr>
      <w:t>4</w:t>
    </w:r>
    <w:r>
      <w:fldChar w:fldCharType="end"/>
    </w:r>
  </w:p>
  <w:p w:rsidR="00711F2D" w:rsidRDefault="00711F2D">
    <w:pPr>
      <w:pStyle w:val="ae"/>
      <w:jc w:val="center"/>
    </w:pPr>
  </w:p>
  <w:p w:rsidR="00711F2D" w:rsidRDefault="00711F2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214A6D"/>
    <w:multiLevelType w:val="hybridMultilevel"/>
    <w:tmpl w:val="7C5C7116"/>
    <w:lvl w:ilvl="0" w:tplc="ED06A36A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9E1"/>
    <w:rsid w:val="0000564A"/>
    <w:rsid w:val="00005D26"/>
    <w:rsid w:val="0001244E"/>
    <w:rsid w:val="00016A75"/>
    <w:rsid w:val="00016FBF"/>
    <w:rsid w:val="00017620"/>
    <w:rsid w:val="0002108E"/>
    <w:rsid w:val="000246F3"/>
    <w:rsid w:val="00046BB3"/>
    <w:rsid w:val="0005158C"/>
    <w:rsid w:val="0005163F"/>
    <w:rsid w:val="0005198C"/>
    <w:rsid w:val="00051A23"/>
    <w:rsid w:val="00053105"/>
    <w:rsid w:val="00057008"/>
    <w:rsid w:val="000646D0"/>
    <w:rsid w:val="000649B5"/>
    <w:rsid w:val="00065099"/>
    <w:rsid w:val="000650CD"/>
    <w:rsid w:val="000719F6"/>
    <w:rsid w:val="00071FC0"/>
    <w:rsid w:val="00076B61"/>
    <w:rsid w:val="000863A7"/>
    <w:rsid w:val="00096B92"/>
    <w:rsid w:val="000A0449"/>
    <w:rsid w:val="000A325B"/>
    <w:rsid w:val="000A570D"/>
    <w:rsid w:val="000B2177"/>
    <w:rsid w:val="000B7DF9"/>
    <w:rsid w:val="000C2E75"/>
    <w:rsid w:val="000C320F"/>
    <w:rsid w:val="000E054B"/>
    <w:rsid w:val="000E2028"/>
    <w:rsid w:val="000F0793"/>
    <w:rsid w:val="000F0AE0"/>
    <w:rsid w:val="000F15CA"/>
    <w:rsid w:val="000F2364"/>
    <w:rsid w:val="000F4770"/>
    <w:rsid w:val="001012F6"/>
    <w:rsid w:val="00101A2A"/>
    <w:rsid w:val="00105489"/>
    <w:rsid w:val="00110ACC"/>
    <w:rsid w:val="00112536"/>
    <w:rsid w:val="001167CF"/>
    <w:rsid w:val="001206AD"/>
    <w:rsid w:val="00120DA7"/>
    <w:rsid w:val="0012122C"/>
    <w:rsid w:val="001231D7"/>
    <w:rsid w:val="00126742"/>
    <w:rsid w:val="00134176"/>
    <w:rsid w:val="001459B0"/>
    <w:rsid w:val="00147CF9"/>
    <w:rsid w:val="00150296"/>
    <w:rsid w:val="00150915"/>
    <w:rsid w:val="001561A2"/>
    <w:rsid w:val="00156741"/>
    <w:rsid w:val="0016629D"/>
    <w:rsid w:val="001748FB"/>
    <w:rsid w:val="0018198F"/>
    <w:rsid w:val="00195E51"/>
    <w:rsid w:val="001A5731"/>
    <w:rsid w:val="001B363A"/>
    <w:rsid w:val="001B6DD8"/>
    <w:rsid w:val="001C2201"/>
    <w:rsid w:val="001C35F8"/>
    <w:rsid w:val="001C38C7"/>
    <w:rsid w:val="001C46CC"/>
    <w:rsid w:val="001C6595"/>
    <w:rsid w:val="001D1EF7"/>
    <w:rsid w:val="001D212A"/>
    <w:rsid w:val="001D5DC6"/>
    <w:rsid w:val="001D5F56"/>
    <w:rsid w:val="001D69BF"/>
    <w:rsid w:val="001D789D"/>
    <w:rsid w:val="001E125E"/>
    <w:rsid w:val="001E52CF"/>
    <w:rsid w:val="001E635F"/>
    <w:rsid w:val="001E7BB7"/>
    <w:rsid w:val="001F03B3"/>
    <w:rsid w:val="001F405F"/>
    <w:rsid w:val="001F4F9B"/>
    <w:rsid w:val="001F633F"/>
    <w:rsid w:val="00202B34"/>
    <w:rsid w:val="00210DCE"/>
    <w:rsid w:val="0022435F"/>
    <w:rsid w:val="0022444C"/>
    <w:rsid w:val="002255F2"/>
    <w:rsid w:val="00227C46"/>
    <w:rsid w:val="00233F52"/>
    <w:rsid w:val="00240AE8"/>
    <w:rsid w:val="00247351"/>
    <w:rsid w:val="002477C9"/>
    <w:rsid w:val="00250B34"/>
    <w:rsid w:val="0025341C"/>
    <w:rsid w:val="0025471B"/>
    <w:rsid w:val="0026287F"/>
    <w:rsid w:val="0026344C"/>
    <w:rsid w:val="00276406"/>
    <w:rsid w:val="00276885"/>
    <w:rsid w:val="00283AD7"/>
    <w:rsid w:val="002849E1"/>
    <w:rsid w:val="00287742"/>
    <w:rsid w:val="00290C49"/>
    <w:rsid w:val="00290D6D"/>
    <w:rsid w:val="002947D8"/>
    <w:rsid w:val="00297705"/>
    <w:rsid w:val="002A0286"/>
    <w:rsid w:val="002A681F"/>
    <w:rsid w:val="002B3C62"/>
    <w:rsid w:val="002C3DA1"/>
    <w:rsid w:val="002C43A4"/>
    <w:rsid w:val="002D07E3"/>
    <w:rsid w:val="002D35E0"/>
    <w:rsid w:val="002D5856"/>
    <w:rsid w:val="002E259D"/>
    <w:rsid w:val="002E578E"/>
    <w:rsid w:val="002F1EBC"/>
    <w:rsid w:val="002F3763"/>
    <w:rsid w:val="002F6B89"/>
    <w:rsid w:val="003035A4"/>
    <w:rsid w:val="00303AA0"/>
    <w:rsid w:val="00305202"/>
    <w:rsid w:val="003059E1"/>
    <w:rsid w:val="00307981"/>
    <w:rsid w:val="00310255"/>
    <w:rsid w:val="00311B6E"/>
    <w:rsid w:val="003146C4"/>
    <w:rsid w:val="0032200B"/>
    <w:rsid w:val="0032261F"/>
    <w:rsid w:val="0032342D"/>
    <w:rsid w:val="003270F3"/>
    <w:rsid w:val="003274BA"/>
    <w:rsid w:val="00330504"/>
    <w:rsid w:val="00331ACF"/>
    <w:rsid w:val="00341EF2"/>
    <w:rsid w:val="003445D8"/>
    <w:rsid w:val="00350CD9"/>
    <w:rsid w:val="003540D3"/>
    <w:rsid w:val="003544FE"/>
    <w:rsid w:val="0037468F"/>
    <w:rsid w:val="00374FB9"/>
    <w:rsid w:val="00385DB6"/>
    <w:rsid w:val="003864ED"/>
    <w:rsid w:val="00390DAE"/>
    <w:rsid w:val="00392748"/>
    <w:rsid w:val="003938CF"/>
    <w:rsid w:val="00396791"/>
    <w:rsid w:val="003A2D28"/>
    <w:rsid w:val="003A7DFD"/>
    <w:rsid w:val="003B2DB6"/>
    <w:rsid w:val="003C0FB5"/>
    <w:rsid w:val="003D173D"/>
    <w:rsid w:val="003D19FA"/>
    <w:rsid w:val="003D39FE"/>
    <w:rsid w:val="003D4366"/>
    <w:rsid w:val="003D54DA"/>
    <w:rsid w:val="003E1470"/>
    <w:rsid w:val="003E58E1"/>
    <w:rsid w:val="003F0047"/>
    <w:rsid w:val="00400A43"/>
    <w:rsid w:val="00403701"/>
    <w:rsid w:val="0040386C"/>
    <w:rsid w:val="0040782F"/>
    <w:rsid w:val="004079D3"/>
    <w:rsid w:val="00410305"/>
    <w:rsid w:val="004123B5"/>
    <w:rsid w:val="004139CE"/>
    <w:rsid w:val="00422F5A"/>
    <w:rsid w:val="0042450D"/>
    <w:rsid w:val="004246B2"/>
    <w:rsid w:val="00424926"/>
    <w:rsid w:val="00426AA9"/>
    <w:rsid w:val="00440F77"/>
    <w:rsid w:val="00441368"/>
    <w:rsid w:val="00443F14"/>
    <w:rsid w:val="004528D9"/>
    <w:rsid w:val="00454E81"/>
    <w:rsid w:val="00465313"/>
    <w:rsid w:val="004744D5"/>
    <w:rsid w:val="004802A0"/>
    <w:rsid w:val="00484F2B"/>
    <w:rsid w:val="00485BD9"/>
    <w:rsid w:val="00493A62"/>
    <w:rsid w:val="00493B58"/>
    <w:rsid w:val="0049563C"/>
    <w:rsid w:val="00496E93"/>
    <w:rsid w:val="004A06B3"/>
    <w:rsid w:val="004A24F2"/>
    <w:rsid w:val="004A500B"/>
    <w:rsid w:val="004B1288"/>
    <w:rsid w:val="004B4CBA"/>
    <w:rsid w:val="004C569B"/>
    <w:rsid w:val="004C6509"/>
    <w:rsid w:val="004C7707"/>
    <w:rsid w:val="004D00FD"/>
    <w:rsid w:val="004D5AAF"/>
    <w:rsid w:val="004D7899"/>
    <w:rsid w:val="004D7E03"/>
    <w:rsid w:val="004E7D8E"/>
    <w:rsid w:val="004F0BDC"/>
    <w:rsid w:val="005016BF"/>
    <w:rsid w:val="00502395"/>
    <w:rsid w:val="005069D6"/>
    <w:rsid w:val="00507285"/>
    <w:rsid w:val="00526D31"/>
    <w:rsid w:val="00530F67"/>
    <w:rsid w:val="00536BBC"/>
    <w:rsid w:val="00541C8C"/>
    <w:rsid w:val="005425E2"/>
    <w:rsid w:val="00545CF2"/>
    <w:rsid w:val="00550105"/>
    <w:rsid w:val="0055052A"/>
    <w:rsid w:val="00552315"/>
    <w:rsid w:val="0055287C"/>
    <w:rsid w:val="00555B4D"/>
    <w:rsid w:val="00557D24"/>
    <w:rsid w:val="005602FE"/>
    <w:rsid w:val="00580D6D"/>
    <w:rsid w:val="00591AA6"/>
    <w:rsid w:val="0059731E"/>
    <w:rsid w:val="005A1266"/>
    <w:rsid w:val="005A59F5"/>
    <w:rsid w:val="005A6DF0"/>
    <w:rsid w:val="005C59C6"/>
    <w:rsid w:val="005D7098"/>
    <w:rsid w:val="005D7963"/>
    <w:rsid w:val="005E2EC2"/>
    <w:rsid w:val="005E7115"/>
    <w:rsid w:val="005F468F"/>
    <w:rsid w:val="005F6E01"/>
    <w:rsid w:val="0060139C"/>
    <w:rsid w:val="00610151"/>
    <w:rsid w:val="006113BC"/>
    <w:rsid w:val="00615642"/>
    <w:rsid w:val="00641489"/>
    <w:rsid w:val="00655B22"/>
    <w:rsid w:val="00656D8A"/>
    <w:rsid w:val="00661240"/>
    <w:rsid w:val="00666365"/>
    <w:rsid w:val="00674ED9"/>
    <w:rsid w:val="006767EF"/>
    <w:rsid w:val="006804FC"/>
    <w:rsid w:val="006809EE"/>
    <w:rsid w:val="00680FE9"/>
    <w:rsid w:val="00684392"/>
    <w:rsid w:val="00685478"/>
    <w:rsid w:val="00686E19"/>
    <w:rsid w:val="00695628"/>
    <w:rsid w:val="0069680A"/>
    <w:rsid w:val="006A124E"/>
    <w:rsid w:val="006A42D4"/>
    <w:rsid w:val="006A7F15"/>
    <w:rsid w:val="006B14EF"/>
    <w:rsid w:val="006B2994"/>
    <w:rsid w:val="006B7D14"/>
    <w:rsid w:val="006C2E98"/>
    <w:rsid w:val="006D0EF2"/>
    <w:rsid w:val="006D18DF"/>
    <w:rsid w:val="006D2AF5"/>
    <w:rsid w:val="006E0B4F"/>
    <w:rsid w:val="006F3596"/>
    <w:rsid w:val="006F3872"/>
    <w:rsid w:val="006F56BB"/>
    <w:rsid w:val="00702D40"/>
    <w:rsid w:val="00703801"/>
    <w:rsid w:val="00711F2D"/>
    <w:rsid w:val="00714887"/>
    <w:rsid w:val="00717C9D"/>
    <w:rsid w:val="00720CFF"/>
    <w:rsid w:val="007220F7"/>
    <w:rsid w:val="00727846"/>
    <w:rsid w:val="007312C0"/>
    <w:rsid w:val="00731963"/>
    <w:rsid w:val="0073484D"/>
    <w:rsid w:val="00740BC4"/>
    <w:rsid w:val="00744095"/>
    <w:rsid w:val="007541DF"/>
    <w:rsid w:val="007548F9"/>
    <w:rsid w:val="007550A1"/>
    <w:rsid w:val="007603D0"/>
    <w:rsid w:val="007638C0"/>
    <w:rsid w:val="007649E9"/>
    <w:rsid w:val="007668DE"/>
    <w:rsid w:val="007704EA"/>
    <w:rsid w:val="00774D43"/>
    <w:rsid w:val="00783CC1"/>
    <w:rsid w:val="00787B48"/>
    <w:rsid w:val="0079646D"/>
    <w:rsid w:val="007A27E7"/>
    <w:rsid w:val="007A6F29"/>
    <w:rsid w:val="007A710D"/>
    <w:rsid w:val="007A7A95"/>
    <w:rsid w:val="007B09B2"/>
    <w:rsid w:val="007B74B6"/>
    <w:rsid w:val="007C08D3"/>
    <w:rsid w:val="007D39AB"/>
    <w:rsid w:val="007D4E84"/>
    <w:rsid w:val="007D55C0"/>
    <w:rsid w:val="007D6233"/>
    <w:rsid w:val="007D7627"/>
    <w:rsid w:val="007D7657"/>
    <w:rsid w:val="007D786E"/>
    <w:rsid w:val="007E448B"/>
    <w:rsid w:val="007E6F7A"/>
    <w:rsid w:val="007F2DF0"/>
    <w:rsid w:val="007F42BB"/>
    <w:rsid w:val="007F510C"/>
    <w:rsid w:val="00801F31"/>
    <w:rsid w:val="00806A9F"/>
    <w:rsid w:val="0081167F"/>
    <w:rsid w:val="00813B64"/>
    <w:rsid w:val="00814C1D"/>
    <w:rsid w:val="0082405D"/>
    <w:rsid w:val="00825E00"/>
    <w:rsid w:val="008324A6"/>
    <w:rsid w:val="00833CD5"/>
    <w:rsid w:val="00835BDC"/>
    <w:rsid w:val="00843932"/>
    <w:rsid w:val="00846FD8"/>
    <w:rsid w:val="00850533"/>
    <w:rsid w:val="00852E1F"/>
    <w:rsid w:val="00862CCB"/>
    <w:rsid w:val="00862E4E"/>
    <w:rsid w:val="008633BC"/>
    <w:rsid w:val="0086355A"/>
    <w:rsid w:val="00863E12"/>
    <w:rsid w:val="00866196"/>
    <w:rsid w:val="00870A99"/>
    <w:rsid w:val="008739CF"/>
    <w:rsid w:val="00874E0D"/>
    <w:rsid w:val="00877785"/>
    <w:rsid w:val="00882916"/>
    <w:rsid w:val="008833AF"/>
    <w:rsid w:val="00891584"/>
    <w:rsid w:val="00896805"/>
    <w:rsid w:val="008978F2"/>
    <w:rsid w:val="008A084F"/>
    <w:rsid w:val="008A1EFD"/>
    <w:rsid w:val="008A72C3"/>
    <w:rsid w:val="008B0DDA"/>
    <w:rsid w:val="008B20FC"/>
    <w:rsid w:val="008B214B"/>
    <w:rsid w:val="008B3548"/>
    <w:rsid w:val="008B7934"/>
    <w:rsid w:val="008C3ABC"/>
    <w:rsid w:val="008C5B40"/>
    <w:rsid w:val="008C5CF0"/>
    <w:rsid w:val="008D124A"/>
    <w:rsid w:val="008D3F87"/>
    <w:rsid w:val="008E2698"/>
    <w:rsid w:val="008E5558"/>
    <w:rsid w:val="008E7655"/>
    <w:rsid w:val="00913117"/>
    <w:rsid w:val="009158E8"/>
    <w:rsid w:val="00915B30"/>
    <w:rsid w:val="00933408"/>
    <w:rsid w:val="00933B3F"/>
    <w:rsid w:val="0094011A"/>
    <w:rsid w:val="00942DDB"/>
    <w:rsid w:val="00950686"/>
    <w:rsid w:val="00962053"/>
    <w:rsid w:val="009625C2"/>
    <w:rsid w:val="00962BD0"/>
    <w:rsid w:val="00964CB4"/>
    <w:rsid w:val="00986DFA"/>
    <w:rsid w:val="00990575"/>
    <w:rsid w:val="00996326"/>
    <w:rsid w:val="00996CB1"/>
    <w:rsid w:val="009A0C74"/>
    <w:rsid w:val="009C5A60"/>
    <w:rsid w:val="009C5A78"/>
    <w:rsid w:val="009C6503"/>
    <w:rsid w:val="009D5C5C"/>
    <w:rsid w:val="009D67C2"/>
    <w:rsid w:val="009E2AA6"/>
    <w:rsid w:val="009E3621"/>
    <w:rsid w:val="009E501D"/>
    <w:rsid w:val="009E5EB2"/>
    <w:rsid w:val="009E7F6A"/>
    <w:rsid w:val="00A04D84"/>
    <w:rsid w:val="00A05E15"/>
    <w:rsid w:val="00A10245"/>
    <w:rsid w:val="00A10E9E"/>
    <w:rsid w:val="00A11457"/>
    <w:rsid w:val="00A114C1"/>
    <w:rsid w:val="00A12CC6"/>
    <w:rsid w:val="00A2078D"/>
    <w:rsid w:val="00A20907"/>
    <w:rsid w:val="00A20C31"/>
    <w:rsid w:val="00A25233"/>
    <w:rsid w:val="00A3137E"/>
    <w:rsid w:val="00A412D4"/>
    <w:rsid w:val="00A444C8"/>
    <w:rsid w:val="00A449BD"/>
    <w:rsid w:val="00A56E4D"/>
    <w:rsid w:val="00A6111A"/>
    <w:rsid w:val="00A71B5D"/>
    <w:rsid w:val="00A7407F"/>
    <w:rsid w:val="00A80F84"/>
    <w:rsid w:val="00A8331A"/>
    <w:rsid w:val="00A94CDB"/>
    <w:rsid w:val="00AA038B"/>
    <w:rsid w:val="00AA1167"/>
    <w:rsid w:val="00AA1D61"/>
    <w:rsid w:val="00AA693C"/>
    <w:rsid w:val="00AA7D57"/>
    <w:rsid w:val="00AB1666"/>
    <w:rsid w:val="00AB59EF"/>
    <w:rsid w:val="00AC0BD3"/>
    <w:rsid w:val="00AC4C08"/>
    <w:rsid w:val="00AC5629"/>
    <w:rsid w:val="00AD1E96"/>
    <w:rsid w:val="00AE75DA"/>
    <w:rsid w:val="00AF2506"/>
    <w:rsid w:val="00AF3875"/>
    <w:rsid w:val="00AF3E2E"/>
    <w:rsid w:val="00AF6F39"/>
    <w:rsid w:val="00B029ED"/>
    <w:rsid w:val="00B06C16"/>
    <w:rsid w:val="00B131A9"/>
    <w:rsid w:val="00B15319"/>
    <w:rsid w:val="00B15EDD"/>
    <w:rsid w:val="00B17641"/>
    <w:rsid w:val="00B205BF"/>
    <w:rsid w:val="00B229F9"/>
    <w:rsid w:val="00B26F14"/>
    <w:rsid w:val="00B336CF"/>
    <w:rsid w:val="00B4176B"/>
    <w:rsid w:val="00B42A3B"/>
    <w:rsid w:val="00B51DB9"/>
    <w:rsid w:val="00B56475"/>
    <w:rsid w:val="00B70644"/>
    <w:rsid w:val="00B707BF"/>
    <w:rsid w:val="00B76D8A"/>
    <w:rsid w:val="00B80C65"/>
    <w:rsid w:val="00B83D42"/>
    <w:rsid w:val="00B84CBA"/>
    <w:rsid w:val="00B92123"/>
    <w:rsid w:val="00BA164F"/>
    <w:rsid w:val="00BB480F"/>
    <w:rsid w:val="00BB5215"/>
    <w:rsid w:val="00BC01A1"/>
    <w:rsid w:val="00BC5838"/>
    <w:rsid w:val="00BD2B4A"/>
    <w:rsid w:val="00BD4A4F"/>
    <w:rsid w:val="00BE1BAA"/>
    <w:rsid w:val="00BE23AD"/>
    <w:rsid w:val="00BE2FD6"/>
    <w:rsid w:val="00BE6804"/>
    <w:rsid w:val="00BE68D7"/>
    <w:rsid w:val="00BF7FE7"/>
    <w:rsid w:val="00C04ADF"/>
    <w:rsid w:val="00C06344"/>
    <w:rsid w:val="00C06B7B"/>
    <w:rsid w:val="00C163BA"/>
    <w:rsid w:val="00C26AC8"/>
    <w:rsid w:val="00C35138"/>
    <w:rsid w:val="00C408AF"/>
    <w:rsid w:val="00C441D7"/>
    <w:rsid w:val="00C472B0"/>
    <w:rsid w:val="00C476EF"/>
    <w:rsid w:val="00C518E0"/>
    <w:rsid w:val="00C52DFE"/>
    <w:rsid w:val="00C65D2A"/>
    <w:rsid w:val="00C74126"/>
    <w:rsid w:val="00C805E5"/>
    <w:rsid w:val="00C86C9D"/>
    <w:rsid w:val="00C922D8"/>
    <w:rsid w:val="00C938D4"/>
    <w:rsid w:val="00C95A70"/>
    <w:rsid w:val="00C95F8D"/>
    <w:rsid w:val="00C97243"/>
    <w:rsid w:val="00CA4B9C"/>
    <w:rsid w:val="00CB1449"/>
    <w:rsid w:val="00CB6155"/>
    <w:rsid w:val="00CB62D1"/>
    <w:rsid w:val="00CB69B9"/>
    <w:rsid w:val="00CC3476"/>
    <w:rsid w:val="00CC7AB6"/>
    <w:rsid w:val="00CD5133"/>
    <w:rsid w:val="00CD5D66"/>
    <w:rsid w:val="00CF3490"/>
    <w:rsid w:val="00D00653"/>
    <w:rsid w:val="00D02664"/>
    <w:rsid w:val="00D05ADD"/>
    <w:rsid w:val="00D11DA1"/>
    <w:rsid w:val="00D135C9"/>
    <w:rsid w:val="00D140E1"/>
    <w:rsid w:val="00D212CE"/>
    <w:rsid w:val="00D233D0"/>
    <w:rsid w:val="00D310C3"/>
    <w:rsid w:val="00D33756"/>
    <w:rsid w:val="00D35C3F"/>
    <w:rsid w:val="00D36BAB"/>
    <w:rsid w:val="00D3778F"/>
    <w:rsid w:val="00D42830"/>
    <w:rsid w:val="00D50FB3"/>
    <w:rsid w:val="00D50FF0"/>
    <w:rsid w:val="00D5188A"/>
    <w:rsid w:val="00D57025"/>
    <w:rsid w:val="00D572AF"/>
    <w:rsid w:val="00D66C7A"/>
    <w:rsid w:val="00D70D10"/>
    <w:rsid w:val="00D714A6"/>
    <w:rsid w:val="00D7726B"/>
    <w:rsid w:val="00D864EF"/>
    <w:rsid w:val="00D9097D"/>
    <w:rsid w:val="00D94555"/>
    <w:rsid w:val="00D9594B"/>
    <w:rsid w:val="00DA2F1A"/>
    <w:rsid w:val="00DB3A28"/>
    <w:rsid w:val="00DB42FE"/>
    <w:rsid w:val="00DD2B05"/>
    <w:rsid w:val="00DD589A"/>
    <w:rsid w:val="00DD5C4A"/>
    <w:rsid w:val="00DD71F4"/>
    <w:rsid w:val="00DD759F"/>
    <w:rsid w:val="00DE1FB7"/>
    <w:rsid w:val="00DE32CF"/>
    <w:rsid w:val="00DF2E02"/>
    <w:rsid w:val="00DF693A"/>
    <w:rsid w:val="00E014C6"/>
    <w:rsid w:val="00E01E5E"/>
    <w:rsid w:val="00E055CC"/>
    <w:rsid w:val="00E05C5E"/>
    <w:rsid w:val="00E10125"/>
    <w:rsid w:val="00E1358D"/>
    <w:rsid w:val="00E3618D"/>
    <w:rsid w:val="00E45A30"/>
    <w:rsid w:val="00E4603F"/>
    <w:rsid w:val="00E50D0B"/>
    <w:rsid w:val="00E5288C"/>
    <w:rsid w:val="00E5593A"/>
    <w:rsid w:val="00E61354"/>
    <w:rsid w:val="00E61B80"/>
    <w:rsid w:val="00E64960"/>
    <w:rsid w:val="00E720E3"/>
    <w:rsid w:val="00E742D3"/>
    <w:rsid w:val="00E74E5C"/>
    <w:rsid w:val="00E91EAB"/>
    <w:rsid w:val="00E9709A"/>
    <w:rsid w:val="00EA1F4C"/>
    <w:rsid w:val="00EA7A94"/>
    <w:rsid w:val="00EC4C21"/>
    <w:rsid w:val="00ED2309"/>
    <w:rsid w:val="00EE2546"/>
    <w:rsid w:val="00EE2A77"/>
    <w:rsid w:val="00EE7558"/>
    <w:rsid w:val="00EF2E22"/>
    <w:rsid w:val="00EF6267"/>
    <w:rsid w:val="00F01061"/>
    <w:rsid w:val="00F027EE"/>
    <w:rsid w:val="00F067E5"/>
    <w:rsid w:val="00F07B20"/>
    <w:rsid w:val="00F123AF"/>
    <w:rsid w:val="00F14638"/>
    <w:rsid w:val="00F240BC"/>
    <w:rsid w:val="00F25E59"/>
    <w:rsid w:val="00F26D06"/>
    <w:rsid w:val="00F26F76"/>
    <w:rsid w:val="00F3286E"/>
    <w:rsid w:val="00F373F4"/>
    <w:rsid w:val="00F458A4"/>
    <w:rsid w:val="00F46D17"/>
    <w:rsid w:val="00F52844"/>
    <w:rsid w:val="00F5339A"/>
    <w:rsid w:val="00F6032E"/>
    <w:rsid w:val="00F60B4D"/>
    <w:rsid w:val="00F60CA0"/>
    <w:rsid w:val="00F63B36"/>
    <w:rsid w:val="00F63DA5"/>
    <w:rsid w:val="00F67A59"/>
    <w:rsid w:val="00F70FB8"/>
    <w:rsid w:val="00F7209E"/>
    <w:rsid w:val="00F75601"/>
    <w:rsid w:val="00F771E2"/>
    <w:rsid w:val="00F9637D"/>
    <w:rsid w:val="00FB027C"/>
    <w:rsid w:val="00FB4A95"/>
    <w:rsid w:val="00FC644B"/>
    <w:rsid w:val="00FD0B9E"/>
    <w:rsid w:val="00FD2941"/>
    <w:rsid w:val="00FE0EF1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8ED1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/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jc w:val="center"/>
      <w:outlineLvl w:val="2"/>
    </w:pPr>
    <w:rPr>
      <w:b/>
      <w:sz w:val="28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a3">
    <w:name w:val="List Paragraph"/>
    <w:basedOn w:val="a"/>
    <w:link w:val="a4"/>
    <w:uiPriority w:val="34"/>
    <w:qFormat/>
    <w:pPr>
      <w:ind w:left="708"/>
    </w:pPr>
    <w:rPr>
      <w:sz w:val="20"/>
    </w:r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paragraph" w:styleId="a5">
    <w:name w:val="Body Text"/>
    <w:basedOn w:val="a"/>
    <w:link w:val="a6"/>
    <w:rPr>
      <w:i/>
      <w:sz w:val="20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i/>
      <w:sz w:val="20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1">
    <w:name w:val="ConsPlusNormal1"/>
    <w:link w:val="ConsPlusNormal"/>
    <w:rPr>
      <w:rFonts w:ascii="Arial" w:hAnsi="Arial"/>
      <w:sz w:val="20"/>
    </w:rPr>
  </w:style>
  <w:style w:type="paragraph" w:styleId="a7">
    <w:name w:val="No Spacing"/>
    <w:link w:val="a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link w:val="a7"/>
    <w:rPr>
      <w:rFonts w:ascii="Calibri" w:hAnsi="Calibri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rFonts w:ascii="Times New Roman" w:hAnsi="Times New Roman"/>
      <w:sz w:val="24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b">
    <w:name w:val="Balloon Text"/>
    <w:basedOn w:val="a"/>
    <w:link w:val="ac"/>
    <w:rPr>
      <w:rFonts w:ascii="Tahoma" w:hAnsi="Tahoma"/>
      <w:sz w:val="16"/>
    </w:rPr>
  </w:style>
  <w:style w:type="character" w:customStyle="1" w:styleId="ac">
    <w:name w:val="Текст выноски Знак"/>
    <w:basedOn w:val="1"/>
    <w:link w:val="ab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d"/>
    <w:rPr>
      <w:color w:val="0000FF"/>
      <w:u w:val="single"/>
    </w:rPr>
  </w:style>
  <w:style w:type="character" w:styleId="ad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rFonts w:ascii="Times New Roman" w:hAnsi="Times New Roman"/>
      <w:sz w:val="24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Pr>
      <w:rFonts w:ascii="XO Thames" w:hAnsi="XO Thames"/>
      <w:sz w:val="20"/>
    </w:rPr>
  </w:style>
  <w:style w:type="paragraph" w:styleId="af0">
    <w:name w:val="footer"/>
    <w:basedOn w:val="a"/>
    <w:link w:val="af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2">
    <w:name w:val="Subtitle"/>
    <w:link w:val="a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1"/>
    <w:uiPriority w:val="39"/>
    <w:pPr>
      <w:ind w:left="1800"/>
    </w:pPr>
  </w:style>
  <w:style w:type="character" w:customStyle="1" w:styleId="toc101">
    <w:name w:val="toc 101"/>
    <w:link w:val="toc10"/>
  </w:style>
  <w:style w:type="paragraph" w:styleId="af4">
    <w:name w:val="Title"/>
    <w:link w:val="af5"/>
    <w:uiPriority w:val="10"/>
    <w:qFormat/>
    <w:rPr>
      <w:rFonts w:ascii="XO Thames" w:hAnsi="XO Thames"/>
      <w:b/>
      <w:sz w:val="52"/>
    </w:rPr>
  </w:style>
  <w:style w:type="character" w:customStyle="1" w:styleId="af5">
    <w:name w:val="Заголовок Знак"/>
    <w:link w:val="af4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footnote text"/>
    <w:basedOn w:val="a"/>
    <w:link w:val="af8"/>
    <w:uiPriority w:val="99"/>
    <w:semiHidden/>
    <w:unhideWhenUsed/>
    <w:rsid w:val="007312C0"/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312C0"/>
    <w:rPr>
      <w:rFonts w:ascii="Times New Roman"/>
      <w:sz w:val="20"/>
    </w:rPr>
  </w:style>
  <w:style w:type="character" w:styleId="af9">
    <w:name w:val="footnote reference"/>
    <w:basedOn w:val="a0"/>
    <w:uiPriority w:val="99"/>
    <w:semiHidden/>
    <w:unhideWhenUsed/>
    <w:rsid w:val="007312C0"/>
    <w:rPr>
      <w:vertAlign w:val="superscript"/>
    </w:rPr>
  </w:style>
  <w:style w:type="character" w:customStyle="1" w:styleId="blk">
    <w:name w:val="blk"/>
    <w:basedOn w:val="a0"/>
    <w:rsid w:val="00D9594B"/>
  </w:style>
  <w:style w:type="character" w:styleId="afa">
    <w:name w:val="FollowedHyperlink"/>
    <w:basedOn w:val="a0"/>
    <w:uiPriority w:val="99"/>
    <w:semiHidden/>
    <w:unhideWhenUsed/>
    <w:rsid w:val="0081167F"/>
    <w:rPr>
      <w:color w:val="800080" w:themeColor="followedHyperlink"/>
      <w:u w:val="single"/>
    </w:rPr>
  </w:style>
  <w:style w:type="character" w:styleId="afb">
    <w:name w:val="Strong"/>
    <w:basedOn w:val="a0"/>
    <w:rsid w:val="006D18DF"/>
    <w:rPr>
      <w:b/>
    </w:rPr>
  </w:style>
  <w:style w:type="paragraph" w:customStyle="1" w:styleId="s1">
    <w:name w:val="s_1"/>
    <w:basedOn w:val="a"/>
    <w:rsid w:val="006D18DF"/>
    <w:pPr>
      <w:spacing w:before="100" w:beforeAutospacing="1" w:after="100" w:afterAutospacing="1"/>
    </w:pPr>
    <w:rPr>
      <w:color w:val="auto"/>
      <w:szCs w:val="24"/>
    </w:rPr>
  </w:style>
  <w:style w:type="character" w:customStyle="1" w:styleId="afc">
    <w:name w:val="Гипертекстовая ссылка"/>
    <w:uiPriority w:val="99"/>
    <w:rsid w:val="006D18DF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-it.ru/terms/accounting/ppe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0849/23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0849/233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udit-it.ru/terms/accounting/pp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dit-it.ru/terms/accounting/ppe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1BB9-5CAC-40B4-AEE8-FC68F96B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9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92</cp:revision>
  <cp:lastPrinted>2024-10-14T09:02:00Z</cp:lastPrinted>
  <dcterms:created xsi:type="dcterms:W3CDTF">2023-05-18T11:03:00Z</dcterms:created>
  <dcterms:modified xsi:type="dcterms:W3CDTF">2024-11-07T08:50:00Z</dcterms:modified>
</cp:coreProperties>
</file>