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2D58" w:rsidRPr="00155D79" w:rsidRDefault="00CE2D58" w:rsidP="00CE2D58">
      <w:pPr>
        <w:autoSpaceDE w:val="0"/>
        <w:autoSpaceDN w:val="0"/>
        <w:adjustRightInd w:val="0"/>
        <w:jc w:val="center"/>
        <w:rPr>
          <w:sz w:val="28"/>
          <w:szCs w:val="28"/>
        </w:rPr>
      </w:pPr>
    </w:p>
    <w:p w:rsidR="00CE2D58" w:rsidRPr="00F93EB7" w:rsidRDefault="00CE2D58" w:rsidP="00CE2D58">
      <w:pPr>
        <w:autoSpaceDE w:val="0"/>
        <w:autoSpaceDN w:val="0"/>
        <w:adjustRightInd w:val="0"/>
        <w:jc w:val="center"/>
        <w:rPr>
          <w:sz w:val="28"/>
          <w:szCs w:val="28"/>
        </w:rPr>
      </w:pPr>
      <w:r>
        <w:rPr>
          <w:noProof/>
          <w:sz w:val="28"/>
          <w:szCs w:val="28"/>
        </w:rPr>
        <w:drawing>
          <wp:inline distT="0" distB="0" distL="0" distR="0" wp14:anchorId="2FBBA815" wp14:editId="4D2C00E0">
            <wp:extent cx="694690" cy="841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841375"/>
                    </a:xfrm>
                    <a:prstGeom prst="rect">
                      <a:avLst/>
                    </a:prstGeom>
                    <a:noFill/>
                  </pic:spPr>
                </pic:pic>
              </a:graphicData>
            </a:graphic>
          </wp:inline>
        </w:drawing>
      </w:r>
    </w:p>
    <w:p w:rsidR="00CE2D58" w:rsidRPr="00F93EB7" w:rsidRDefault="00CE2D58" w:rsidP="00CE2D58">
      <w:pPr>
        <w:autoSpaceDE w:val="0"/>
        <w:autoSpaceDN w:val="0"/>
        <w:adjustRightInd w:val="0"/>
        <w:jc w:val="center"/>
        <w:rPr>
          <w:sz w:val="28"/>
          <w:szCs w:val="28"/>
        </w:rPr>
      </w:pPr>
    </w:p>
    <w:p w:rsidR="00CE2D58" w:rsidRDefault="00CE2D58" w:rsidP="00CE2D58">
      <w:pPr>
        <w:ind w:right="-1"/>
        <w:jc w:val="center"/>
        <w:rPr>
          <w:b/>
          <w:sz w:val="32"/>
          <w:szCs w:val="32"/>
        </w:rPr>
      </w:pPr>
      <w:r>
        <w:rPr>
          <w:b/>
          <w:sz w:val="32"/>
          <w:szCs w:val="32"/>
        </w:rPr>
        <w:t>СЧЁТНАЯ ПАЛАТА</w:t>
      </w:r>
      <w:r w:rsidRPr="00F93EB7">
        <w:rPr>
          <w:b/>
          <w:sz w:val="32"/>
          <w:szCs w:val="32"/>
        </w:rPr>
        <w:t xml:space="preserve"> ГОРОДА НЕФТЕЮГАНСКА</w:t>
      </w:r>
    </w:p>
    <w:p w:rsidR="00CE2D58" w:rsidRPr="004061B5" w:rsidRDefault="00CE2D58" w:rsidP="00CE2D58">
      <w:pPr>
        <w:ind w:right="-1"/>
        <w:jc w:val="center"/>
        <w:rPr>
          <w:b/>
          <w:sz w:val="10"/>
          <w:szCs w:val="10"/>
        </w:rPr>
      </w:pPr>
    </w:p>
    <w:p w:rsidR="00CE2D58" w:rsidRPr="00CE2D58" w:rsidRDefault="00CE2D58" w:rsidP="00CE2D58">
      <w:pPr>
        <w:widowControl w:val="0"/>
        <w:autoSpaceDE w:val="0"/>
        <w:autoSpaceDN w:val="0"/>
        <w:adjustRightInd w:val="0"/>
        <w:jc w:val="center"/>
        <w:rPr>
          <w:rFonts w:ascii="Times New Roman CYR" w:hAnsi="Times New Roman CYR" w:cs="Times New Roman CYR"/>
          <w:sz w:val="22"/>
          <w:szCs w:val="22"/>
        </w:rPr>
      </w:pPr>
      <w:r w:rsidRPr="00CE2D58">
        <w:rPr>
          <w:rFonts w:ascii="Times New Roman CYR" w:hAnsi="Times New Roman CYR" w:cs="Times New Roman CYR"/>
          <w:sz w:val="22"/>
          <w:szCs w:val="22"/>
        </w:rPr>
        <w:t xml:space="preserve">16 </w:t>
      </w:r>
      <w:proofErr w:type="spellStart"/>
      <w:r w:rsidRPr="00CE2D58">
        <w:rPr>
          <w:rFonts w:ascii="Times New Roman CYR" w:hAnsi="Times New Roman CYR" w:cs="Times New Roman CYR"/>
          <w:sz w:val="22"/>
          <w:szCs w:val="22"/>
        </w:rPr>
        <w:t>мкрн</w:t>
      </w:r>
      <w:proofErr w:type="spellEnd"/>
      <w:r w:rsidRPr="00CE2D58">
        <w:rPr>
          <w:rFonts w:ascii="Times New Roman CYR" w:hAnsi="Times New Roman CYR" w:cs="Times New Roman CYR"/>
          <w:sz w:val="22"/>
          <w:szCs w:val="22"/>
        </w:rPr>
        <w:t>., д. 23, помещение № 97, г. Нефтеюганск, Ханты-Мансийский автономный округ - Югра</w:t>
      </w:r>
    </w:p>
    <w:p w:rsidR="00CE2D58" w:rsidRPr="00CE2D58" w:rsidRDefault="00CE2D58" w:rsidP="00CE2D58">
      <w:pPr>
        <w:widowControl w:val="0"/>
        <w:autoSpaceDE w:val="0"/>
        <w:autoSpaceDN w:val="0"/>
        <w:adjustRightInd w:val="0"/>
        <w:jc w:val="center"/>
        <w:rPr>
          <w:rFonts w:ascii="Times New Roman CYR" w:hAnsi="Times New Roman CYR" w:cs="Times New Roman CYR"/>
          <w:sz w:val="22"/>
          <w:szCs w:val="22"/>
        </w:rPr>
      </w:pPr>
      <w:r w:rsidRPr="00CE2D58">
        <w:rPr>
          <w:rFonts w:ascii="Times New Roman CYR" w:hAnsi="Times New Roman CYR" w:cs="Times New Roman CYR"/>
          <w:sz w:val="22"/>
          <w:szCs w:val="22"/>
        </w:rPr>
        <w:t>(Тюменская область), 628310, телефон: 20-30-54, факс: 20-30-63 е-</w:t>
      </w:r>
      <w:r w:rsidRPr="00CE2D58">
        <w:rPr>
          <w:rFonts w:ascii="Times New Roman CYR" w:hAnsi="Times New Roman CYR" w:cs="Times New Roman CYR"/>
          <w:sz w:val="22"/>
          <w:szCs w:val="22"/>
          <w:lang w:val="en-US"/>
        </w:rPr>
        <w:t>mail</w:t>
      </w:r>
      <w:r w:rsidRPr="00CE2D58">
        <w:rPr>
          <w:rFonts w:ascii="Times New Roman CYR" w:hAnsi="Times New Roman CYR" w:cs="Times New Roman CYR"/>
          <w:sz w:val="22"/>
          <w:szCs w:val="22"/>
        </w:rPr>
        <w:t xml:space="preserve">: </w:t>
      </w:r>
      <w:proofErr w:type="spellStart"/>
      <w:r w:rsidRPr="00CE2D58">
        <w:rPr>
          <w:rFonts w:ascii="Times New Roman CYR" w:hAnsi="Times New Roman CYR" w:cs="Times New Roman CYR"/>
          <w:color w:val="0000FF"/>
          <w:sz w:val="22"/>
          <w:szCs w:val="22"/>
          <w:u w:val="single"/>
          <w:lang w:val="en-US"/>
        </w:rPr>
        <w:t>sp</w:t>
      </w:r>
      <w:proofErr w:type="spellEnd"/>
      <w:r w:rsidRPr="00CE2D58">
        <w:rPr>
          <w:rFonts w:ascii="Times New Roman CYR" w:hAnsi="Times New Roman CYR" w:cs="Times New Roman CYR"/>
          <w:color w:val="0000FF"/>
          <w:sz w:val="22"/>
          <w:szCs w:val="22"/>
          <w:u w:val="single"/>
        </w:rPr>
        <w:t>-</w:t>
      </w:r>
      <w:proofErr w:type="spellStart"/>
      <w:r w:rsidRPr="00CE2D58">
        <w:rPr>
          <w:rFonts w:ascii="Times New Roman CYR" w:hAnsi="Times New Roman CYR" w:cs="Times New Roman CYR"/>
          <w:color w:val="0000FF"/>
          <w:sz w:val="22"/>
          <w:szCs w:val="22"/>
          <w:u w:val="single"/>
          <w:lang w:val="en-US"/>
        </w:rPr>
        <w:t>ugansk</w:t>
      </w:r>
      <w:proofErr w:type="spellEnd"/>
      <w:r w:rsidRPr="00CE2D58">
        <w:rPr>
          <w:rFonts w:ascii="Times New Roman CYR" w:hAnsi="Times New Roman CYR" w:cs="Times New Roman CYR"/>
          <w:color w:val="0000FF"/>
          <w:sz w:val="22"/>
          <w:szCs w:val="22"/>
          <w:u w:val="single"/>
        </w:rPr>
        <w:t>@</w:t>
      </w:r>
      <w:r w:rsidRPr="00CE2D58">
        <w:rPr>
          <w:rFonts w:ascii="Times New Roman CYR" w:hAnsi="Times New Roman CYR" w:cs="Times New Roman CYR"/>
          <w:color w:val="0000FF"/>
          <w:sz w:val="22"/>
          <w:szCs w:val="22"/>
          <w:u w:val="single"/>
          <w:lang w:val="en-US"/>
        </w:rPr>
        <w:t>mail</w:t>
      </w:r>
      <w:r w:rsidRPr="00CE2D58">
        <w:rPr>
          <w:rFonts w:ascii="Times New Roman CYR" w:hAnsi="Times New Roman CYR" w:cs="Times New Roman CYR"/>
          <w:color w:val="0000FF"/>
          <w:sz w:val="22"/>
          <w:szCs w:val="22"/>
          <w:u w:val="single"/>
        </w:rPr>
        <w:t>.</w:t>
      </w:r>
      <w:r w:rsidRPr="00CE2D58">
        <w:rPr>
          <w:rFonts w:ascii="Times New Roman CYR" w:hAnsi="Times New Roman CYR" w:cs="Times New Roman CYR"/>
          <w:color w:val="0000FF"/>
          <w:sz w:val="22"/>
          <w:szCs w:val="22"/>
          <w:u w:val="single"/>
          <w:lang w:val="en-US"/>
        </w:rPr>
        <w:t>ru</w:t>
      </w:r>
    </w:p>
    <w:p w:rsidR="00CE2D58" w:rsidRPr="00CE2D58" w:rsidRDefault="00CE2D58" w:rsidP="00CE2D58">
      <w:pPr>
        <w:rPr>
          <w:sz w:val="22"/>
          <w:szCs w:val="22"/>
        </w:rPr>
      </w:pPr>
      <w:r>
        <w:rPr>
          <w:sz w:val="22"/>
          <w:szCs w:val="22"/>
        </w:rPr>
        <w:t>________</w:t>
      </w:r>
      <w:r w:rsidRPr="00CE2D58">
        <w:rPr>
          <w:sz w:val="22"/>
          <w:szCs w:val="22"/>
        </w:rPr>
        <w:t>______________________________________________________________________________</w:t>
      </w:r>
    </w:p>
    <w:p w:rsidR="00CE2D58" w:rsidRPr="00CE2D58" w:rsidRDefault="00CE2D58" w:rsidP="00CE2D58">
      <w:pPr>
        <w:autoSpaceDE w:val="0"/>
        <w:autoSpaceDN w:val="0"/>
        <w:adjustRightInd w:val="0"/>
        <w:jc w:val="center"/>
        <w:rPr>
          <w:b/>
          <w:sz w:val="22"/>
          <w:szCs w:val="22"/>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E2D58" w:rsidRPr="00F12887" w:rsidTr="008E710E">
        <w:tc>
          <w:tcPr>
            <w:tcW w:w="4814" w:type="dxa"/>
          </w:tcPr>
          <w:p w:rsidR="00CE2D58" w:rsidRPr="000E1189" w:rsidRDefault="00CE2D58" w:rsidP="008E710E">
            <w:pPr>
              <w:autoSpaceDE w:val="0"/>
              <w:autoSpaceDN w:val="0"/>
              <w:adjustRightInd w:val="0"/>
              <w:rPr>
                <w:sz w:val="28"/>
                <w:szCs w:val="28"/>
              </w:rPr>
            </w:pPr>
            <w:r w:rsidRPr="000E1189">
              <w:rPr>
                <w:sz w:val="28"/>
                <w:szCs w:val="28"/>
              </w:rPr>
              <w:t xml:space="preserve">Исх. </w:t>
            </w:r>
            <w:r w:rsidR="00E86F0E" w:rsidRPr="000E1189">
              <w:rPr>
                <w:sz w:val="28"/>
                <w:szCs w:val="28"/>
              </w:rPr>
              <w:t xml:space="preserve">от </w:t>
            </w:r>
            <w:r w:rsidR="00E86F0E">
              <w:rPr>
                <w:sz w:val="28"/>
                <w:szCs w:val="28"/>
              </w:rPr>
              <w:t>26</w:t>
            </w:r>
            <w:r w:rsidR="00E86F0E" w:rsidRPr="000E1189">
              <w:rPr>
                <w:sz w:val="28"/>
                <w:szCs w:val="28"/>
              </w:rPr>
              <w:t>.</w:t>
            </w:r>
            <w:r w:rsidR="00E86F0E">
              <w:rPr>
                <w:sz w:val="28"/>
                <w:szCs w:val="28"/>
              </w:rPr>
              <w:t>11</w:t>
            </w:r>
            <w:r w:rsidR="00E86F0E" w:rsidRPr="000E1189">
              <w:rPr>
                <w:sz w:val="28"/>
                <w:szCs w:val="28"/>
              </w:rPr>
              <w:t>.202</w:t>
            </w:r>
            <w:r w:rsidR="00E86F0E">
              <w:rPr>
                <w:sz w:val="28"/>
                <w:szCs w:val="28"/>
              </w:rPr>
              <w:t>4</w:t>
            </w:r>
            <w:r w:rsidR="00E86F0E" w:rsidRPr="000E1189">
              <w:rPr>
                <w:sz w:val="28"/>
                <w:szCs w:val="28"/>
              </w:rPr>
              <w:t xml:space="preserve"> </w:t>
            </w:r>
            <w:r w:rsidR="00E86F0E">
              <w:rPr>
                <w:sz w:val="28"/>
                <w:szCs w:val="28"/>
              </w:rPr>
              <w:t xml:space="preserve">№ </w:t>
            </w:r>
            <w:r w:rsidRPr="000E1189">
              <w:rPr>
                <w:sz w:val="28"/>
                <w:szCs w:val="28"/>
              </w:rPr>
              <w:t>СП-</w:t>
            </w:r>
            <w:r w:rsidR="00E86F0E">
              <w:rPr>
                <w:sz w:val="28"/>
                <w:szCs w:val="28"/>
              </w:rPr>
              <w:t>675</w:t>
            </w:r>
            <w:r w:rsidRPr="000E1189">
              <w:rPr>
                <w:sz w:val="28"/>
                <w:szCs w:val="28"/>
              </w:rPr>
              <w:t>-</w:t>
            </w:r>
            <w:r w:rsidR="00314420">
              <w:rPr>
                <w:sz w:val="28"/>
                <w:szCs w:val="28"/>
              </w:rPr>
              <w:t>4</w:t>
            </w:r>
          </w:p>
          <w:p w:rsidR="00CE2D58" w:rsidRPr="000E1189" w:rsidRDefault="00CE2D58" w:rsidP="00AB64E2">
            <w:pPr>
              <w:autoSpaceDE w:val="0"/>
              <w:autoSpaceDN w:val="0"/>
              <w:adjustRightInd w:val="0"/>
              <w:rPr>
                <w:sz w:val="28"/>
                <w:szCs w:val="28"/>
              </w:rPr>
            </w:pPr>
          </w:p>
        </w:tc>
        <w:tc>
          <w:tcPr>
            <w:tcW w:w="4814" w:type="dxa"/>
          </w:tcPr>
          <w:p w:rsidR="00CE2D58" w:rsidRPr="00F12887" w:rsidRDefault="00CE2D58" w:rsidP="00314420">
            <w:pPr>
              <w:autoSpaceDE w:val="0"/>
              <w:autoSpaceDN w:val="0"/>
              <w:adjustRightInd w:val="0"/>
              <w:rPr>
                <w:sz w:val="28"/>
                <w:szCs w:val="28"/>
              </w:rPr>
            </w:pPr>
          </w:p>
        </w:tc>
      </w:tr>
    </w:tbl>
    <w:p w:rsidR="00F715A4" w:rsidRPr="00F12887" w:rsidRDefault="00F715A4" w:rsidP="00CE2D58">
      <w:pPr>
        <w:autoSpaceDE w:val="0"/>
        <w:autoSpaceDN w:val="0"/>
        <w:adjustRightInd w:val="0"/>
        <w:jc w:val="center"/>
        <w:rPr>
          <w:b/>
          <w:sz w:val="28"/>
          <w:szCs w:val="28"/>
        </w:rPr>
      </w:pPr>
    </w:p>
    <w:p w:rsidR="00CE2D58" w:rsidRPr="00E86F0E" w:rsidRDefault="00E86F0E" w:rsidP="00CE2D58">
      <w:pPr>
        <w:jc w:val="center"/>
        <w:rPr>
          <w:bCs/>
          <w:sz w:val="28"/>
          <w:szCs w:val="28"/>
        </w:rPr>
      </w:pPr>
      <w:bookmarkStart w:id="0" w:name="_Hlk184804381"/>
      <w:bookmarkStart w:id="1" w:name="_GoBack"/>
      <w:r w:rsidRPr="00E86F0E">
        <w:rPr>
          <w:b/>
        </w:rPr>
        <w:t>ЗАКЛЮЧЕНИЕ</w:t>
      </w:r>
      <w:r w:rsidR="00CE2D58" w:rsidRPr="00E86F0E">
        <w:rPr>
          <w:b/>
        </w:rPr>
        <w:t xml:space="preserve"> </w:t>
      </w:r>
      <w:r w:rsidRPr="00E86F0E">
        <w:rPr>
          <w:b/>
        </w:rPr>
        <w:br/>
      </w:r>
      <w:r w:rsidR="00CE2D58" w:rsidRPr="00E86F0E">
        <w:rPr>
          <w:bCs/>
          <w:sz w:val="28"/>
          <w:szCs w:val="28"/>
        </w:rPr>
        <w:t xml:space="preserve">на проект изменений в муниципальную программу </w:t>
      </w:r>
      <w:r w:rsidR="00CE2D58" w:rsidRPr="00E86F0E">
        <w:rPr>
          <w:bCs/>
          <w:sz w:val="28"/>
          <w:szCs w:val="28"/>
        </w:rPr>
        <w:br/>
        <w:t>города Нефтеюганска «Развитие образования в городе Нефтеюганске»</w:t>
      </w:r>
    </w:p>
    <w:bookmarkEnd w:id="0"/>
    <w:bookmarkEnd w:id="1"/>
    <w:p w:rsidR="00CE2D58" w:rsidRDefault="00CE2D58" w:rsidP="00CE2D58">
      <w:pPr>
        <w:jc w:val="center"/>
        <w:rPr>
          <w:b/>
          <w:sz w:val="28"/>
          <w:szCs w:val="28"/>
        </w:rPr>
      </w:pPr>
    </w:p>
    <w:p w:rsidR="00CE2D58" w:rsidRDefault="00CE2D58" w:rsidP="00CE2D58">
      <w:pPr>
        <w:ind w:firstLine="709"/>
        <w:jc w:val="both"/>
        <w:rPr>
          <w:sz w:val="28"/>
          <w:szCs w:val="28"/>
        </w:rPr>
      </w:pPr>
      <w:r w:rsidRPr="00156F48">
        <w:rPr>
          <w:sz w:val="28"/>
          <w:szCs w:val="28"/>
        </w:rPr>
        <w:t>Счётная палата города Нефтеюганска на основании статьи 157 Бюджетного кодекса Российской Федерации, Положения о Счётной палате города Нефтеюганска, утверждённого решением Думы города Нефтеюганска от 22.12.2021 № 56-</w:t>
      </w:r>
      <w:r w:rsidRPr="00156F48">
        <w:rPr>
          <w:sz w:val="28"/>
          <w:szCs w:val="28"/>
          <w:lang w:val="en-US"/>
        </w:rPr>
        <w:t>VII</w:t>
      </w:r>
      <w:r w:rsidRPr="00156F48">
        <w:rPr>
          <w:sz w:val="28"/>
          <w:szCs w:val="28"/>
        </w:rPr>
        <w:t xml:space="preserve">, рассмотрев проект изменений в муниципальную программу города Нефтеюганска «Развитие образования в городе Нефтеюганске» (далее по тексту </w:t>
      </w:r>
      <w:r w:rsidR="00BC0499">
        <w:rPr>
          <w:sz w:val="28"/>
          <w:szCs w:val="28"/>
        </w:rPr>
        <w:t>-</w:t>
      </w:r>
      <w:r w:rsidRPr="00156F48">
        <w:rPr>
          <w:sz w:val="28"/>
          <w:szCs w:val="28"/>
        </w:rPr>
        <w:t xml:space="preserve"> проект изменений</w:t>
      </w:r>
      <w:r w:rsidR="000B61BC">
        <w:rPr>
          <w:sz w:val="28"/>
          <w:szCs w:val="28"/>
        </w:rPr>
        <w:t>, муниципальная программа</w:t>
      </w:r>
      <w:r w:rsidRPr="00156F48">
        <w:rPr>
          <w:sz w:val="28"/>
          <w:szCs w:val="28"/>
        </w:rPr>
        <w:t>), сообщает следующее:</w:t>
      </w:r>
    </w:p>
    <w:p w:rsidR="00142659" w:rsidRDefault="005F5726" w:rsidP="00142659">
      <w:pPr>
        <w:spacing w:line="0" w:lineRule="atLeast"/>
        <w:ind w:right="-284" w:firstLine="708"/>
        <w:jc w:val="both"/>
        <w:rPr>
          <w:sz w:val="28"/>
          <w:szCs w:val="28"/>
        </w:rPr>
      </w:pPr>
      <w:r w:rsidRPr="0084508F">
        <w:rPr>
          <w:sz w:val="28"/>
          <w:szCs w:val="28"/>
        </w:rPr>
        <w:t xml:space="preserve">1. </w:t>
      </w:r>
      <w:r>
        <w:rPr>
          <w:sz w:val="28"/>
          <w:szCs w:val="28"/>
        </w:rPr>
        <w:t>Модельная муниципальная программа города Нефтеюганска, п</w:t>
      </w:r>
      <w:r w:rsidRPr="0084508F">
        <w:rPr>
          <w:sz w:val="28"/>
          <w:szCs w:val="28"/>
        </w:rPr>
        <w:t>орядок принятия решения о разработке муниципальных программ города Нефтеюганска, их формирования, утверждения и реализации утвержд</w:t>
      </w:r>
      <w:r>
        <w:rPr>
          <w:sz w:val="28"/>
          <w:szCs w:val="28"/>
        </w:rPr>
        <w:t>ены</w:t>
      </w:r>
      <w:r w:rsidRPr="0084508F">
        <w:rPr>
          <w:sz w:val="28"/>
          <w:szCs w:val="28"/>
        </w:rPr>
        <w:t xml:space="preserve"> постановлением администрации города Нефтеюганска от 18.04.2019 № 77-нп </w:t>
      </w:r>
      <w:r>
        <w:rPr>
          <w:sz w:val="28"/>
          <w:szCs w:val="28"/>
        </w:rPr>
        <w:br/>
      </w:r>
      <w:r w:rsidRPr="0084508F">
        <w:rPr>
          <w:sz w:val="28"/>
          <w:szCs w:val="28"/>
        </w:rPr>
        <w:t xml:space="preserve">«О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(далее по тексту </w:t>
      </w:r>
      <w:r>
        <w:rPr>
          <w:sz w:val="28"/>
          <w:szCs w:val="28"/>
        </w:rPr>
        <w:t>-</w:t>
      </w:r>
      <w:r w:rsidRPr="0084508F">
        <w:rPr>
          <w:sz w:val="28"/>
          <w:szCs w:val="28"/>
        </w:rPr>
        <w:t xml:space="preserve"> Модельная программа, Порядок).</w:t>
      </w:r>
      <w:r w:rsidR="00142659" w:rsidRPr="00142659">
        <w:rPr>
          <w:sz w:val="28"/>
          <w:szCs w:val="28"/>
        </w:rPr>
        <w:t xml:space="preserve"> </w:t>
      </w:r>
    </w:p>
    <w:p w:rsidR="005F5726" w:rsidRPr="009F5413" w:rsidRDefault="005F5726" w:rsidP="005F5726">
      <w:pPr>
        <w:spacing w:line="0" w:lineRule="atLeast"/>
        <w:ind w:firstLine="708"/>
        <w:jc w:val="both"/>
        <w:rPr>
          <w:sz w:val="28"/>
          <w:szCs w:val="28"/>
        </w:rPr>
      </w:pPr>
      <w:r w:rsidRPr="009F5413">
        <w:rPr>
          <w:sz w:val="28"/>
          <w:szCs w:val="28"/>
        </w:rPr>
        <w:t xml:space="preserve">В соответствии с </w:t>
      </w:r>
      <w:r w:rsidR="009C6751">
        <w:rPr>
          <w:sz w:val="28"/>
          <w:szCs w:val="28"/>
        </w:rPr>
        <w:t>пунктом 1.2 Порядка муниципальная</w:t>
      </w:r>
      <w:r w:rsidRPr="009F5413">
        <w:rPr>
          <w:sz w:val="28"/>
          <w:szCs w:val="28"/>
        </w:rPr>
        <w:t xml:space="preserve"> программ</w:t>
      </w:r>
      <w:r w:rsidR="009C6751">
        <w:rPr>
          <w:sz w:val="28"/>
          <w:szCs w:val="28"/>
        </w:rPr>
        <w:t>а</w:t>
      </w:r>
      <w:r w:rsidRPr="009F5413">
        <w:rPr>
          <w:sz w:val="28"/>
          <w:szCs w:val="28"/>
        </w:rPr>
        <w:t xml:space="preserve"> является документ</w:t>
      </w:r>
      <w:r w:rsidR="001017AF">
        <w:rPr>
          <w:sz w:val="28"/>
          <w:szCs w:val="28"/>
        </w:rPr>
        <w:t>ом</w:t>
      </w:r>
      <w:r w:rsidRPr="009F5413">
        <w:rPr>
          <w:sz w:val="28"/>
          <w:szCs w:val="28"/>
        </w:rPr>
        <w:t xml:space="preserve"> стратеги</w:t>
      </w:r>
      <w:r w:rsidR="001017AF">
        <w:rPr>
          <w:sz w:val="28"/>
          <w:szCs w:val="28"/>
        </w:rPr>
        <w:t>ческого планирования, содержащая</w:t>
      </w:r>
      <w:r w:rsidRPr="009F5413">
        <w:rPr>
          <w:sz w:val="28"/>
          <w:szCs w:val="28"/>
        </w:rPr>
        <w:t xml:space="preserve"> комплекс мероприятий, взаимоувязанных по задачам, срокам осуществления, исполнителям и ресурсам, обеспечивающих наиболее эффективное достижение целей и решение задач в конкретной области или сфере социально-экономического развития города Нефтеюганска.</w:t>
      </w:r>
    </w:p>
    <w:p w:rsidR="005F5726" w:rsidRPr="009F5413" w:rsidRDefault="005F5726" w:rsidP="005F5726">
      <w:pPr>
        <w:spacing w:line="0" w:lineRule="atLeast"/>
        <w:ind w:firstLine="708"/>
        <w:jc w:val="both"/>
        <w:rPr>
          <w:sz w:val="28"/>
          <w:szCs w:val="28"/>
        </w:rPr>
      </w:pPr>
      <w:r w:rsidRPr="009F5413">
        <w:rPr>
          <w:sz w:val="28"/>
          <w:szCs w:val="28"/>
        </w:rPr>
        <w:t xml:space="preserve">Ожидаемый результат (показатель) муниципальной программы количественно выражает характеристику состояния (изменение состояния) социально-экономического развития города, отражает результаты реализации программы (достижения цели или решения задачи). </w:t>
      </w:r>
    </w:p>
    <w:p w:rsidR="005F5726" w:rsidRDefault="005F5726" w:rsidP="005F5726">
      <w:pPr>
        <w:spacing w:line="0" w:lineRule="atLeast"/>
        <w:ind w:firstLine="708"/>
        <w:jc w:val="both"/>
        <w:rPr>
          <w:sz w:val="28"/>
          <w:szCs w:val="28"/>
        </w:rPr>
      </w:pPr>
      <w:r>
        <w:rPr>
          <w:sz w:val="28"/>
          <w:szCs w:val="28"/>
        </w:rPr>
        <w:t>Р</w:t>
      </w:r>
      <w:r w:rsidRPr="009F5413">
        <w:rPr>
          <w:sz w:val="28"/>
          <w:szCs w:val="28"/>
        </w:rPr>
        <w:t>ешением Думы города Нефтеюганска от 20.12.2023</w:t>
      </w:r>
      <w:r>
        <w:rPr>
          <w:sz w:val="28"/>
          <w:szCs w:val="28"/>
        </w:rPr>
        <w:t xml:space="preserve"> </w:t>
      </w:r>
      <w:r w:rsidRPr="009F5413">
        <w:rPr>
          <w:sz w:val="28"/>
          <w:szCs w:val="28"/>
        </w:rPr>
        <w:t>№ 458-V</w:t>
      </w:r>
      <w:bookmarkStart w:id="2" w:name="_Hlk182208621"/>
      <w:r w:rsidRPr="009F5413">
        <w:rPr>
          <w:sz w:val="28"/>
          <w:szCs w:val="28"/>
        </w:rPr>
        <w:t>I</w:t>
      </w:r>
      <w:bookmarkEnd w:id="2"/>
      <w:r w:rsidRPr="009F5413">
        <w:rPr>
          <w:sz w:val="28"/>
          <w:szCs w:val="28"/>
        </w:rPr>
        <w:t xml:space="preserve">I </w:t>
      </w:r>
      <w:r>
        <w:rPr>
          <w:sz w:val="28"/>
          <w:szCs w:val="28"/>
        </w:rPr>
        <w:t xml:space="preserve">утверждена </w:t>
      </w:r>
      <w:r w:rsidRPr="009F5413">
        <w:rPr>
          <w:sz w:val="28"/>
          <w:szCs w:val="28"/>
        </w:rPr>
        <w:t>Стратеги</w:t>
      </w:r>
      <w:r>
        <w:rPr>
          <w:sz w:val="28"/>
          <w:szCs w:val="28"/>
        </w:rPr>
        <w:t>я</w:t>
      </w:r>
      <w:r w:rsidRPr="009F5413">
        <w:rPr>
          <w:sz w:val="28"/>
          <w:szCs w:val="28"/>
        </w:rPr>
        <w:t xml:space="preserve"> социально-экономического развития муниципального </w:t>
      </w:r>
      <w:r w:rsidRPr="009F5413">
        <w:rPr>
          <w:sz w:val="28"/>
          <w:szCs w:val="28"/>
        </w:rPr>
        <w:lastRenderedPageBreak/>
        <w:t>образования город Нефтеюганск до 2036 года с целевыми ориентирами до 2050 года» (далее по тексту - Стратегия)</w:t>
      </w:r>
      <w:r>
        <w:rPr>
          <w:sz w:val="28"/>
          <w:szCs w:val="28"/>
        </w:rPr>
        <w:t>.</w:t>
      </w:r>
    </w:p>
    <w:p w:rsidR="00FC1E1D" w:rsidRPr="0084508F" w:rsidRDefault="00FC1E1D" w:rsidP="00E86F0E">
      <w:pPr>
        <w:tabs>
          <w:tab w:val="left" w:pos="1134"/>
        </w:tabs>
        <w:spacing w:line="0" w:lineRule="atLeast"/>
        <w:ind w:right="-1" w:firstLine="709"/>
        <w:jc w:val="both"/>
        <w:rPr>
          <w:sz w:val="28"/>
          <w:szCs w:val="28"/>
        </w:rPr>
      </w:pPr>
      <w:r>
        <w:rPr>
          <w:sz w:val="28"/>
          <w:szCs w:val="28"/>
        </w:rPr>
        <w:t xml:space="preserve">Цели и задачи муниципальной программы соответствуют целям и задачам Стратегии. </w:t>
      </w:r>
      <w:r w:rsidRPr="00603064">
        <w:rPr>
          <w:sz w:val="28"/>
          <w:szCs w:val="28"/>
        </w:rPr>
        <w:t xml:space="preserve"> </w:t>
      </w:r>
      <w:bookmarkStart w:id="3" w:name="_Hlk182211551"/>
    </w:p>
    <w:bookmarkEnd w:id="3"/>
    <w:p w:rsidR="00091094" w:rsidRDefault="00486255" w:rsidP="00091094">
      <w:pPr>
        <w:spacing w:line="0" w:lineRule="atLeast"/>
        <w:ind w:firstLine="708"/>
        <w:jc w:val="both"/>
        <w:rPr>
          <w:sz w:val="28"/>
          <w:szCs w:val="28"/>
        </w:rPr>
      </w:pPr>
      <w:r w:rsidRPr="00091094">
        <w:rPr>
          <w:sz w:val="28"/>
          <w:szCs w:val="28"/>
        </w:rPr>
        <w:t>3</w:t>
      </w:r>
      <w:r w:rsidR="00CE2D58" w:rsidRPr="00091094">
        <w:rPr>
          <w:sz w:val="28"/>
          <w:szCs w:val="28"/>
        </w:rPr>
        <w:t>. Проектом изменений планируется</w:t>
      </w:r>
      <w:r w:rsidR="005F5726" w:rsidRPr="00091094">
        <w:rPr>
          <w:sz w:val="28"/>
          <w:szCs w:val="28"/>
        </w:rPr>
        <w:t xml:space="preserve"> п</w:t>
      </w:r>
      <w:r w:rsidR="00E45F81" w:rsidRPr="00091094">
        <w:rPr>
          <w:sz w:val="28"/>
          <w:szCs w:val="28"/>
        </w:rPr>
        <w:t xml:space="preserve">редусмотреть </w:t>
      </w:r>
      <w:r w:rsidR="00890B15" w:rsidRPr="00091094">
        <w:rPr>
          <w:sz w:val="28"/>
          <w:szCs w:val="28"/>
        </w:rPr>
        <w:t xml:space="preserve">финансовое обеспечение </w:t>
      </w:r>
      <w:r w:rsidR="00DC0540" w:rsidRPr="00091094">
        <w:rPr>
          <w:sz w:val="28"/>
          <w:szCs w:val="28"/>
        </w:rPr>
        <w:t xml:space="preserve">муниципальной программы </w:t>
      </w:r>
      <w:r w:rsidR="00E45F81" w:rsidRPr="00091094">
        <w:rPr>
          <w:sz w:val="28"/>
          <w:szCs w:val="28"/>
        </w:rPr>
        <w:t>с 202</w:t>
      </w:r>
      <w:r w:rsidR="00314420" w:rsidRPr="00091094">
        <w:rPr>
          <w:sz w:val="28"/>
          <w:szCs w:val="28"/>
        </w:rPr>
        <w:t xml:space="preserve">4 </w:t>
      </w:r>
      <w:r w:rsidR="00E45F81" w:rsidRPr="00091094">
        <w:rPr>
          <w:sz w:val="28"/>
          <w:szCs w:val="28"/>
        </w:rPr>
        <w:t>по 2030 годы</w:t>
      </w:r>
      <w:r w:rsidR="00314420" w:rsidRPr="00091094">
        <w:rPr>
          <w:sz w:val="28"/>
          <w:szCs w:val="28"/>
        </w:rPr>
        <w:t xml:space="preserve"> в су</w:t>
      </w:r>
      <w:r w:rsidR="005F5726" w:rsidRPr="00091094">
        <w:rPr>
          <w:sz w:val="28"/>
          <w:szCs w:val="28"/>
        </w:rPr>
        <w:t>м</w:t>
      </w:r>
      <w:r w:rsidR="00314420" w:rsidRPr="00091094">
        <w:rPr>
          <w:sz w:val="28"/>
          <w:szCs w:val="28"/>
        </w:rPr>
        <w:t>ме 45 650 830,131 тыс. рублей</w:t>
      </w:r>
      <w:r w:rsidR="00013951">
        <w:rPr>
          <w:sz w:val="28"/>
          <w:szCs w:val="28"/>
        </w:rPr>
        <w:t>.</w:t>
      </w:r>
      <w:r w:rsidR="00091094" w:rsidRPr="00091094">
        <w:rPr>
          <w:sz w:val="28"/>
          <w:szCs w:val="28"/>
        </w:rPr>
        <w:t xml:space="preserve"> </w:t>
      </w:r>
    </w:p>
    <w:p w:rsidR="00091094" w:rsidRDefault="00091094" w:rsidP="00091094">
      <w:pPr>
        <w:spacing w:line="0" w:lineRule="atLeast"/>
        <w:ind w:firstLine="708"/>
        <w:jc w:val="both"/>
        <w:rPr>
          <w:sz w:val="28"/>
          <w:szCs w:val="28"/>
        </w:rPr>
      </w:pPr>
      <w:r w:rsidRPr="003E4A92">
        <w:rPr>
          <w:sz w:val="28"/>
          <w:szCs w:val="28"/>
        </w:rPr>
        <w:t>В ходе экспертизы рассмотрены</w:t>
      </w:r>
      <w:r>
        <w:rPr>
          <w:sz w:val="28"/>
          <w:szCs w:val="28"/>
        </w:rPr>
        <w:t xml:space="preserve"> </w:t>
      </w:r>
      <w:r w:rsidRPr="003E4A92">
        <w:rPr>
          <w:sz w:val="28"/>
          <w:szCs w:val="28"/>
        </w:rPr>
        <w:t>расходы на очередной финансовый год и плановый период ввиду того, что расчёты предоставлены ответственным исполнителем муниципальной программы на 202</w:t>
      </w:r>
      <w:r>
        <w:rPr>
          <w:sz w:val="28"/>
          <w:szCs w:val="28"/>
        </w:rPr>
        <w:t>5</w:t>
      </w:r>
      <w:r w:rsidRPr="003E4A92">
        <w:rPr>
          <w:sz w:val="28"/>
          <w:szCs w:val="28"/>
        </w:rPr>
        <w:t>, 202</w:t>
      </w:r>
      <w:r>
        <w:rPr>
          <w:sz w:val="28"/>
          <w:szCs w:val="28"/>
        </w:rPr>
        <w:t>6</w:t>
      </w:r>
      <w:r w:rsidRPr="003E4A92">
        <w:rPr>
          <w:sz w:val="28"/>
          <w:szCs w:val="28"/>
        </w:rPr>
        <w:t xml:space="preserve"> и 202</w:t>
      </w:r>
      <w:r>
        <w:rPr>
          <w:sz w:val="28"/>
          <w:szCs w:val="28"/>
        </w:rPr>
        <w:t>7</w:t>
      </w:r>
      <w:r w:rsidRPr="003E4A92">
        <w:rPr>
          <w:sz w:val="28"/>
          <w:szCs w:val="28"/>
        </w:rPr>
        <w:t xml:space="preserve"> годы.</w:t>
      </w:r>
    </w:p>
    <w:p w:rsidR="009141CD" w:rsidRPr="00C5061E" w:rsidRDefault="00015A52" w:rsidP="00A14998">
      <w:pPr>
        <w:ind w:firstLine="709"/>
        <w:jc w:val="both"/>
        <w:rPr>
          <w:sz w:val="28"/>
          <w:szCs w:val="28"/>
        </w:rPr>
      </w:pPr>
      <w:r w:rsidRPr="00C5061E">
        <w:rPr>
          <w:sz w:val="28"/>
          <w:szCs w:val="28"/>
        </w:rPr>
        <w:t>3</w:t>
      </w:r>
      <w:r w:rsidR="00870E75" w:rsidRPr="00C5061E">
        <w:rPr>
          <w:sz w:val="28"/>
          <w:szCs w:val="28"/>
        </w:rPr>
        <w:t>.</w:t>
      </w:r>
      <w:r w:rsidR="00687C2F" w:rsidRPr="00C5061E">
        <w:rPr>
          <w:sz w:val="28"/>
          <w:szCs w:val="28"/>
        </w:rPr>
        <w:t>1</w:t>
      </w:r>
      <w:r w:rsidR="00873179" w:rsidRPr="00C5061E">
        <w:rPr>
          <w:sz w:val="28"/>
          <w:szCs w:val="28"/>
        </w:rPr>
        <w:t>.</w:t>
      </w:r>
      <w:r w:rsidR="00A14998" w:rsidRPr="00C5061E">
        <w:rPr>
          <w:sz w:val="28"/>
          <w:szCs w:val="28"/>
        </w:rPr>
        <w:t xml:space="preserve"> По </w:t>
      </w:r>
      <w:r w:rsidR="00890B15" w:rsidRPr="00C5061E">
        <w:rPr>
          <w:sz w:val="28"/>
          <w:szCs w:val="28"/>
        </w:rPr>
        <w:t>направлению (подпрограммы)</w:t>
      </w:r>
      <w:r w:rsidR="00A14998" w:rsidRPr="00C5061E">
        <w:rPr>
          <w:sz w:val="28"/>
          <w:szCs w:val="28"/>
        </w:rPr>
        <w:t xml:space="preserve"> </w:t>
      </w:r>
      <w:r w:rsidR="00687C2F" w:rsidRPr="00C5061E">
        <w:rPr>
          <w:sz w:val="28"/>
          <w:szCs w:val="28"/>
        </w:rPr>
        <w:t>1</w:t>
      </w:r>
      <w:r w:rsidR="00A14998" w:rsidRPr="00C5061E">
        <w:rPr>
          <w:sz w:val="28"/>
          <w:szCs w:val="28"/>
        </w:rPr>
        <w:t xml:space="preserve"> «</w:t>
      </w:r>
      <w:r w:rsidR="00C6385C" w:rsidRPr="00C5061E">
        <w:rPr>
          <w:sz w:val="28"/>
          <w:szCs w:val="28"/>
        </w:rPr>
        <w:t>Дошкольное, общее и допо</w:t>
      </w:r>
      <w:r w:rsidR="00A14998" w:rsidRPr="00C5061E">
        <w:rPr>
          <w:sz w:val="28"/>
          <w:szCs w:val="28"/>
        </w:rPr>
        <w:t>лнительное образование детей</w:t>
      </w:r>
      <w:r w:rsidR="00C6385C" w:rsidRPr="00C5061E">
        <w:rPr>
          <w:sz w:val="28"/>
          <w:szCs w:val="28"/>
        </w:rPr>
        <w:t>»</w:t>
      </w:r>
      <w:r w:rsidR="003970C7" w:rsidRPr="00C5061E">
        <w:rPr>
          <w:sz w:val="28"/>
          <w:szCs w:val="28"/>
        </w:rPr>
        <w:t xml:space="preserve"> на</w:t>
      </w:r>
      <w:r w:rsidR="00A14998" w:rsidRPr="00C5061E">
        <w:rPr>
          <w:sz w:val="28"/>
          <w:szCs w:val="28"/>
        </w:rPr>
        <w:t>:</w:t>
      </w:r>
    </w:p>
    <w:p w:rsidR="00307C01" w:rsidRPr="00C5061E" w:rsidRDefault="00307C01" w:rsidP="00F720A1">
      <w:pPr>
        <w:ind w:firstLine="709"/>
        <w:jc w:val="both"/>
        <w:rPr>
          <w:sz w:val="28"/>
          <w:szCs w:val="28"/>
        </w:rPr>
      </w:pPr>
      <w:r w:rsidRPr="00C5061E">
        <w:rPr>
          <w:sz w:val="28"/>
          <w:szCs w:val="28"/>
        </w:rPr>
        <w:t>- на 202</w:t>
      </w:r>
      <w:r w:rsidR="00C5061E" w:rsidRPr="00C5061E">
        <w:rPr>
          <w:sz w:val="28"/>
          <w:szCs w:val="28"/>
        </w:rPr>
        <w:t>5</w:t>
      </w:r>
      <w:r w:rsidRPr="00C5061E">
        <w:rPr>
          <w:sz w:val="28"/>
          <w:szCs w:val="28"/>
        </w:rPr>
        <w:t xml:space="preserve"> год в сумме </w:t>
      </w:r>
      <w:r w:rsidR="00C5061E" w:rsidRPr="00C5061E">
        <w:rPr>
          <w:sz w:val="28"/>
          <w:szCs w:val="28"/>
        </w:rPr>
        <w:t>6 417 400,991</w:t>
      </w:r>
      <w:r w:rsidRPr="00C5061E">
        <w:rPr>
          <w:sz w:val="28"/>
          <w:szCs w:val="28"/>
        </w:rPr>
        <w:t xml:space="preserve"> тыс. рублей;</w:t>
      </w:r>
    </w:p>
    <w:p w:rsidR="00AC66D3" w:rsidRPr="00C5061E" w:rsidRDefault="00307C01" w:rsidP="00AC66D3">
      <w:pPr>
        <w:ind w:firstLine="709"/>
        <w:jc w:val="both"/>
        <w:rPr>
          <w:sz w:val="28"/>
          <w:szCs w:val="28"/>
        </w:rPr>
      </w:pPr>
      <w:r w:rsidRPr="00C5061E">
        <w:rPr>
          <w:sz w:val="28"/>
          <w:szCs w:val="28"/>
        </w:rPr>
        <w:t>- на 202</w:t>
      </w:r>
      <w:r w:rsidR="00C5061E" w:rsidRPr="00C5061E">
        <w:rPr>
          <w:sz w:val="28"/>
          <w:szCs w:val="28"/>
        </w:rPr>
        <w:t xml:space="preserve">6 </w:t>
      </w:r>
      <w:r w:rsidRPr="00C5061E">
        <w:rPr>
          <w:sz w:val="28"/>
          <w:szCs w:val="28"/>
        </w:rPr>
        <w:t xml:space="preserve">год в сумме </w:t>
      </w:r>
      <w:r w:rsidR="00C5061E" w:rsidRPr="00C5061E">
        <w:rPr>
          <w:sz w:val="28"/>
          <w:szCs w:val="28"/>
        </w:rPr>
        <w:t>6 175 587,810</w:t>
      </w:r>
      <w:r w:rsidRPr="00C5061E">
        <w:rPr>
          <w:sz w:val="28"/>
          <w:szCs w:val="28"/>
        </w:rPr>
        <w:t xml:space="preserve"> тыс. рублей</w:t>
      </w:r>
      <w:r w:rsidR="00AC66D3" w:rsidRPr="00C5061E">
        <w:rPr>
          <w:sz w:val="28"/>
          <w:szCs w:val="28"/>
        </w:rPr>
        <w:t>;</w:t>
      </w:r>
    </w:p>
    <w:p w:rsidR="00C6385C" w:rsidRPr="00C5061E" w:rsidRDefault="00A14998" w:rsidP="00A14998">
      <w:pPr>
        <w:ind w:firstLine="709"/>
        <w:jc w:val="both"/>
        <w:rPr>
          <w:sz w:val="28"/>
          <w:szCs w:val="28"/>
        </w:rPr>
      </w:pPr>
      <w:r w:rsidRPr="00C5061E">
        <w:rPr>
          <w:sz w:val="28"/>
          <w:szCs w:val="28"/>
        </w:rPr>
        <w:t>-</w:t>
      </w:r>
      <w:r w:rsidR="00340AC9" w:rsidRPr="00C5061E">
        <w:rPr>
          <w:sz w:val="28"/>
          <w:szCs w:val="28"/>
        </w:rPr>
        <w:t xml:space="preserve"> </w:t>
      </w:r>
      <w:r w:rsidRPr="00C5061E">
        <w:rPr>
          <w:sz w:val="28"/>
          <w:szCs w:val="28"/>
        </w:rPr>
        <w:t>на 202</w:t>
      </w:r>
      <w:r w:rsidR="00C5061E" w:rsidRPr="00C5061E">
        <w:rPr>
          <w:sz w:val="28"/>
          <w:szCs w:val="28"/>
        </w:rPr>
        <w:t>7</w:t>
      </w:r>
      <w:r w:rsidRPr="00C5061E">
        <w:rPr>
          <w:sz w:val="28"/>
          <w:szCs w:val="28"/>
        </w:rPr>
        <w:t xml:space="preserve"> год</w:t>
      </w:r>
      <w:r w:rsidR="00F60A23" w:rsidRPr="00C5061E">
        <w:rPr>
          <w:sz w:val="28"/>
          <w:szCs w:val="28"/>
        </w:rPr>
        <w:t xml:space="preserve"> </w:t>
      </w:r>
      <w:r w:rsidR="00C6385C" w:rsidRPr="00C5061E">
        <w:rPr>
          <w:sz w:val="28"/>
          <w:szCs w:val="28"/>
        </w:rPr>
        <w:t xml:space="preserve">в сумме </w:t>
      </w:r>
      <w:r w:rsidR="00C5061E" w:rsidRPr="00C5061E">
        <w:rPr>
          <w:sz w:val="28"/>
          <w:szCs w:val="28"/>
        </w:rPr>
        <w:t>6 175 457,910</w:t>
      </w:r>
      <w:r w:rsidR="0035462E">
        <w:rPr>
          <w:sz w:val="28"/>
          <w:szCs w:val="28"/>
        </w:rPr>
        <w:t xml:space="preserve"> тыс. рублей.</w:t>
      </w:r>
    </w:p>
    <w:p w:rsidR="00786716" w:rsidRDefault="00786716" w:rsidP="009141CD">
      <w:pPr>
        <w:ind w:firstLine="709"/>
        <w:jc w:val="both"/>
        <w:rPr>
          <w:sz w:val="28"/>
          <w:szCs w:val="28"/>
        </w:rPr>
      </w:pPr>
    </w:p>
    <w:p w:rsidR="009141CD" w:rsidRDefault="001E03BF" w:rsidP="009141CD">
      <w:pPr>
        <w:ind w:firstLine="709"/>
        <w:jc w:val="both"/>
        <w:rPr>
          <w:sz w:val="28"/>
          <w:szCs w:val="28"/>
        </w:rPr>
      </w:pPr>
      <w:r w:rsidRPr="00C5061E">
        <w:rPr>
          <w:sz w:val="28"/>
          <w:szCs w:val="28"/>
        </w:rPr>
        <w:t>В рамках данного направления</w:t>
      </w:r>
      <w:r w:rsidR="009141CD" w:rsidRPr="00C5061E">
        <w:rPr>
          <w:sz w:val="28"/>
          <w:szCs w:val="28"/>
        </w:rPr>
        <w:t xml:space="preserve"> </w:t>
      </w:r>
      <w:r w:rsidRPr="00C5061E">
        <w:rPr>
          <w:sz w:val="28"/>
          <w:szCs w:val="28"/>
        </w:rPr>
        <w:t>(</w:t>
      </w:r>
      <w:r w:rsidR="009141CD" w:rsidRPr="00C5061E">
        <w:rPr>
          <w:sz w:val="28"/>
          <w:szCs w:val="28"/>
        </w:rPr>
        <w:t>подпрограммы</w:t>
      </w:r>
      <w:r w:rsidRPr="00C5061E">
        <w:rPr>
          <w:sz w:val="28"/>
          <w:szCs w:val="28"/>
        </w:rPr>
        <w:t>)</w:t>
      </w:r>
      <w:r w:rsidR="009141CD" w:rsidRPr="00C5061E">
        <w:rPr>
          <w:sz w:val="28"/>
          <w:szCs w:val="28"/>
        </w:rPr>
        <w:t xml:space="preserve"> запланирован</w:t>
      </w:r>
      <w:r w:rsidR="00F34246" w:rsidRPr="00C5061E">
        <w:rPr>
          <w:sz w:val="28"/>
          <w:szCs w:val="28"/>
        </w:rPr>
        <w:t>о</w:t>
      </w:r>
      <w:r w:rsidR="009141CD" w:rsidRPr="00C5061E">
        <w:rPr>
          <w:sz w:val="28"/>
          <w:szCs w:val="28"/>
        </w:rPr>
        <w:t>:</w:t>
      </w:r>
    </w:p>
    <w:p w:rsidR="00FB6E16" w:rsidRPr="00C5061E" w:rsidRDefault="00FB6E16" w:rsidP="009141CD">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3699"/>
        <w:gridCol w:w="1811"/>
        <w:gridCol w:w="1811"/>
        <w:gridCol w:w="1811"/>
      </w:tblGrid>
      <w:tr w:rsidR="00314420" w:rsidRPr="00314420" w:rsidTr="004F23D7">
        <w:tc>
          <w:tcPr>
            <w:tcW w:w="4421" w:type="dxa"/>
            <w:gridSpan w:val="2"/>
            <w:vAlign w:val="center"/>
          </w:tcPr>
          <w:p w:rsidR="009141CD" w:rsidRPr="00C5061E" w:rsidRDefault="009141CD" w:rsidP="00F348B4">
            <w:pPr>
              <w:jc w:val="center"/>
              <w:rPr>
                <w:b/>
              </w:rPr>
            </w:pPr>
          </w:p>
        </w:tc>
        <w:tc>
          <w:tcPr>
            <w:tcW w:w="1811" w:type="dxa"/>
            <w:vAlign w:val="center"/>
          </w:tcPr>
          <w:p w:rsidR="009141CD" w:rsidRPr="00C5061E" w:rsidRDefault="007F6729" w:rsidP="00C5061E">
            <w:pPr>
              <w:jc w:val="center"/>
              <w:rPr>
                <w:b/>
              </w:rPr>
            </w:pPr>
            <w:r w:rsidRPr="00C5061E">
              <w:rPr>
                <w:b/>
                <w:sz w:val="22"/>
                <w:szCs w:val="22"/>
              </w:rPr>
              <w:t>202</w:t>
            </w:r>
            <w:r w:rsidR="00C5061E" w:rsidRPr="00C5061E">
              <w:rPr>
                <w:b/>
                <w:sz w:val="22"/>
                <w:szCs w:val="22"/>
              </w:rPr>
              <w:t>5</w:t>
            </w:r>
            <w:r w:rsidR="009141CD" w:rsidRPr="00C5061E">
              <w:rPr>
                <w:b/>
                <w:sz w:val="22"/>
                <w:szCs w:val="22"/>
              </w:rPr>
              <w:t xml:space="preserve"> год</w:t>
            </w:r>
          </w:p>
        </w:tc>
        <w:tc>
          <w:tcPr>
            <w:tcW w:w="1811" w:type="dxa"/>
            <w:vAlign w:val="center"/>
          </w:tcPr>
          <w:p w:rsidR="009141CD" w:rsidRPr="00C5061E" w:rsidRDefault="009141CD" w:rsidP="00C5061E">
            <w:pPr>
              <w:jc w:val="center"/>
              <w:rPr>
                <w:b/>
              </w:rPr>
            </w:pPr>
            <w:r w:rsidRPr="00C5061E">
              <w:rPr>
                <w:b/>
                <w:sz w:val="22"/>
                <w:szCs w:val="22"/>
              </w:rPr>
              <w:t>20</w:t>
            </w:r>
            <w:r w:rsidR="007F6729" w:rsidRPr="00C5061E">
              <w:rPr>
                <w:b/>
                <w:sz w:val="22"/>
                <w:szCs w:val="22"/>
              </w:rPr>
              <w:t>2</w:t>
            </w:r>
            <w:r w:rsidR="00C5061E" w:rsidRPr="00C5061E">
              <w:rPr>
                <w:b/>
                <w:sz w:val="22"/>
                <w:szCs w:val="22"/>
              </w:rPr>
              <w:t>6</w:t>
            </w:r>
            <w:r w:rsidRPr="00C5061E">
              <w:rPr>
                <w:b/>
                <w:sz w:val="22"/>
                <w:szCs w:val="22"/>
              </w:rPr>
              <w:t xml:space="preserve"> год</w:t>
            </w:r>
          </w:p>
        </w:tc>
        <w:tc>
          <w:tcPr>
            <w:tcW w:w="1811" w:type="dxa"/>
            <w:vAlign w:val="center"/>
          </w:tcPr>
          <w:p w:rsidR="009141CD" w:rsidRPr="00C5061E" w:rsidRDefault="009141CD" w:rsidP="00062FEC">
            <w:pPr>
              <w:jc w:val="center"/>
              <w:rPr>
                <w:b/>
              </w:rPr>
            </w:pPr>
            <w:r w:rsidRPr="00C5061E">
              <w:rPr>
                <w:b/>
                <w:sz w:val="22"/>
                <w:szCs w:val="22"/>
              </w:rPr>
              <w:t>202</w:t>
            </w:r>
            <w:r w:rsidR="00C5061E" w:rsidRPr="00C5061E">
              <w:rPr>
                <w:b/>
                <w:sz w:val="22"/>
                <w:szCs w:val="22"/>
              </w:rPr>
              <w:t>7</w:t>
            </w:r>
            <w:r w:rsidRPr="00C5061E">
              <w:rPr>
                <w:b/>
                <w:sz w:val="22"/>
                <w:szCs w:val="22"/>
              </w:rPr>
              <w:t xml:space="preserve"> год</w:t>
            </w:r>
          </w:p>
        </w:tc>
      </w:tr>
      <w:tr w:rsidR="00314420" w:rsidRPr="00314420" w:rsidTr="004F23D7">
        <w:tc>
          <w:tcPr>
            <w:tcW w:w="722" w:type="dxa"/>
            <w:vMerge w:val="restart"/>
            <w:vAlign w:val="center"/>
          </w:tcPr>
          <w:p w:rsidR="00F34246" w:rsidRPr="00C5061E" w:rsidRDefault="00E8254D" w:rsidP="00F34246">
            <w:pPr>
              <w:jc w:val="center"/>
            </w:pPr>
            <w:r w:rsidRPr="00C5061E">
              <w:rPr>
                <w:sz w:val="22"/>
                <w:szCs w:val="22"/>
              </w:rPr>
              <w:t>1</w:t>
            </w:r>
          </w:p>
        </w:tc>
        <w:tc>
          <w:tcPr>
            <w:tcW w:w="3699" w:type="dxa"/>
            <w:vAlign w:val="center"/>
          </w:tcPr>
          <w:p w:rsidR="00F34246" w:rsidRPr="00C5061E" w:rsidRDefault="00F34246" w:rsidP="00337DB9">
            <w:pPr>
              <w:rPr>
                <w:b/>
              </w:rPr>
            </w:pPr>
            <w:r w:rsidRPr="00C5061E">
              <w:rPr>
                <w:b/>
                <w:sz w:val="22"/>
                <w:szCs w:val="22"/>
              </w:rPr>
              <w:t>Региональный проект «</w:t>
            </w:r>
            <w:r w:rsidR="00C5061E" w:rsidRPr="00C5061E">
              <w:rPr>
                <w:b/>
                <w:sz w:val="22"/>
                <w:szCs w:val="22"/>
              </w:rPr>
              <w:t>Педагоги и наставники</w:t>
            </w:r>
            <w:r w:rsidRPr="00C5061E">
              <w:rPr>
                <w:b/>
                <w:sz w:val="22"/>
                <w:szCs w:val="22"/>
              </w:rPr>
              <w:t>»</w:t>
            </w:r>
            <w:r w:rsidR="007849BB" w:rsidRPr="00C5061E">
              <w:rPr>
                <w:b/>
                <w:sz w:val="22"/>
                <w:szCs w:val="22"/>
              </w:rPr>
              <w:t xml:space="preserve"> </w:t>
            </w:r>
            <w:r w:rsidR="007849BB" w:rsidRPr="00C5061E">
              <w:rPr>
                <w:sz w:val="22"/>
                <w:szCs w:val="22"/>
              </w:rPr>
              <w:t xml:space="preserve">(департамент образования администрации города Нефтеюганска далее </w:t>
            </w:r>
            <w:r w:rsidR="00337DB9">
              <w:rPr>
                <w:sz w:val="22"/>
                <w:szCs w:val="22"/>
              </w:rPr>
              <w:t>-</w:t>
            </w:r>
            <w:r w:rsidR="007849BB" w:rsidRPr="00C5061E">
              <w:rPr>
                <w:sz w:val="22"/>
                <w:szCs w:val="22"/>
              </w:rPr>
              <w:t xml:space="preserve"> ДО)</w:t>
            </w:r>
          </w:p>
        </w:tc>
        <w:tc>
          <w:tcPr>
            <w:tcW w:w="1811" w:type="dxa"/>
            <w:vAlign w:val="center"/>
          </w:tcPr>
          <w:p w:rsidR="00F34246" w:rsidRPr="00C5061E" w:rsidRDefault="00C5061E" w:rsidP="00C5061E">
            <w:pPr>
              <w:jc w:val="center"/>
              <w:rPr>
                <w:b/>
              </w:rPr>
            </w:pPr>
            <w:r w:rsidRPr="00C5061E">
              <w:rPr>
                <w:b/>
                <w:sz w:val="22"/>
                <w:szCs w:val="22"/>
              </w:rPr>
              <w:t>2 532,45200</w:t>
            </w:r>
          </w:p>
        </w:tc>
        <w:tc>
          <w:tcPr>
            <w:tcW w:w="1811" w:type="dxa"/>
            <w:vAlign w:val="center"/>
          </w:tcPr>
          <w:p w:rsidR="00F34246" w:rsidRPr="00C5061E" w:rsidRDefault="00C5061E" w:rsidP="00F34246">
            <w:pPr>
              <w:jc w:val="center"/>
              <w:rPr>
                <w:b/>
              </w:rPr>
            </w:pPr>
            <w:r w:rsidRPr="00C5061E">
              <w:rPr>
                <w:b/>
                <w:sz w:val="22"/>
                <w:szCs w:val="22"/>
              </w:rPr>
              <w:t>3 357,46700</w:t>
            </w:r>
          </w:p>
        </w:tc>
        <w:tc>
          <w:tcPr>
            <w:tcW w:w="1811" w:type="dxa"/>
            <w:vAlign w:val="center"/>
          </w:tcPr>
          <w:p w:rsidR="00F34246" w:rsidRPr="00C5061E" w:rsidRDefault="00C5061E" w:rsidP="00FE476A">
            <w:pPr>
              <w:jc w:val="center"/>
              <w:rPr>
                <w:b/>
              </w:rPr>
            </w:pPr>
            <w:r w:rsidRPr="00C5061E">
              <w:rPr>
                <w:b/>
                <w:sz w:val="22"/>
                <w:szCs w:val="22"/>
              </w:rPr>
              <w:t>3 357,46700</w:t>
            </w:r>
          </w:p>
        </w:tc>
      </w:tr>
      <w:tr w:rsidR="00314420" w:rsidRPr="00314420" w:rsidTr="004F23D7">
        <w:tc>
          <w:tcPr>
            <w:tcW w:w="722" w:type="dxa"/>
            <w:vMerge/>
            <w:vAlign w:val="center"/>
          </w:tcPr>
          <w:p w:rsidR="00FE476A" w:rsidRPr="00C5061E" w:rsidRDefault="00FE476A" w:rsidP="00FE476A">
            <w:pPr>
              <w:jc w:val="center"/>
            </w:pPr>
          </w:p>
        </w:tc>
        <w:tc>
          <w:tcPr>
            <w:tcW w:w="3699" w:type="dxa"/>
            <w:vAlign w:val="center"/>
          </w:tcPr>
          <w:p w:rsidR="00FE476A" w:rsidRPr="00C5061E" w:rsidRDefault="00FE476A" w:rsidP="00FE476A">
            <w:r w:rsidRPr="00C5061E">
              <w:rPr>
                <w:sz w:val="22"/>
                <w:szCs w:val="22"/>
              </w:rPr>
              <w:t>федеральный бюджет</w:t>
            </w:r>
          </w:p>
        </w:tc>
        <w:tc>
          <w:tcPr>
            <w:tcW w:w="1811" w:type="dxa"/>
            <w:vAlign w:val="center"/>
          </w:tcPr>
          <w:p w:rsidR="00FE476A" w:rsidRPr="00C5061E" w:rsidRDefault="00C5061E" w:rsidP="00FE476A">
            <w:pPr>
              <w:jc w:val="center"/>
            </w:pPr>
            <w:r w:rsidRPr="00C5061E">
              <w:rPr>
                <w:sz w:val="22"/>
                <w:szCs w:val="22"/>
              </w:rPr>
              <w:t>0,</w:t>
            </w:r>
            <w:r w:rsidR="00FE476A" w:rsidRPr="00C5061E">
              <w:rPr>
                <w:sz w:val="22"/>
                <w:szCs w:val="22"/>
              </w:rPr>
              <w:t>000</w:t>
            </w:r>
            <w:r w:rsidR="00EC315C">
              <w:rPr>
                <w:sz w:val="22"/>
                <w:szCs w:val="22"/>
              </w:rPr>
              <w:t>00</w:t>
            </w:r>
          </w:p>
        </w:tc>
        <w:tc>
          <w:tcPr>
            <w:tcW w:w="1811" w:type="dxa"/>
            <w:vAlign w:val="center"/>
          </w:tcPr>
          <w:p w:rsidR="00FE476A" w:rsidRPr="00C5061E" w:rsidRDefault="00C5061E" w:rsidP="00C5061E">
            <w:pPr>
              <w:jc w:val="center"/>
            </w:pPr>
            <w:r w:rsidRPr="00C5061E">
              <w:rPr>
                <w:sz w:val="22"/>
                <w:szCs w:val="22"/>
              </w:rPr>
              <w:t>0,0</w:t>
            </w:r>
            <w:r w:rsidR="00FE476A" w:rsidRPr="00C5061E">
              <w:rPr>
                <w:sz w:val="22"/>
                <w:szCs w:val="22"/>
              </w:rPr>
              <w:t>00</w:t>
            </w:r>
            <w:r w:rsidR="00EC315C">
              <w:rPr>
                <w:sz w:val="22"/>
                <w:szCs w:val="22"/>
              </w:rPr>
              <w:t>00</w:t>
            </w:r>
          </w:p>
        </w:tc>
        <w:tc>
          <w:tcPr>
            <w:tcW w:w="1811" w:type="dxa"/>
            <w:vAlign w:val="center"/>
          </w:tcPr>
          <w:p w:rsidR="00FE476A" w:rsidRPr="00C5061E" w:rsidRDefault="00C5061E" w:rsidP="00FE476A">
            <w:pPr>
              <w:jc w:val="center"/>
            </w:pPr>
            <w:r w:rsidRPr="00C5061E">
              <w:rPr>
                <w:sz w:val="22"/>
                <w:szCs w:val="22"/>
              </w:rPr>
              <w:t>0,000</w:t>
            </w:r>
            <w:r w:rsidR="00EC315C">
              <w:rPr>
                <w:sz w:val="22"/>
                <w:szCs w:val="22"/>
              </w:rPr>
              <w:t>00</w:t>
            </w:r>
          </w:p>
        </w:tc>
      </w:tr>
      <w:tr w:rsidR="00314420" w:rsidRPr="00314420" w:rsidTr="004F23D7">
        <w:tc>
          <w:tcPr>
            <w:tcW w:w="722" w:type="dxa"/>
            <w:vMerge/>
            <w:vAlign w:val="center"/>
          </w:tcPr>
          <w:p w:rsidR="00FE476A" w:rsidRPr="00C5061E" w:rsidRDefault="00FE476A" w:rsidP="00FE476A">
            <w:pPr>
              <w:jc w:val="center"/>
            </w:pPr>
          </w:p>
        </w:tc>
        <w:tc>
          <w:tcPr>
            <w:tcW w:w="3699" w:type="dxa"/>
            <w:vAlign w:val="center"/>
          </w:tcPr>
          <w:p w:rsidR="00FE476A" w:rsidRPr="00C5061E" w:rsidRDefault="00FE476A" w:rsidP="00FE476A">
            <w:r w:rsidRPr="00C5061E">
              <w:rPr>
                <w:sz w:val="22"/>
                <w:szCs w:val="22"/>
              </w:rPr>
              <w:t>окружной бюджет</w:t>
            </w:r>
          </w:p>
        </w:tc>
        <w:tc>
          <w:tcPr>
            <w:tcW w:w="1811" w:type="dxa"/>
            <w:vAlign w:val="center"/>
          </w:tcPr>
          <w:p w:rsidR="00FE476A" w:rsidRPr="00C5061E" w:rsidRDefault="00FE476A" w:rsidP="00FE476A">
            <w:pPr>
              <w:jc w:val="center"/>
            </w:pPr>
            <w:r w:rsidRPr="00C5061E">
              <w:rPr>
                <w:sz w:val="22"/>
                <w:szCs w:val="22"/>
              </w:rPr>
              <w:t>2 491,20000</w:t>
            </w:r>
          </w:p>
        </w:tc>
        <w:tc>
          <w:tcPr>
            <w:tcW w:w="1811" w:type="dxa"/>
            <w:vAlign w:val="center"/>
          </w:tcPr>
          <w:p w:rsidR="00FE476A" w:rsidRPr="00C5061E" w:rsidRDefault="00C5061E" w:rsidP="00FE476A">
            <w:pPr>
              <w:jc w:val="center"/>
            </w:pPr>
            <w:r w:rsidRPr="00C5061E">
              <w:rPr>
                <w:sz w:val="22"/>
                <w:szCs w:val="22"/>
              </w:rPr>
              <w:t>3 307,60000</w:t>
            </w:r>
          </w:p>
        </w:tc>
        <w:tc>
          <w:tcPr>
            <w:tcW w:w="1811" w:type="dxa"/>
            <w:vAlign w:val="center"/>
          </w:tcPr>
          <w:p w:rsidR="00FE476A" w:rsidRPr="00C5061E" w:rsidRDefault="00FE476A" w:rsidP="00FE476A">
            <w:pPr>
              <w:jc w:val="center"/>
            </w:pPr>
            <w:r w:rsidRPr="00C5061E">
              <w:rPr>
                <w:sz w:val="22"/>
                <w:szCs w:val="22"/>
              </w:rPr>
              <w:t>3 307,60000</w:t>
            </w:r>
          </w:p>
        </w:tc>
      </w:tr>
      <w:tr w:rsidR="00314420" w:rsidRPr="00314420" w:rsidTr="004F23D7">
        <w:tc>
          <w:tcPr>
            <w:tcW w:w="722" w:type="dxa"/>
            <w:vMerge/>
            <w:vAlign w:val="center"/>
          </w:tcPr>
          <w:p w:rsidR="00FE476A" w:rsidRPr="00C5061E" w:rsidRDefault="00FE476A" w:rsidP="00FE476A">
            <w:pPr>
              <w:jc w:val="center"/>
            </w:pPr>
          </w:p>
        </w:tc>
        <w:tc>
          <w:tcPr>
            <w:tcW w:w="3699" w:type="dxa"/>
            <w:vAlign w:val="center"/>
          </w:tcPr>
          <w:p w:rsidR="00FE476A" w:rsidRPr="00C5061E" w:rsidRDefault="00FE476A" w:rsidP="00FE476A">
            <w:r w:rsidRPr="00C5061E">
              <w:rPr>
                <w:sz w:val="22"/>
                <w:szCs w:val="22"/>
              </w:rPr>
              <w:t>местный бюджет</w:t>
            </w:r>
          </w:p>
        </w:tc>
        <w:tc>
          <w:tcPr>
            <w:tcW w:w="1811" w:type="dxa"/>
            <w:vAlign w:val="center"/>
          </w:tcPr>
          <w:p w:rsidR="00FE476A" w:rsidRPr="00C5061E" w:rsidRDefault="00FE476A" w:rsidP="00FE476A">
            <w:pPr>
              <w:jc w:val="center"/>
            </w:pPr>
            <w:r w:rsidRPr="00C5061E">
              <w:rPr>
                <w:sz w:val="22"/>
                <w:szCs w:val="22"/>
              </w:rPr>
              <w:t>41,25200</w:t>
            </w:r>
          </w:p>
        </w:tc>
        <w:tc>
          <w:tcPr>
            <w:tcW w:w="1811" w:type="dxa"/>
            <w:vAlign w:val="center"/>
          </w:tcPr>
          <w:p w:rsidR="00FE476A" w:rsidRPr="00C5061E" w:rsidRDefault="00C5061E" w:rsidP="00C5061E">
            <w:pPr>
              <w:jc w:val="center"/>
            </w:pPr>
            <w:r w:rsidRPr="00C5061E">
              <w:rPr>
                <w:sz w:val="22"/>
                <w:szCs w:val="22"/>
              </w:rPr>
              <w:t>49,86700</w:t>
            </w:r>
          </w:p>
        </w:tc>
        <w:tc>
          <w:tcPr>
            <w:tcW w:w="1811" w:type="dxa"/>
            <w:vAlign w:val="center"/>
          </w:tcPr>
          <w:p w:rsidR="00FE476A" w:rsidRPr="00C5061E" w:rsidRDefault="00FE476A" w:rsidP="00C5061E">
            <w:pPr>
              <w:jc w:val="center"/>
            </w:pPr>
            <w:r w:rsidRPr="00C5061E">
              <w:t>49,86</w:t>
            </w:r>
            <w:r w:rsidR="00C5061E">
              <w:t>7</w:t>
            </w:r>
            <w:r w:rsidRPr="00C5061E">
              <w:t>00</w:t>
            </w:r>
          </w:p>
        </w:tc>
      </w:tr>
      <w:tr w:rsidR="00314420" w:rsidRPr="00314420" w:rsidTr="004F23D7">
        <w:trPr>
          <w:trHeight w:val="1335"/>
        </w:trPr>
        <w:tc>
          <w:tcPr>
            <w:tcW w:w="722" w:type="dxa"/>
            <w:vMerge w:val="restart"/>
            <w:vAlign w:val="center"/>
          </w:tcPr>
          <w:p w:rsidR="00F34246" w:rsidRPr="002D2D98" w:rsidRDefault="00E8254D" w:rsidP="00F34246">
            <w:pPr>
              <w:jc w:val="center"/>
            </w:pPr>
            <w:r w:rsidRPr="002D2D98">
              <w:rPr>
                <w:sz w:val="22"/>
                <w:szCs w:val="22"/>
              </w:rPr>
              <w:t>2</w:t>
            </w:r>
          </w:p>
        </w:tc>
        <w:tc>
          <w:tcPr>
            <w:tcW w:w="3699" w:type="dxa"/>
            <w:vAlign w:val="center"/>
          </w:tcPr>
          <w:p w:rsidR="00F34246" w:rsidRPr="002D2D98" w:rsidRDefault="00F34246" w:rsidP="00337DB9">
            <w:pPr>
              <w:rPr>
                <w:b/>
              </w:rPr>
            </w:pPr>
            <w:r w:rsidRPr="002D2D98">
              <w:rPr>
                <w:b/>
                <w:sz w:val="22"/>
                <w:szCs w:val="22"/>
              </w:rPr>
              <w:t>Региональный проект</w:t>
            </w:r>
            <w:r w:rsidR="00632576" w:rsidRPr="002D2D98">
              <w:rPr>
                <w:b/>
                <w:sz w:val="22"/>
                <w:szCs w:val="22"/>
              </w:rPr>
              <w:t xml:space="preserve"> «Укрепление материально-технической базы образовательных организаций, организаций для отдыха и оздоровления детей»</w:t>
            </w:r>
            <w:r w:rsidRPr="002D2D98">
              <w:rPr>
                <w:b/>
                <w:sz w:val="22"/>
                <w:szCs w:val="22"/>
              </w:rPr>
              <w:t xml:space="preserve"> </w:t>
            </w:r>
            <w:r w:rsidR="00632576" w:rsidRPr="002D2D98">
              <w:rPr>
                <w:sz w:val="22"/>
                <w:szCs w:val="22"/>
              </w:rPr>
              <w:t>(департамент градостроительства и земельных отношений администрации города Нефтеюганска</w:t>
            </w:r>
            <w:r w:rsidR="007E0AC8">
              <w:rPr>
                <w:sz w:val="22"/>
                <w:szCs w:val="22"/>
              </w:rPr>
              <w:t xml:space="preserve"> </w:t>
            </w:r>
            <w:r w:rsidR="00337DB9">
              <w:rPr>
                <w:sz w:val="22"/>
                <w:szCs w:val="22"/>
              </w:rPr>
              <w:t>-</w:t>
            </w:r>
            <w:r w:rsidR="007E0AC8">
              <w:rPr>
                <w:sz w:val="22"/>
                <w:szCs w:val="22"/>
              </w:rPr>
              <w:t xml:space="preserve"> далее </w:t>
            </w:r>
            <w:proofErr w:type="spellStart"/>
            <w:r w:rsidR="007E0AC8">
              <w:rPr>
                <w:sz w:val="22"/>
                <w:szCs w:val="22"/>
              </w:rPr>
              <w:t>ДГиЗО</w:t>
            </w:r>
            <w:proofErr w:type="spellEnd"/>
            <w:r w:rsidR="00632576" w:rsidRPr="002D2D98">
              <w:rPr>
                <w:sz w:val="22"/>
                <w:szCs w:val="22"/>
              </w:rPr>
              <w:t>)</w:t>
            </w:r>
          </w:p>
        </w:tc>
        <w:tc>
          <w:tcPr>
            <w:tcW w:w="1811" w:type="dxa"/>
            <w:vAlign w:val="center"/>
          </w:tcPr>
          <w:p w:rsidR="00632576" w:rsidRPr="002D2D98" w:rsidRDefault="002D2D98" w:rsidP="002D2D98">
            <w:pPr>
              <w:jc w:val="center"/>
              <w:rPr>
                <w:b/>
              </w:rPr>
            </w:pPr>
            <w:r w:rsidRPr="002D2D98">
              <w:rPr>
                <w:b/>
                <w:sz w:val="22"/>
                <w:szCs w:val="22"/>
              </w:rPr>
              <w:t>287 280</w:t>
            </w:r>
            <w:r w:rsidR="00632576" w:rsidRPr="002D2D98">
              <w:rPr>
                <w:b/>
                <w:sz w:val="22"/>
                <w:szCs w:val="22"/>
              </w:rPr>
              <w:t>,</w:t>
            </w:r>
            <w:r w:rsidRPr="002D2D98">
              <w:rPr>
                <w:b/>
                <w:sz w:val="22"/>
                <w:szCs w:val="22"/>
              </w:rPr>
              <w:t>289</w:t>
            </w:r>
            <w:r w:rsidR="00632576" w:rsidRPr="002D2D98">
              <w:rPr>
                <w:b/>
                <w:sz w:val="22"/>
                <w:szCs w:val="22"/>
              </w:rPr>
              <w:t>00</w:t>
            </w:r>
          </w:p>
        </w:tc>
        <w:tc>
          <w:tcPr>
            <w:tcW w:w="1811" w:type="dxa"/>
            <w:vAlign w:val="center"/>
          </w:tcPr>
          <w:p w:rsidR="00F34246" w:rsidRPr="002D2D98" w:rsidRDefault="00632576" w:rsidP="00F34246">
            <w:pPr>
              <w:jc w:val="center"/>
              <w:rPr>
                <w:b/>
              </w:rPr>
            </w:pPr>
            <w:r w:rsidRPr="002D2D98">
              <w:rPr>
                <w:b/>
                <w:sz w:val="22"/>
                <w:szCs w:val="22"/>
              </w:rPr>
              <w:t>0,00000</w:t>
            </w:r>
          </w:p>
        </w:tc>
        <w:tc>
          <w:tcPr>
            <w:tcW w:w="1811" w:type="dxa"/>
            <w:vAlign w:val="center"/>
          </w:tcPr>
          <w:p w:rsidR="00F34246" w:rsidRPr="002D2D98" w:rsidRDefault="00632576" w:rsidP="00F34246">
            <w:pPr>
              <w:jc w:val="center"/>
              <w:rPr>
                <w:b/>
              </w:rPr>
            </w:pPr>
            <w:r w:rsidRPr="002D2D98">
              <w:rPr>
                <w:b/>
                <w:sz w:val="22"/>
                <w:szCs w:val="22"/>
              </w:rPr>
              <w:t>0,00000</w:t>
            </w:r>
          </w:p>
        </w:tc>
      </w:tr>
      <w:tr w:rsidR="00314420" w:rsidRPr="00314420" w:rsidTr="004F23D7">
        <w:tc>
          <w:tcPr>
            <w:tcW w:w="722" w:type="dxa"/>
            <w:vMerge/>
            <w:vAlign w:val="center"/>
          </w:tcPr>
          <w:p w:rsidR="00632576" w:rsidRPr="002D2D98" w:rsidRDefault="00632576" w:rsidP="00632576">
            <w:pPr>
              <w:jc w:val="center"/>
            </w:pPr>
          </w:p>
        </w:tc>
        <w:tc>
          <w:tcPr>
            <w:tcW w:w="3699" w:type="dxa"/>
            <w:vAlign w:val="center"/>
          </w:tcPr>
          <w:p w:rsidR="00632576" w:rsidRPr="00A73CC7" w:rsidRDefault="00632576" w:rsidP="00632576">
            <w:r w:rsidRPr="00A73CC7">
              <w:rPr>
                <w:sz w:val="22"/>
                <w:szCs w:val="22"/>
              </w:rPr>
              <w:t>окружной бюджет</w:t>
            </w:r>
          </w:p>
        </w:tc>
        <w:tc>
          <w:tcPr>
            <w:tcW w:w="1811" w:type="dxa"/>
            <w:vAlign w:val="center"/>
          </w:tcPr>
          <w:p w:rsidR="00632576" w:rsidRPr="00A73CC7" w:rsidRDefault="00A73CC7" w:rsidP="00632576">
            <w:pPr>
              <w:jc w:val="center"/>
            </w:pPr>
            <w:r w:rsidRPr="00A73CC7">
              <w:rPr>
                <w:sz w:val="22"/>
                <w:szCs w:val="22"/>
              </w:rPr>
              <w:t>41 940,50000</w:t>
            </w:r>
          </w:p>
        </w:tc>
        <w:tc>
          <w:tcPr>
            <w:tcW w:w="1811" w:type="dxa"/>
          </w:tcPr>
          <w:p w:rsidR="00632576" w:rsidRPr="00A73CC7" w:rsidRDefault="00632576" w:rsidP="00632576">
            <w:pPr>
              <w:jc w:val="center"/>
            </w:pPr>
            <w:r w:rsidRPr="00A73CC7">
              <w:rPr>
                <w:sz w:val="22"/>
                <w:szCs w:val="22"/>
              </w:rPr>
              <w:t>0,00000</w:t>
            </w:r>
          </w:p>
        </w:tc>
        <w:tc>
          <w:tcPr>
            <w:tcW w:w="1811" w:type="dxa"/>
            <w:vAlign w:val="center"/>
          </w:tcPr>
          <w:p w:rsidR="00632576" w:rsidRPr="00A73CC7" w:rsidRDefault="00632576" w:rsidP="00632576">
            <w:pPr>
              <w:jc w:val="center"/>
            </w:pPr>
            <w:r w:rsidRPr="00A73CC7">
              <w:rPr>
                <w:sz w:val="22"/>
                <w:szCs w:val="22"/>
              </w:rPr>
              <w:t>0,00000</w:t>
            </w:r>
          </w:p>
        </w:tc>
      </w:tr>
      <w:tr w:rsidR="00314420" w:rsidRPr="00314420" w:rsidTr="004F23D7">
        <w:tc>
          <w:tcPr>
            <w:tcW w:w="722" w:type="dxa"/>
            <w:vMerge/>
            <w:vAlign w:val="center"/>
          </w:tcPr>
          <w:p w:rsidR="00632576" w:rsidRPr="002D2D98" w:rsidRDefault="00632576" w:rsidP="00632576">
            <w:pPr>
              <w:jc w:val="center"/>
            </w:pPr>
          </w:p>
        </w:tc>
        <w:tc>
          <w:tcPr>
            <w:tcW w:w="3699" w:type="dxa"/>
            <w:vAlign w:val="center"/>
          </w:tcPr>
          <w:p w:rsidR="00632576" w:rsidRPr="00A73CC7" w:rsidRDefault="00632576" w:rsidP="00632576">
            <w:r w:rsidRPr="00A73CC7">
              <w:rPr>
                <w:sz w:val="22"/>
                <w:szCs w:val="22"/>
              </w:rPr>
              <w:t>местный бюджет</w:t>
            </w:r>
          </w:p>
        </w:tc>
        <w:tc>
          <w:tcPr>
            <w:tcW w:w="1811" w:type="dxa"/>
            <w:vAlign w:val="center"/>
          </w:tcPr>
          <w:p w:rsidR="00632576" w:rsidRPr="00A73CC7" w:rsidRDefault="00A73CC7" w:rsidP="00632576">
            <w:pPr>
              <w:jc w:val="center"/>
            </w:pPr>
            <w:r w:rsidRPr="00A73CC7">
              <w:rPr>
                <w:sz w:val="22"/>
                <w:szCs w:val="22"/>
              </w:rPr>
              <w:t>245 339,78900</w:t>
            </w:r>
          </w:p>
        </w:tc>
        <w:tc>
          <w:tcPr>
            <w:tcW w:w="1811" w:type="dxa"/>
          </w:tcPr>
          <w:p w:rsidR="00632576" w:rsidRPr="00A73CC7" w:rsidRDefault="00632576" w:rsidP="00632576">
            <w:pPr>
              <w:jc w:val="center"/>
            </w:pPr>
            <w:r w:rsidRPr="00A73CC7">
              <w:rPr>
                <w:sz w:val="22"/>
                <w:szCs w:val="22"/>
              </w:rPr>
              <w:t>0,00000</w:t>
            </w:r>
          </w:p>
        </w:tc>
        <w:tc>
          <w:tcPr>
            <w:tcW w:w="1811" w:type="dxa"/>
            <w:vAlign w:val="center"/>
          </w:tcPr>
          <w:p w:rsidR="00632576" w:rsidRPr="00A73CC7" w:rsidRDefault="00632576" w:rsidP="00632576">
            <w:pPr>
              <w:jc w:val="center"/>
            </w:pPr>
            <w:r w:rsidRPr="00A73CC7">
              <w:rPr>
                <w:sz w:val="22"/>
                <w:szCs w:val="22"/>
              </w:rPr>
              <w:t>0,00000</w:t>
            </w:r>
          </w:p>
        </w:tc>
      </w:tr>
      <w:tr w:rsidR="00314420" w:rsidRPr="00314420" w:rsidTr="00EC315C">
        <w:tc>
          <w:tcPr>
            <w:tcW w:w="722" w:type="dxa"/>
            <w:vMerge w:val="restart"/>
            <w:vAlign w:val="center"/>
          </w:tcPr>
          <w:p w:rsidR="00632576" w:rsidRPr="00EC315C" w:rsidRDefault="00E8254D" w:rsidP="00632576">
            <w:pPr>
              <w:jc w:val="center"/>
            </w:pPr>
            <w:r w:rsidRPr="00EC315C">
              <w:rPr>
                <w:sz w:val="22"/>
                <w:szCs w:val="22"/>
              </w:rPr>
              <w:t>3</w:t>
            </w:r>
          </w:p>
        </w:tc>
        <w:tc>
          <w:tcPr>
            <w:tcW w:w="3699" w:type="dxa"/>
            <w:vAlign w:val="center"/>
          </w:tcPr>
          <w:p w:rsidR="00632576" w:rsidRPr="00EC315C" w:rsidRDefault="00E8254D" w:rsidP="00E8254D">
            <w:pPr>
              <w:rPr>
                <w:b/>
              </w:rPr>
            </w:pPr>
            <w:r w:rsidRPr="00EC315C">
              <w:rPr>
                <w:b/>
                <w:sz w:val="22"/>
                <w:szCs w:val="22"/>
              </w:rPr>
              <w:t xml:space="preserve">Комплекс процессных мероприятий «Содействие развитию дошкольного, общего и дополнительного образования детей и их воспитания» </w:t>
            </w:r>
            <w:r w:rsidRPr="00EC315C">
              <w:rPr>
                <w:sz w:val="22"/>
                <w:szCs w:val="22"/>
              </w:rPr>
              <w:t>(ДО)</w:t>
            </w:r>
          </w:p>
        </w:tc>
        <w:tc>
          <w:tcPr>
            <w:tcW w:w="1811" w:type="dxa"/>
            <w:shd w:val="clear" w:color="auto" w:fill="auto"/>
            <w:vAlign w:val="center"/>
          </w:tcPr>
          <w:p w:rsidR="00632576" w:rsidRPr="00EC315C" w:rsidRDefault="00EC315C" w:rsidP="00EA1435">
            <w:pPr>
              <w:jc w:val="center"/>
              <w:rPr>
                <w:b/>
              </w:rPr>
            </w:pPr>
            <w:r w:rsidRPr="00EC315C">
              <w:rPr>
                <w:b/>
                <w:sz w:val="22"/>
                <w:szCs w:val="22"/>
              </w:rPr>
              <w:t>6 069 688,40900</w:t>
            </w:r>
          </w:p>
        </w:tc>
        <w:tc>
          <w:tcPr>
            <w:tcW w:w="1811" w:type="dxa"/>
            <w:vAlign w:val="center"/>
          </w:tcPr>
          <w:p w:rsidR="00632576" w:rsidRPr="00EC315C" w:rsidRDefault="00EC315C" w:rsidP="00EA1435">
            <w:pPr>
              <w:jc w:val="center"/>
              <w:rPr>
                <w:b/>
              </w:rPr>
            </w:pPr>
            <w:r w:rsidRPr="00EC315C">
              <w:rPr>
                <w:b/>
                <w:sz w:val="22"/>
                <w:szCs w:val="22"/>
              </w:rPr>
              <w:t>6 125 337,14300</w:t>
            </w:r>
          </w:p>
        </w:tc>
        <w:tc>
          <w:tcPr>
            <w:tcW w:w="1811" w:type="dxa"/>
            <w:vAlign w:val="center"/>
          </w:tcPr>
          <w:p w:rsidR="00632576" w:rsidRPr="00EC315C" w:rsidRDefault="00EC315C" w:rsidP="00EA1435">
            <w:pPr>
              <w:jc w:val="center"/>
              <w:rPr>
                <w:b/>
              </w:rPr>
            </w:pPr>
            <w:r w:rsidRPr="00EC315C">
              <w:rPr>
                <w:b/>
                <w:sz w:val="22"/>
                <w:szCs w:val="22"/>
              </w:rPr>
              <w:t>6 125 219,24300</w:t>
            </w:r>
          </w:p>
        </w:tc>
      </w:tr>
      <w:tr w:rsidR="00314420" w:rsidRPr="00314420" w:rsidTr="00EC315C">
        <w:trPr>
          <w:trHeight w:val="281"/>
        </w:trPr>
        <w:tc>
          <w:tcPr>
            <w:tcW w:w="722" w:type="dxa"/>
            <w:vMerge/>
            <w:vAlign w:val="center"/>
          </w:tcPr>
          <w:p w:rsidR="00E8254D" w:rsidRPr="00EC315C" w:rsidRDefault="00E8254D" w:rsidP="00E8254D">
            <w:pPr>
              <w:jc w:val="center"/>
              <w:rPr>
                <w:highlight w:val="yellow"/>
              </w:rPr>
            </w:pPr>
          </w:p>
        </w:tc>
        <w:tc>
          <w:tcPr>
            <w:tcW w:w="3699" w:type="dxa"/>
            <w:vAlign w:val="center"/>
          </w:tcPr>
          <w:p w:rsidR="00E8254D" w:rsidRPr="00EC315C" w:rsidRDefault="00E8254D" w:rsidP="00E8254D">
            <w:r w:rsidRPr="00EC315C">
              <w:rPr>
                <w:sz w:val="22"/>
                <w:szCs w:val="22"/>
              </w:rPr>
              <w:t>федеральный бюджет</w:t>
            </w:r>
          </w:p>
        </w:tc>
        <w:tc>
          <w:tcPr>
            <w:tcW w:w="1811" w:type="dxa"/>
            <w:shd w:val="clear" w:color="auto" w:fill="auto"/>
            <w:vAlign w:val="center"/>
          </w:tcPr>
          <w:p w:rsidR="00E8254D" w:rsidRPr="00EC315C" w:rsidRDefault="00EC315C" w:rsidP="004D2E23">
            <w:pPr>
              <w:jc w:val="center"/>
            </w:pPr>
            <w:r w:rsidRPr="00EC315C">
              <w:rPr>
                <w:sz w:val="22"/>
                <w:szCs w:val="22"/>
              </w:rPr>
              <w:t>0,00000</w:t>
            </w:r>
          </w:p>
        </w:tc>
        <w:tc>
          <w:tcPr>
            <w:tcW w:w="1811" w:type="dxa"/>
            <w:vAlign w:val="center"/>
          </w:tcPr>
          <w:p w:rsidR="00E8254D" w:rsidRPr="00EC315C" w:rsidRDefault="00EC315C" w:rsidP="004D2E23">
            <w:pPr>
              <w:jc w:val="center"/>
            </w:pPr>
            <w:r w:rsidRPr="00EC315C">
              <w:rPr>
                <w:sz w:val="22"/>
                <w:szCs w:val="22"/>
              </w:rPr>
              <w:t>0,00000</w:t>
            </w:r>
          </w:p>
        </w:tc>
        <w:tc>
          <w:tcPr>
            <w:tcW w:w="1811" w:type="dxa"/>
            <w:vAlign w:val="center"/>
          </w:tcPr>
          <w:p w:rsidR="00E8254D" w:rsidRPr="00EC315C" w:rsidRDefault="00EC315C" w:rsidP="004D2E23">
            <w:pPr>
              <w:jc w:val="center"/>
            </w:pPr>
            <w:r w:rsidRPr="00EC315C">
              <w:rPr>
                <w:sz w:val="22"/>
                <w:szCs w:val="22"/>
              </w:rPr>
              <w:t>0,00000</w:t>
            </w:r>
          </w:p>
        </w:tc>
      </w:tr>
      <w:tr w:rsidR="00314420" w:rsidRPr="00314420" w:rsidTr="00EC315C">
        <w:tc>
          <w:tcPr>
            <w:tcW w:w="722" w:type="dxa"/>
            <w:vMerge/>
            <w:vAlign w:val="center"/>
          </w:tcPr>
          <w:p w:rsidR="00E8254D" w:rsidRPr="00EC315C" w:rsidRDefault="00E8254D" w:rsidP="00E8254D">
            <w:pPr>
              <w:jc w:val="center"/>
              <w:rPr>
                <w:highlight w:val="yellow"/>
              </w:rPr>
            </w:pPr>
          </w:p>
        </w:tc>
        <w:tc>
          <w:tcPr>
            <w:tcW w:w="3699" w:type="dxa"/>
            <w:vAlign w:val="center"/>
          </w:tcPr>
          <w:p w:rsidR="00E8254D" w:rsidRPr="00EC315C" w:rsidRDefault="00E8254D" w:rsidP="00E8254D">
            <w:r w:rsidRPr="00EC315C">
              <w:rPr>
                <w:sz w:val="22"/>
                <w:szCs w:val="22"/>
              </w:rPr>
              <w:t>окружной бюджет</w:t>
            </w:r>
          </w:p>
        </w:tc>
        <w:tc>
          <w:tcPr>
            <w:tcW w:w="1811" w:type="dxa"/>
            <w:shd w:val="clear" w:color="auto" w:fill="auto"/>
            <w:vAlign w:val="center"/>
          </w:tcPr>
          <w:p w:rsidR="00E8254D" w:rsidRPr="00EC315C" w:rsidRDefault="00EC315C" w:rsidP="00E8254D">
            <w:pPr>
              <w:jc w:val="center"/>
            </w:pPr>
            <w:r w:rsidRPr="00EC315C">
              <w:rPr>
                <w:sz w:val="22"/>
                <w:szCs w:val="22"/>
              </w:rPr>
              <w:t>4 845 135,80000</w:t>
            </w:r>
          </w:p>
        </w:tc>
        <w:tc>
          <w:tcPr>
            <w:tcW w:w="1811" w:type="dxa"/>
            <w:vAlign w:val="center"/>
          </w:tcPr>
          <w:p w:rsidR="00E8254D" w:rsidRPr="00EC315C" w:rsidRDefault="00EC315C" w:rsidP="00E8254D">
            <w:pPr>
              <w:jc w:val="center"/>
            </w:pPr>
            <w:r w:rsidRPr="00EC315C">
              <w:rPr>
                <w:sz w:val="22"/>
                <w:szCs w:val="22"/>
              </w:rPr>
              <w:t>4 877 622,80000</w:t>
            </w:r>
          </w:p>
        </w:tc>
        <w:tc>
          <w:tcPr>
            <w:tcW w:w="1811" w:type="dxa"/>
            <w:vAlign w:val="center"/>
          </w:tcPr>
          <w:p w:rsidR="00E8254D" w:rsidRPr="00EC315C" w:rsidRDefault="00EC315C" w:rsidP="00E8254D">
            <w:pPr>
              <w:jc w:val="center"/>
            </w:pPr>
            <w:r w:rsidRPr="00EC315C">
              <w:rPr>
                <w:sz w:val="22"/>
                <w:szCs w:val="22"/>
              </w:rPr>
              <w:t>4 886 222,10000</w:t>
            </w:r>
          </w:p>
        </w:tc>
      </w:tr>
      <w:tr w:rsidR="00314420" w:rsidRPr="00314420" w:rsidTr="00EC315C">
        <w:tc>
          <w:tcPr>
            <w:tcW w:w="722" w:type="dxa"/>
            <w:vMerge/>
            <w:vAlign w:val="center"/>
          </w:tcPr>
          <w:p w:rsidR="00E8254D" w:rsidRPr="00EC315C" w:rsidRDefault="00E8254D" w:rsidP="00E8254D">
            <w:pPr>
              <w:jc w:val="center"/>
              <w:rPr>
                <w:highlight w:val="yellow"/>
              </w:rPr>
            </w:pPr>
          </w:p>
        </w:tc>
        <w:tc>
          <w:tcPr>
            <w:tcW w:w="3699" w:type="dxa"/>
            <w:vAlign w:val="center"/>
          </w:tcPr>
          <w:p w:rsidR="00E8254D" w:rsidRPr="00EC315C" w:rsidRDefault="00E8254D" w:rsidP="00E8254D">
            <w:r w:rsidRPr="00EC315C">
              <w:rPr>
                <w:sz w:val="22"/>
                <w:szCs w:val="22"/>
              </w:rPr>
              <w:t>местный бюджет</w:t>
            </w:r>
          </w:p>
        </w:tc>
        <w:tc>
          <w:tcPr>
            <w:tcW w:w="1811" w:type="dxa"/>
            <w:shd w:val="clear" w:color="auto" w:fill="auto"/>
            <w:vAlign w:val="center"/>
          </w:tcPr>
          <w:p w:rsidR="00E8254D" w:rsidRPr="00EC315C" w:rsidRDefault="00EC315C" w:rsidP="00E8254D">
            <w:pPr>
              <w:jc w:val="center"/>
            </w:pPr>
            <w:r w:rsidRPr="00EC315C">
              <w:rPr>
                <w:sz w:val="22"/>
                <w:szCs w:val="22"/>
              </w:rPr>
              <w:t>1 030 980,60900</w:t>
            </w:r>
          </w:p>
        </w:tc>
        <w:tc>
          <w:tcPr>
            <w:tcW w:w="1811" w:type="dxa"/>
          </w:tcPr>
          <w:p w:rsidR="00E8254D" w:rsidRPr="00EC315C" w:rsidRDefault="00EC315C" w:rsidP="00E8254D">
            <w:pPr>
              <w:jc w:val="center"/>
            </w:pPr>
            <w:r w:rsidRPr="00EC315C">
              <w:rPr>
                <w:sz w:val="22"/>
                <w:szCs w:val="22"/>
              </w:rPr>
              <w:t>1 054 142,34300</w:t>
            </w:r>
          </w:p>
        </w:tc>
        <w:tc>
          <w:tcPr>
            <w:tcW w:w="1811" w:type="dxa"/>
          </w:tcPr>
          <w:p w:rsidR="00E8254D" w:rsidRPr="00EC315C" w:rsidRDefault="00EC315C" w:rsidP="00E8254D">
            <w:pPr>
              <w:jc w:val="center"/>
            </w:pPr>
            <w:r w:rsidRPr="00EC315C">
              <w:rPr>
                <w:sz w:val="22"/>
                <w:szCs w:val="22"/>
              </w:rPr>
              <w:t>1 045 425,14300</w:t>
            </w:r>
          </w:p>
        </w:tc>
      </w:tr>
      <w:tr w:rsidR="00314420" w:rsidRPr="00314420" w:rsidTr="00EC315C">
        <w:tc>
          <w:tcPr>
            <w:tcW w:w="722" w:type="dxa"/>
            <w:vMerge/>
            <w:vAlign w:val="center"/>
          </w:tcPr>
          <w:p w:rsidR="00632576" w:rsidRPr="00EC315C" w:rsidRDefault="00632576" w:rsidP="00632576">
            <w:pPr>
              <w:jc w:val="center"/>
              <w:rPr>
                <w:highlight w:val="yellow"/>
              </w:rPr>
            </w:pPr>
          </w:p>
        </w:tc>
        <w:tc>
          <w:tcPr>
            <w:tcW w:w="3699" w:type="dxa"/>
            <w:vAlign w:val="center"/>
          </w:tcPr>
          <w:p w:rsidR="00632576" w:rsidRPr="00EC315C" w:rsidRDefault="00632576" w:rsidP="00632576">
            <w:r w:rsidRPr="00EC315C">
              <w:rPr>
                <w:sz w:val="22"/>
                <w:szCs w:val="22"/>
              </w:rPr>
              <w:t>внебюджетные источники</w:t>
            </w:r>
          </w:p>
        </w:tc>
        <w:tc>
          <w:tcPr>
            <w:tcW w:w="1811" w:type="dxa"/>
            <w:shd w:val="clear" w:color="auto" w:fill="auto"/>
            <w:vAlign w:val="center"/>
          </w:tcPr>
          <w:p w:rsidR="00632576" w:rsidRPr="00EC315C" w:rsidRDefault="00EC315C" w:rsidP="00632576">
            <w:pPr>
              <w:jc w:val="center"/>
            </w:pPr>
            <w:r w:rsidRPr="00EC315C">
              <w:rPr>
                <w:sz w:val="22"/>
                <w:szCs w:val="22"/>
              </w:rPr>
              <w:t>193 572,00000</w:t>
            </w:r>
          </w:p>
        </w:tc>
        <w:tc>
          <w:tcPr>
            <w:tcW w:w="1811" w:type="dxa"/>
          </w:tcPr>
          <w:p w:rsidR="00632576" w:rsidRPr="00EC315C" w:rsidRDefault="00EC315C" w:rsidP="00632576">
            <w:pPr>
              <w:jc w:val="center"/>
            </w:pPr>
            <w:r w:rsidRPr="00EC315C">
              <w:rPr>
                <w:sz w:val="22"/>
                <w:szCs w:val="22"/>
              </w:rPr>
              <w:t>193 572,00000</w:t>
            </w:r>
          </w:p>
        </w:tc>
        <w:tc>
          <w:tcPr>
            <w:tcW w:w="1811" w:type="dxa"/>
          </w:tcPr>
          <w:p w:rsidR="00632576" w:rsidRPr="00EC315C" w:rsidRDefault="00EC315C" w:rsidP="00632576">
            <w:pPr>
              <w:jc w:val="center"/>
            </w:pPr>
            <w:r w:rsidRPr="00EC315C">
              <w:rPr>
                <w:sz w:val="22"/>
                <w:szCs w:val="22"/>
              </w:rPr>
              <w:t>193 572,00000</w:t>
            </w:r>
          </w:p>
        </w:tc>
      </w:tr>
      <w:tr w:rsidR="00071070" w:rsidRPr="00314420" w:rsidTr="00EC315C">
        <w:tc>
          <w:tcPr>
            <w:tcW w:w="722" w:type="dxa"/>
            <w:vAlign w:val="center"/>
          </w:tcPr>
          <w:p w:rsidR="00071070" w:rsidRPr="00EC315C" w:rsidRDefault="00071070" w:rsidP="00632576">
            <w:pPr>
              <w:jc w:val="center"/>
              <w:rPr>
                <w:highlight w:val="yellow"/>
              </w:rPr>
            </w:pPr>
          </w:p>
        </w:tc>
        <w:tc>
          <w:tcPr>
            <w:tcW w:w="3699" w:type="dxa"/>
            <w:vAlign w:val="center"/>
          </w:tcPr>
          <w:p w:rsidR="00071070" w:rsidRPr="00EC315C" w:rsidRDefault="00071070" w:rsidP="00632576">
            <w:r>
              <w:rPr>
                <w:sz w:val="22"/>
                <w:szCs w:val="22"/>
              </w:rPr>
              <w:t>в том числе:</w:t>
            </w:r>
          </w:p>
        </w:tc>
        <w:tc>
          <w:tcPr>
            <w:tcW w:w="1811" w:type="dxa"/>
            <w:shd w:val="clear" w:color="auto" w:fill="auto"/>
            <w:vAlign w:val="center"/>
          </w:tcPr>
          <w:p w:rsidR="00071070" w:rsidRPr="00EC315C" w:rsidRDefault="00071070" w:rsidP="00632576">
            <w:pPr>
              <w:jc w:val="center"/>
            </w:pPr>
          </w:p>
        </w:tc>
        <w:tc>
          <w:tcPr>
            <w:tcW w:w="1811" w:type="dxa"/>
          </w:tcPr>
          <w:p w:rsidR="00071070" w:rsidRPr="00EC315C" w:rsidRDefault="00071070" w:rsidP="00632576">
            <w:pPr>
              <w:jc w:val="center"/>
            </w:pPr>
          </w:p>
        </w:tc>
        <w:tc>
          <w:tcPr>
            <w:tcW w:w="1811" w:type="dxa"/>
          </w:tcPr>
          <w:p w:rsidR="00071070" w:rsidRPr="00EC315C" w:rsidRDefault="00071070" w:rsidP="00632576">
            <w:pPr>
              <w:jc w:val="center"/>
            </w:pPr>
          </w:p>
        </w:tc>
      </w:tr>
      <w:tr w:rsidR="00314420" w:rsidRPr="00314420" w:rsidTr="004F23D7">
        <w:trPr>
          <w:trHeight w:val="644"/>
        </w:trPr>
        <w:tc>
          <w:tcPr>
            <w:tcW w:w="722" w:type="dxa"/>
            <w:vMerge w:val="restart"/>
            <w:vAlign w:val="center"/>
          </w:tcPr>
          <w:p w:rsidR="00632576" w:rsidRPr="00314420" w:rsidRDefault="00632576" w:rsidP="00632576">
            <w:pPr>
              <w:jc w:val="center"/>
              <w:rPr>
                <w:color w:val="FF0000"/>
                <w:highlight w:val="yellow"/>
              </w:rPr>
            </w:pPr>
          </w:p>
        </w:tc>
        <w:tc>
          <w:tcPr>
            <w:tcW w:w="3699" w:type="dxa"/>
            <w:vAlign w:val="center"/>
          </w:tcPr>
          <w:p w:rsidR="00632576" w:rsidRPr="00FB6C7D" w:rsidRDefault="00632576" w:rsidP="00632576">
            <w:r w:rsidRPr="00FB6C7D">
              <w:rPr>
                <w:sz w:val="22"/>
                <w:szCs w:val="22"/>
              </w:rPr>
              <w:t>Расходы на обеспечение деятельности (оказание услуг) муниципальных учреждений</w:t>
            </w:r>
          </w:p>
        </w:tc>
        <w:tc>
          <w:tcPr>
            <w:tcW w:w="1811" w:type="dxa"/>
            <w:vAlign w:val="center"/>
          </w:tcPr>
          <w:p w:rsidR="00632576" w:rsidRPr="00FF74A4" w:rsidRDefault="00FF74A4" w:rsidP="000406E0">
            <w:pPr>
              <w:jc w:val="center"/>
            </w:pPr>
            <w:r w:rsidRPr="00FF74A4">
              <w:rPr>
                <w:sz w:val="22"/>
                <w:szCs w:val="22"/>
              </w:rPr>
              <w:t>1 186 050,34300</w:t>
            </w:r>
          </w:p>
        </w:tc>
        <w:tc>
          <w:tcPr>
            <w:tcW w:w="1811" w:type="dxa"/>
            <w:vAlign w:val="center"/>
          </w:tcPr>
          <w:p w:rsidR="00632576" w:rsidRPr="00FF74A4" w:rsidRDefault="00FF74A4" w:rsidP="000406E0">
            <w:pPr>
              <w:jc w:val="center"/>
            </w:pPr>
            <w:r w:rsidRPr="00FF74A4">
              <w:rPr>
                <w:sz w:val="22"/>
                <w:szCs w:val="22"/>
              </w:rPr>
              <w:t>1 185 850,64300</w:t>
            </w:r>
          </w:p>
        </w:tc>
        <w:tc>
          <w:tcPr>
            <w:tcW w:w="1811" w:type="dxa"/>
            <w:vAlign w:val="center"/>
          </w:tcPr>
          <w:p w:rsidR="00632576" w:rsidRPr="00FF74A4" w:rsidRDefault="00FF74A4" w:rsidP="000406E0">
            <w:pPr>
              <w:jc w:val="center"/>
            </w:pPr>
            <w:r w:rsidRPr="00FF74A4">
              <w:rPr>
                <w:sz w:val="22"/>
                <w:szCs w:val="22"/>
              </w:rPr>
              <w:t>1 184 849,24300</w:t>
            </w:r>
          </w:p>
        </w:tc>
      </w:tr>
      <w:tr w:rsidR="00314420" w:rsidRPr="00314420" w:rsidTr="004F23D7">
        <w:tc>
          <w:tcPr>
            <w:tcW w:w="722" w:type="dxa"/>
            <w:vMerge/>
            <w:vAlign w:val="center"/>
          </w:tcPr>
          <w:p w:rsidR="00632576" w:rsidRPr="00314420" w:rsidRDefault="00632576" w:rsidP="00632576">
            <w:pPr>
              <w:jc w:val="center"/>
              <w:rPr>
                <w:color w:val="FF0000"/>
                <w:highlight w:val="yellow"/>
              </w:rPr>
            </w:pPr>
          </w:p>
        </w:tc>
        <w:tc>
          <w:tcPr>
            <w:tcW w:w="3699" w:type="dxa"/>
            <w:vAlign w:val="center"/>
          </w:tcPr>
          <w:p w:rsidR="00632576" w:rsidRPr="00FF74A4" w:rsidRDefault="00632576" w:rsidP="00632576">
            <w:r w:rsidRPr="00FF74A4">
              <w:rPr>
                <w:sz w:val="22"/>
                <w:szCs w:val="22"/>
              </w:rPr>
              <w:t>местный бюджет</w:t>
            </w:r>
          </w:p>
        </w:tc>
        <w:tc>
          <w:tcPr>
            <w:tcW w:w="1811" w:type="dxa"/>
            <w:vAlign w:val="center"/>
          </w:tcPr>
          <w:p w:rsidR="00632576" w:rsidRPr="00FF74A4" w:rsidRDefault="00FF74A4" w:rsidP="000406E0">
            <w:pPr>
              <w:jc w:val="center"/>
            </w:pPr>
            <w:r w:rsidRPr="00FF74A4">
              <w:rPr>
                <w:sz w:val="22"/>
                <w:szCs w:val="22"/>
              </w:rPr>
              <w:t>992 478,34300</w:t>
            </w:r>
          </w:p>
        </w:tc>
        <w:tc>
          <w:tcPr>
            <w:tcW w:w="1811" w:type="dxa"/>
            <w:vAlign w:val="center"/>
          </w:tcPr>
          <w:p w:rsidR="00632576" w:rsidRPr="00FF74A4" w:rsidRDefault="00FF74A4" w:rsidP="000406E0">
            <w:pPr>
              <w:jc w:val="center"/>
            </w:pPr>
            <w:r w:rsidRPr="00FF74A4">
              <w:rPr>
                <w:sz w:val="22"/>
                <w:szCs w:val="22"/>
              </w:rPr>
              <w:t>992 278,643</w:t>
            </w:r>
            <w:r w:rsidR="005A4D05" w:rsidRPr="00FF74A4">
              <w:rPr>
                <w:sz w:val="22"/>
                <w:szCs w:val="22"/>
              </w:rPr>
              <w:t>00</w:t>
            </w:r>
          </w:p>
        </w:tc>
        <w:tc>
          <w:tcPr>
            <w:tcW w:w="1811" w:type="dxa"/>
            <w:vAlign w:val="center"/>
          </w:tcPr>
          <w:p w:rsidR="00632576" w:rsidRPr="00FF74A4" w:rsidRDefault="00FF74A4" w:rsidP="000406E0">
            <w:pPr>
              <w:jc w:val="center"/>
            </w:pPr>
            <w:r w:rsidRPr="00FF74A4">
              <w:rPr>
                <w:sz w:val="22"/>
                <w:szCs w:val="22"/>
              </w:rPr>
              <w:t>991 277,243</w:t>
            </w:r>
            <w:r w:rsidR="005A4D05" w:rsidRPr="00FF74A4">
              <w:rPr>
                <w:sz w:val="22"/>
                <w:szCs w:val="22"/>
              </w:rPr>
              <w:t>00</w:t>
            </w:r>
          </w:p>
        </w:tc>
      </w:tr>
      <w:tr w:rsidR="00314420" w:rsidRPr="00314420" w:rsidTr="001E03BF">
        <w:tc>
          <w:tcPr>
            <w:tcW w:w="722" w:type="dxa"/>
            <w:vMerge/>
            <w:vAlign w:val="center"/>
          </w:tcPr>
          <w:p w:rsidR="00EF12AC" w:rsidRPr="00314420" w:rsidRDefault="00EF12AC" w:rsidP="00EF12AC">
            <w:pPr>
              <w:jc w:val="center"/>
              <w:rPr>
                <w:color w:val="FF0000"/>
                <w:highlight w:val="yellow"/>
              </w:rPr>
            </w:pPr>
          </w:p>
        </w:tc>
        <w:tc>
          <w:tcPr>
            <w:tcW w:w="3699" w:type="dxa"/>
            <w:vAlign w:val="center"/>
          </w:tcPr>
          <w:p w:rsidR="00EF12AC" w:rsidRPr="00FB6C7D" w:rsidRDefault="00EF12AC" w:rsidP="00EF12AC">
            <w:pPr>
              <w:rPr>
                <w:highlight w:val="yellow"/>
              </w:rPr>
            </w:pPr>
            <w:r w:rsidRPr="00FB6C7D">
              <w:rPr>
                <w:sz w:val="22"/>
                <w:szCs w:val="22"/>
              </w:rPr>
              <w:t>иные внебюджетные источники</w:t>
            </w:r>
          </w:p>
        </w:tc>
        <w:tc>
          <w:tcPr>
            <w:tcW w:w="1811" w:type="dxa"/>
            <w:vAlign w:val="center"/>
          </w:tcPr>
          <w:p w:rsidR="00EF12AC" w:rsidRPr="00FB6C7D" w:rsidRDefault="00DD2589" w:rsidP="00EF12AC">
            <w:pPr>
              <w:jc w:val="center"/>
            </w:pPr>
            <w:r w:rsidRPr="00FB6C7D">
              <w:rPr>
                <w:sz w:val="22"/>
                <w:szCs w:val="22"/>
              </w:rPr>
              <w:t>193 572</w:t>
            </w:r>
            <w:r w:rsidR="00EF12AC" w:rsidRPr="00FB6C7D">
              <w:rPr>
                <w:sz w:val="22"/>
                <w:szCs w:val="22"/>
              </w:rPr>
              <w:t>,00000</w:t>
            </w:r>
          </w:p>
        </w:tc>
        <w:tc>
          <w:tcPr>
            <w:tcW w:w="1811" w:type="dxa"/>
          </w:tcPr>
          <w:p w:rsidR="00EF12AC" w:rsidRPr="00FF74A4" w:rsidRDefault="00FB6C7D" w:rsidP="00EF12AC">
            <w:pPr>
              <w:jc w:val="center"/>
            </w:pPr>
            <w:r w:rsidRPr="00FF74A4">
              <w:rPr>
                <w:sz w:val="22"/>
                <w:szCs w:val="22"/>
              </w:rPr>
              <w:t>193 572,00000</w:t>
            </w:r>
          </w:p>
        </w:tc>
        <w:tc>
          <w:tcPr>
            <w:tcW w:w="1811" w:type="dxa"/>
          </w:tcPr>
          <w:p w:rsidR="00EF12AC" w:rsidRPr="00FF74A4" w:rsidRDefault="00FB6C7D" w:rsidP="00EF12AC">
            <w:pPr>
              <w:jc w:val="center"/>
            </w:pPr>
            <w:r w:rsidRPr="00FF74A4">
              <w:rPr>
                <w:sz w:val="22"/>
                <w:szCs w:val="22"/>
              </w:rPr>
              <w:t>193 572,00000</w:t>
            </w:r>
          </w:p>
        </w:tc>
      </w:tr>
      <w:tr w:rsidR="00314420" w:rsidRPr="00314420" w:rsidTr="004F23D7">
        <w:tc>
          <w:tcPr>
            <w:tcW w:w="722" w:type="dxa"/>
            <w:vMerge w:val="restart"/>
            <w:vAlign w:val="center"/>
          </w:tcPr>
          <w:p w:rsidR="00632576" w:rsidRPr="00314420" w:rsidRDefault="00632576" w:rsidP="00632576">
            <w:pPr>
              <w:jc w:val="center"/>
              <w:rPr>
                <w:color w:val="FF0000"/>
              </w:rPr>
            </w:pPr>
          </w:p>
        </w:tc>
        <w:tc>
          <w:tcPr>
            <w:tcW w:w="3699" w:type="dxa"/>
            <w:vAlign w:val="center"/>
          </w:tcPr>
          <w:p w:rsidR="00632576" w:rsidRPr="0037670E" w:rsidRDefault="005A4D05" w:rsidP="00E076A8">
            <w:r w:rsidRPr="0037670E">
              <w:rPr>
                <w:sz w:val="22"/>
                <w:szCs w:val="22"/>
              </w:rPr>
              <w:t>Проведение мероприятий</w:t>
            </w:r>
          </w:p>
        </w:tc>
        <w:tc>
          <w:tcPr>
            <w:tcW w:w="1811" w:type="dxa"/>
            <w:vAlign w:val="center"/>
          </w:tcPr>
          <w:p w:rsidR="00632576" w:rsidRPr="0037670E" w:rsidRDefault="00632576" w:rsidP="00632576">
            <w:pPr>
              <w:jc w:val="center"/>
            </w:pPr>
          </w:p>
        </w:tc>
        <w:tc>
          <w:tcPr>
            <w:tcW w:w="1811" w:type="dxa"/>
            <w:vAlign w:val="center"/>
          </w:tcPr>
          <w:p w:rsidR="00632576" w:rsidRPr="0037670E" w:rsidRDefault="00632576" w:rsidP="00632576">
            <w:pPr>
              <w:jc w:val="center"/>
            </w:pPr>
          </w:p>
        </w:tc>
        <w:tc>
          <w:tcPr>
            <w:tcW w:w="1811" w:type="dxa"/>
            <w:vAlign w:val="center"/>
          </w:tcPr>
          <w:p w:rsidR="00632576" w:rsidRPr="0037670E" w:rsidRDefault="00632576" w:rsidP="00632576">
            <w:pPr>
              <w:jc w:val="center"/>
            </w:pPr>
          </w:p>
        </w:tc>
      </w:tr>
      <w:tr w:rsidR="00314420" w:rsidRPr="00314420" w:rsidTr="004F23D7">
        <w:tc>
          <w:tcPr>
            <w:tcW w:w="722" w:type="dxa"/>
            <w:vMerge/>
            <w:vAlign w:val="center"/>
          </w:tcPr>
          <w:p w:rsidR="00632576" w:rsidRPr="00314420" w:rsidRDefault="00632576" w:rsidP="00632576">
            <w:pPr>
              <w:jc w:val="center"/>
              <w:rPr>
                <w:color w:val="FF0000"/>
              </w:rPr>
            </w:pPr>
          </w:p>
        </w:tc>
        <w:tc>
          <w:tcPr>
            <w:tcW w:w="3699" w:type="dxa"/>
            <w:vAlign w:val="center"/>
          </w:tcPr>
          <w:p w:rsidR="00632576" w:rsidRPr="0037670E" w:rsidRDefault="00632576" w:rsidP="00632576">
            <w:r w:rsidRPr="0037670E">
              <w:rPr>
                <w:sz w:val="22"/>
                <w:szCs w:val="22"/>
              </w:rPr>
              <w:t>местный бюджет</w:t>
            </w:r>
          </w:p>
        </w:tc>
        <w:tc>
          <w:tcPr>
            <w:tcW w:w="1811" w:type="dxa"/>
            <w:vAlign w:val="center"/>
          </w:tcPr>
          <w:p w:rsidR="00632576" w:rsidRPr="0037670E" w:rsidRDefault="0037670E" w:rsidP="00E076A8">
            <w:pPr>
              <w:jc w:val="center"/>
            </w:pPr>
            <w:r w:rsidRPr="0037670E">
              <w:rPr>
                <w:sz w:val="22"/>
                <w:szCs w:val="22"/>
              </w:rPr>
              <w:t>6 083,86600</w:t>
            </w:r>
          </w:p>
        </w:tc>
        <w:tc>
          <w:tcPr>
            <w:tcW w:w="1811" w:type="dxa"/>
            <w:vAlign w:val="center"/>
          </w:tcPr>
          <w:p w:rsidR="00632576" w:rsidRPr="0037670E" w:rsidRDefault="005A4D05" w:rsidP="00E076A8">
            <w:pPr>
              <w:jc w:val="center"/>
            </w:pPr>
            <w:r w:rsidRPr="0037670E">
              <w:rPr>
                <w:sz w:val="22"/>
                <w:szCs w:val="22"/>
              </w:rPr>
              <w:t>3 045,90000</w:t>
            </w:r>
          </w:p>
        </w:tc>
        <w:tc>
          <w:tcPr>
            <w:tcW w:w="1811" w:type="dxa"/>
            <w:vAlign w:val="center"/>
          </w:tcPr>
          <w:p w:rsidR="00632576" w:rsidRPr="0037670E" w:rsidRDefault="005A4D05" w:rsidP="0006451B">
            <w:pPr>
              <w:jc w:val="center"/>
            </w:pPr>
            <w:r w:rsidRPr="0037670E">
              <w:rPr>
                <w:sz w:val="22"/>
                <w:szCs w:val="22"/>
              </w:rPr>
              <w:t>3 0</w:t>
            </w:r>
            <w:r w:rsidR="0006451B">
              <w:rPr>
                <w:sz w:val="22"/>
                <w:szCs w:val="22"/>
              </w:rPr>
              <w:t>4</w:t>
            </w:r>
            <w:r w:rsidRPr="0037670E">
              <w:rPr>
                <w:sz w:val="22"/>
                <w:szCs w:val="22"/>
              </w:rPr>
              <w:t>5,90000</w:t>
            </w:r>
          </w:p>
        </w:tc>
      </w:tr>
      <w:tr w:rsidR="00314420" w:rsidRPr="00314420" w:rsidTr="004F23D7">
        <w:tc>
          <w:tcPr>
            <w:tcW w:w="722" w:type="dxa"/>
            <w:vMerge w:val="restart"/>
            <w:vAlign w:val="center"/>
          </w:tcPr>
          <w:p w:rsidR="00632576" w:rsidRPr="00314420" w:rsidRDefault="00632576" w:rsidP="00632576">
            <w:pPr>
              <w:jc w:val="center"/>
              <w:rPr>
                <w:color w:val="FF0000"/>
              </w:rPr>
            </w:pPr>
          </w:p>
        </w:tc>
        <w:tc>
          <w:tcPr>
            <w:tcW w:w="3699" w:type="dxa"/>
            <w:vAlign w:val="center"/>
          </w:tcPr>
          <w:p w:rsidR="00632576" w:rsidRPr="00CB29DD" w:rsidRDefault="00632576" w:rsidP="00632576">
            <w:r w:rsidRPr="00CB29DD">
              <w:rPr>
                <w:sz w:val="22"/>
                <w:szCs w:val="22"/>
              </w:rPr>
              <w:t>Дополнительное финансовое обеспечение мероприятий по организации питания обучающихся (ЧОУ Православная гимназия)</w:t>
            </w:r>
          </w:p>
        </w:tc>
        <w:tc>
          <w:tcPr>
            <w:tcW w:w="1811" w:type="dxa"/>
            <w:vAlign w:val="center"/>
          </w:tcPr>
          <w:p w:rsidR="00632576" w:rsidRPr="00CB29DD" w:rsidRDefault="00632576" w:rsidP="00632576">
            <w:pPr>
              <w:jc w:val="center"/>
            </w:pPr>
          </w:p>
          <w:p w:rsidR="00632576" w:rsidRPr="00CB29DD" w:rsidRDefault="00632576" w:rsidP="00632576">
            <w:pPr>
              <w:jc w:val="center"/>
            </w:pPr>
          </w:p>
          <w:p w:rsidR="00632576" w:rsidRPr="00CB29DD" w:rsidRDefault="00632576" w:rsidP="00632576">
            <w:pPr>
              <w:jc w:val="center"/>
            </w:pPr>
          </w:p>
        </w:tc>
        <w:tc>
          <w:tcPr>
            <w:tcW w:w="1811" w:type="dxa"/>
            <w:vAlign w:val="center"/>
          </w:tcPr>
          <w:p w:rsidR="00632576" w:rsidRPr="00CB29DD" w:rsidRDefault="00632576" w:rsidP="00632576">
            <w:pPr>
              <w:jc w:val="center"/>
            </w:pPr>
          </w:p>
        </w:tc>
        <w:tc>
          <w:tcPr>
            <w:tcW w:w="1811" w:type="dxa"/>
            <w:vAlign w:val="center"/>
          </w:tcPr>
          <w:p w:rsidR="00632576" w:rsidRPr="00CB29DD" w:rsidRDefault="00632576" w:rsidP="00632576">
            <w:pPr>
              <w:jc w:val="center"/>
            </w:pPr>
          </w:p>
        </w:tc>
      </w:tr>
      <w:tr w:rsidR="00314420" w:rsidRPr="00314420" w:rsidTr="004F23D7">
        <w:tc>
          <w:tcPr>
            <w:tcW w:w="722" w:type="dxa"/>
            <w:vMerge/>
            <w:vAlign w:val="center"/>
          </w:tcPr>
          <w:p w:rsidR="00632576" w:rsidRPr="00314420" w:rsidRDefault="00632576" w:rsidP="00632576">
            <w:pPr>
              <w:jc w:val="center"/>
              <w:rPr>
                <w:color w:val="FF0000"/>
              </w:rPr>
            </w:pPr>
          </w:p>
        </w:tc>
        <w:tc>
          <w:tcPr>
            <w:tcW w:w="3699" w:type="dxa"/>
            <w:vAlign w:val="center"/>
          </w:tcPr>
          <w:p w:rsidR="00632576" w:rsidRPr="00CB29DD" w:rsidRDefault="00632576" w:rsidP="00632576">
            <w:r w:rsidRPr="00CB29DD">
              <w:rPr>
                <w:sz w:val="22"/>
                <w:szCs w:val="22"/>
              </w:rPr>
              <w:t>местный бюджет</w:t>
            </w:r>
          </w:p>
        </w:tc>
        <w:tc>
          <w:tcPr>
            <w:tcW w:w="1811" w:type="dxa"/>
            <w:vAlign w:val="center"/>
          </w:tcPr>
          <w:p w:rsidR="00632576" w:rsidRPr="00CB29DD" w:rsidRDefault="00071070" w:rsidP="00071070">
            <w:pPr>
              <w:jc w:val="center"/>
            </w:pPr>
            <w:r w:rsidRPr="00CB29DD">
              <w:rPr>
                <w:sz w:val="22"/>
                <w:szCs w:val="22"/>
              </w:rPr>
              <w:t>741,00000</w:t>
            </w:r>
          </w:p>
        </w:tc>
        <w:tc>
          <w:tcPr>
            <w:tcW w:w="1811" w:type="dxa"/>
            <w:vAlign w:val="center"/>
          </w:tcPr>
          <w:p w:rsidR="00632576" w:rsidRPr="00CB29DD" w:rsidRDefault="00071070" w:rsidP="00E076A8">
            <w:pPr>
              <w:jc w:val="center"/>
            </w:pPr>
            <w:r w:rsidRPr="00CB29DD">
              <w:rPr>
                <w:sz w:val="22"/>
                <w:szCs w:val="22"/>
              </w:rPr>
              <w:t>741,00000</w:t>
            </w:r>
          </w:p>
        </w:tc>
        <w:tc>
          <w:tcPr>
            <w:tcW w:w="1811" w:type="dxa"/>
            <w:vAlign w:val="center"/>
          </w:tcPr>
          <w:p w:rsidR="00632576" w:rsidRPr="00CB29DD" w:rsidRDefault="00071070" w:rsidP="00E076A8">
            <w:pPr>
              <w:jc w:val="center"/>
            </w:pPr>
            <w:r w:rsidRPr="00CB29DD">
              <w:rPr>
                <w:sz w:val="22"/>
                <w:szCs w:val="22"/>
              </w:rPr>
              <w:t>741,00000</w:t>
            </w:r>
          </w:p>
        </w:tc>
      </w:tr>
      <w:tr w:rsidR="00314420" w:rsidRPr="00314420" w:rsidTr="004F23D7">
        <w:tc>
          <w:tcPr>
            <w:tcW w:w="722" w:type="dxa"/>
            <w:vMerge w:val="restart"/>
            <w:vAlign w:val="center"/>
          </w:tcPr>
          <w:p w:rsidR="00632576" w:rsidRPr="00314420" w:rsidRDefault="00632576" w:rsidP="00632576">
            <w:pPr>
              <w:jc w:val="center"/>
              <w:rPr>
                <w:color w:val="FF0000"/>
              </w:rPr>
            </w:pPr>
          </w:p>
        </w:tc>
        <w:tc>
          <w:tcPr>
            <w:tcW w:w="3699" w:type="dxa"/>
            <w:vAlign w:val="center"/>
          </w:tcPr>
          <w:p w:rsidR="00632576" w:rsidRPr="00E638F9" w:rsidRDefault="00632576" w:rsidP="00632576">
            <w:r w:rsidRPr="00E638F9">
              <w:rPr>
                <w:sz w:val="22"/>
                <w:szCs w:val="22"/>
              </w:rPr>
              <w:t xml:space="preserve">Субвенции для обеспечения государственных гарантий на получение образования и осуществление переданных органам местного самоуправления муниципальных образований Ханты-Мансийского автономного округа </w:t>
            </w:r>
            <w:r w:rsidR="007E0AC8">
              <w:rPr>
                <w:sz w:val="22"/>
                <w:szCs w:val="22"/>
              </w:rPr>
              <w:t>–</w:t>
            </w:r>
            <w:r w:rsidRPr="00E638F9">
              <w:rPr>
                <w:sz w:val="22"/>
                <w:szCs w:val="22"/>
              </w:rPr>
              <w:t xml:space="preserve"> Югры отдельных государственных п</w:t>
            </w:r>
            <w:r w:rsidR="005A4D05" w:rsidRPr="00E638F9">
              <w:rPr>
                <w:sz w:val="22"/>
                <w:szCs w:val="22"/>
              </w:rPr>
              <w:t>олномочий в области образования</w:t>
            </w:r>
          </w:p>
        </w:tc>
        <w:tc>
          <w:tcPr>
            <w:tcW w:w="1811" w:type="dxa"/>
            <w:vAlign w:val="center"/>
          </w:tcPr>
          <w:p w:rsidR="00632576" w:rsidRPr="00E638F9" w:rsidRDefault="00632576" w:rsidP="00632576">
            <w:pPr>
              <w:jc w:val="center"/>
            </w:pPr>
          </w:p>
        </w:tc>
        <w:tc>
          <w:tcPr>
            <w:tcW w:w="1811" w:type="dxa"/>
            <w:vAlign w:val="center"/>
          </w:tcPr>
          <w:p w:rsidR="00632576" w:rsidRPr="00E638F9" w:rsidRDefault="00632576" w:rsidP="00632576">
            <w:pPr>
              <w:jc w:val="center"/>
            </w:pPr>
          </w:p>
        </w:tc>
        <w:tc>
          <w:tcPr>
            <w:tcW w:w="1811" w:type="dxa"/>
            <w:vAlign w:val="center"/>
          </w:tcPr>
          <w:p w:rsidR="00632576" w:rsidRPr="00E638F9" w:rsidRDefault="00632576" w:rsidP="00632576">
            <w:pPr>
              <w:jc w:val="center"/>
            </w:pPr>
          </w:p>
        </w:tc>
      </w:tr>
      <w:tr w:rsidR="00314420" w:rsidRPr="00314420" w:rsidTr="004F23D7">
        <w:tc>
          <w:tcPr>
            <w:tcW w:w="722" w:type="dxa"/>
            <w:vMerge/>
            <w:vAlign w:val="center"/>
          </w:tcPr>
          <w:p w:rsidR="00632576" w:rsidRPr="00314420" w:rsidRDefault="00632576" w:rsidP="00632576">
            <w:pPr>
              <w:jc w:val="center"/>
              <w:rPr>
                <w:color w:val="FF0000"/>
              </w:rPr>
            </w:pPr>
          </w:p>
        </w:tc>
        <w:tc>
          <w:tcPr>
            <w:tcW w:w="3699" w:type="dxa"/>
            <w:vAlign w:val="center"/>
          </w:tcPr>
          <w:p w:rsidR="00632576" w:rsidRPr="00E638F9" w:rsidRDefault="0077600F" w:rsidP="00632576">
            <w:r w:rsidRPr="00E638F9">
              <w:rPr>
                <w:sz w:val="22"/>
                <w:szCs w:val="22"/>
              </w:rPr>
              <w:t>окружной бюджет</w:t>
            </w:r>
          </w:p>
        </w:tc>
        <w:tc>
          <w:tcPr>
            <w:tcW w:w="1811" w:type="dxa"/>
            <w:vAlign w:val="center"/>
          </w:tcPr>
          <w:p w:rsidR="00632576" w:rsidRPr="00E638F9" w:rsidRDefault="00E638F9" w:rsidP="00632576">
            <w:pPr>
              <w:jc w:val="center"/>
            </w:pPr>
            <w:r w:rsidRPr="00E638F9">
              <w:rPr>
                <w:sz w:val="22"/>
                <w:szCs w:val="22"/>
              </w:rPr>
              <w:t>4 368 097,80000</w:t>
            </w:r>
          </w:p>
        </w:tc>
        <w:tc>
          <w:tcPr>
            <w:tcW w:w="1811" w:type="dxa"/>
            <w:vAlign w:val="center"/>
          </w:tcPr>
          <w:p w:rsidR="00632576" w:rsidRPr="00E638F9" w:rsidRDefault="00E638F9" w:rsidP="00E076A8">
            <w:pPr>
              <w:jc w:val="center"/>
            </w:pPr>
            <w:r w:rsidRPr="00E638F9">
              <w:rPr>
                <w:sz w:val="22"/>
                <w:szCs w:val="22"/>
              </w:rPr>
              <w:t>4 410 700,30000</w:t>
            </w:r>
          </w:p>
        </w:tc>
        <w:tc>
          <w:tcPr>
            <w:tcW w:w="1811" w:type="dxa"/>
            <w:vAlign w:val="center"/>
          </w:tcPr>
          <w:p w:rsidR="00632576" w:rsidRPr="00E638F9" w:rsidRDefault="00E638F9" w:rsidP="00632576">
            <w:pPr>
              <w:jc w:val="center"/>
            </w:pPr>
            <w:r w:rsidRPr="00E638F9">
              <w:rPr>
                <w:sz w:val="22"/>
                <w:szCs w:val="22"/>
              </w:rPr>
              <w:t>4 410 700,30000</w:t>
            </w:r>
          </w:p>
        </w:tc>
      </w:tr>
      <w:tr w:rsidR="00314420" w:rsidRPr="00314420" w:rsidTr="004F23D7">
        <w:trPr>
          <w:trHeight w:val="639"/>
        </w:trPr>
        <w:tc>
          <w:tcPr>
            <w:tcW w:w="722" w:type="dxa"/>
            <w:vMerge w:val="restart"/>
            <w:vAlign w:val="center"/>
          </w:tcPr>
          <w:p w:rsidR="00632576" w:rsidRPr="00314420" w:rsidRDefault="00632576" w:rsidP="00632576">
            <w:pPr>
              <w:jc w:val="center"/>
              <w:rPr>
                <w:color w:val="FF0000"/>
                <w:highlight w:val="yellow"/>
              </w:rPr>
            </w:pPr>
          </w:p>
        </w:tc>
        <w:tc>
          <w:tcPr>
            <w:tcW w:w="3699" w:type="dxa"/>
            <w:vAlign w:val="center"/>
          </w:tcPr>
          <w:p w:rsidR="00632576" w:rsidRPr="00185C73" w:rsidRDefault="0077600F" w:rsidP="0077600F">
            <w:r w:rsidRPr="00185C73">
              <w:rPr>
                <w:sz w:val="22"/>
                <w:szCs w:val="22"/>
              </w:rPr>
              <w:t>Субвенции</w:t>
            </w:r>
            <w:r w:rsidR="00632576" w:rsidRPr="00185C73">
              <w:rPr>
                <w:sz w:val="22"/>
                <w:szCs w:val="22"/>
              </w:rPr>
              <w:t xml:space="preserve"> н</w:t>
            </w:r>
            <w:r w:rsidRPr="00185C73">
              <w:rPr>
                <w:sz w:val="22"/>
                <w:szCs w:val="22"/>
              </w:rPr>
              <w:t>а социальную поддержку отдельных</w:t>
            </w:r>
            <w:r w:rsidR="00632576" w:rsidRPr="00185C73">
              <w:rPr>
                <w:sz w:val="22"/>
                <w:szCs w:val="22"/>
              </w:rPr>
              <w:t xml:space="preserve"> категори</w:t>
            </w:r>
            <w:r w:rsidRPr="00185C73">
              <w:rPr>
                <w:sz w:val="22"/>
                <w:szCs w:val="22"/>
              </w:rPr>
              <w:t>й</w:t>
            </w:r>
            <w:r w:rsidR="00632576" w:rsidRPr="00185C73">
              <w:rPr>
                <w:sz w:val="22"/>
                <w:szCs w:val="22"/>
              </w:rPr>
              <w:t xml:space="preserve"> обучающихся в муниципальных </w:t>
            </w:r>
            <w:r w:rsidRPr="00185C73">
              <w:rPr>
                <w:sz w:val="22"/>
                <w:szCs w:val="22"/>
              </w:rPr>
              <w:t>обще</w:t>
            </w:r>
            <w:r w:rsidR="00632576" w:rsidRPr="00185C73">
              <w:rPr>
                <w:sz w:val="22"/>
                <w:szCs w:val="22"/>
              </w:rPr>
              <w:t>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811" w:type="dxa"/>
            <w:vAlign w:val="center"/>
          </w:tcPr>
          <w:p w:rsidR="00632576" w:rsidRPr="00185C73" w:rsidRDefault="00632576" w:rsidP="00632576">
            <w:pPr>
              <w:jc w:val="center"/>
            </w:pPr>
          </w:p>
        </w:tc>
        <w:tc>
          <w:tcPr>
            <w:tcW w:w="1811" w:type="dxa"/>
            <w:vAlign w:val="center"/>
          </w:tcPr>
          <w:p w:rsidR="00632576" w:rsidRPr="00185C73" w:rsidRDefault="00632576" w:rsidP="00632576">
            <w:pPr>
              <w:jc w:val="center"/>
            </w:pPr>
          </w:p>
        </w:tc>
        <w:tc>
          <w:tcPr>
            <w:tcW w:w="1811" w:type="dxa"/>
            <w:vAlign w:val="center"/>
          </w:tcPr>
          <w:p w:rsidR="00632576" w:rsidRPr="00185C73" w:rsidRDefault="00632576" w:rsidP="00632576">
            <w:pPr>
              <w:jc w:val="center"/>
            </w:pPr>
          </w:p>
        </w:tc>
      </w:tr>
      <w:tr w:rsidR="00314420" w:rsidRPr="00314420" w:rsidTr="004F23D7">
        <w:trPr>
          <w:trHeight w:val="266"/>
        </w:trPr>
        <w:tc>
          <w:tcPr>
            <w:tcW w:w="722" w:type="dxa"/>
            <w:vMerge/>
            <w:vAlign w:val="center"/>
          </w:tcPr>
          <w:p w:rsidR="00632576" w:rsidRPr="00314420" w:rsidRDefault="00632576" w:rsidP="00632576">
            <w:pPr>
              <w:jc w:val="center"/>
              <w:rPr>
                <w:color w:val="FF0000"/>
                <w:highlight w:val="yellow"/>
              </w:rPr>
            </w:pPr>
          </w:p>
        </w:tc>
        <w:tc>
          <w:tcPr>
            <w:tcW w:w="3699" w:type="dxa"/>
            <w:vAlign w:val="center"/>
          </w:tcPr>
          <w:p w:rsidR="00632576" w:rsidRPr="00185C73" w:rsidRDefault="0077600F" w:rsidP="00632576">
            <w:r w:rsidRPr="00185C73">
              <w:rPr>
                <w:sz w:val="22"/>
                <w:szCs w:val="22"/>
              </w:rPr>
              <w:t>окружной бюджет</w:t>
            </w:r>
          </w:p>
        </w:tc>
        <w:tc>
          <w:tcPr>
            <w:tcW w:w="1811" w:type="dxa"/>
            <w:vAlign w:val="center"/>
          </w:tcPr>
          <w:p w:rsidR="00632576" w:rsidRPr="00185C73" w:rsidRDefault="00185C73" w:rsidP="00632576">
            <w:pPr>
              <w:jc w:val="center"/>
            </w:pPr>
            <w:r w:rsidRPr="00185C73">
              <w:rPr>
                <w:sz w:val="22"/>
                <w:szCs w:val="22"/>
              </w:rPr>
              <w:t>279 897,80000</w:t>
            </w:r>
          </w:p>
        </w:tc>
        <w:tc>
          <w:tcPr>
            <w:tcW w:w="1811" w:type="dxa"/>
            <w:vAlign w:val="center"/>
          </w:tcPr>
          <w:p w:rsidR="00632576" w:rsidRPr="00185C73" w:rsidRDefault="00185C73" w:rsidP="00E076A8">
            <w:pPr>
              <w:jc w:val="center"/>
            </w:pPr>
            <w:r w:rsidRPr="00185C73">
              <w:rPr>
                <w:sz w:val="22"/>
                <w:szCs w:val="22"/>
              </w:rPr>
              <w:t>279 897,80000</w:t>
            </w:r>
          </w:p>
        </w:tc>
        <w:tc>
          <w:tcPr>
            <w:tcW w:w="1811" w:type="dxa"/>
            <w:vAlign w:val="center"/>
          </w:tcPr>
          <w:p w:rsidR="00632576" w:rsidRPr="00185C73" w:rsidRDefault="00185C73" w:rsidP="00E076A8">
            <w:pPr>
              <w:jc w:val="center"/>
            </w:pPr>
            <w:r w:rsidRPr="00185C73">
              <w:rPr>
                <w:sz w:val="22"/>
                <w:szCs w:val="22"/>
              </w:rPr>
              <w:t>279 897,80000</w:t>
            </w:r>
          </w:p>
        </w:tc>
      </w:tr>
      <w:tr w:rsidR="00314420" w:rsidRPr="00314420" w:rsidTr="004F23D7">
        <w:tc>
          <w:tcPr>
            <w:tcW w:w="722" w:type="dxa"/>
            <w:vMerge w:val="restart"/>
            <w:vAlign w:val="center"/>
          </w:tcPr>
          <w:p w:rsidR="00632576" w:rsidRPr="00314420" w:rsidRDefault="00632576" w:rsidP="00632576">
            <w:pPr>
              <w:jc w:val="center"/>
              <w:rPr>
                <w:color w:val="FF0000"/>
              </w:rPr>
            </w:pPr>
          </w:p>
        </w:tc>
        <w:tc>
          <w:tcPr>
            <w:tcW w:w="3699" w:type="dxa"/>
            <w:vAlign w:val="center"/>
          </w:tcPr>
          <w:p w:rsidR="00632576" w:rsidRPr="001B0A91" w:rsidRDefault="00632576" w:rsidP="00632576">
            <w:r w:rsidRPr="001B0A91">
              <w:rPr>
                <w:sz w:val="22"/>
                <w:szCs w:val="22"/>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w:t>
            </w:r>
            <w:r w:rsidR="0078214C" w:rsidRPr="001B0A91">
              <w:rPr>
                <w:sz w:val="22"/>
                <w:szCs w:val="22"/>
              </w:rPr>
              <w:t xml:space="preserve">ния, расположенных на территориях муниципальных образований Ханты-Мансийского автономного округа </w:t>
            </w:r>
            <w:r w:rsidR="007E0AC8">
              <w:rPr>
                <w:sz w:val="22"/>
                <w:szCs w:val="22"/>
              </w:rPr>
              <w:t>–</w:t>
            </w:r>
            <w:r w:rsidR="0078214C" w:rsidRPr="001B0A91">
              <w:rPr>
                <w:sz w:val="22"/>
                <w:szCs w:val="22"/>
              </w:rPr>
              <w:t xml:space="preserve"> Югры</w:t>
            </w:r>
          </w:p>
        </w:tc>
        <w:tc>
          <w:tcPr>
            <w:tcW w:w="1811" w:type="dxa"/>
            <w:vAlign w:val="center"/>
          </w:tcPr>
          <w:p w:rsidR="00632576" w:rsidRPr="001B0A91" w:rsidRDefault="00632576" w:rsidP="00632576">
            <w:pPr>
              <w:jc w:val="center"/>
            </w:pPr>
          </w:p>
        </w:tc>
        <w:tc>
          <w:tcPr>
            <w:tcW w:w="1811" w:type="dxa"/>
            <w:vAlign w:val="center"/>
          </w:tcPr>
          <w:p w:rsidR="00632576" w:rsidRPr="001B0A91" w:rsidRDefault="00632576" w:rsidP="00632576">
            <w:pPr>
              <w:jc w:val="center"/>
            </w:pPr>
          </w:p>
        </w:tc>
        <w:tc>
          <w:tcPr>
            <w:tcW w:w="1811" w:type="dxa"/>
            <w:vAlign w:val="center"/>
          </w:tcPr>
          <w:p w:rsidR="00632576" w:rsidRPr="001B0A91" w:rsidRDefault="00632576" w:rsidP="00632576">
            <w:pPr>
              <w:jc w:val="center"/>
            </w:pPr>
          </w:p>
        </w:tc>
      </w:tr>
      <w:tr w:rsidR="00314420" w:rsidRPr="00314420" w:rsidTr="004F23D7">
        <w:tc>
          <w:tcPr>
            <w:tcW w:w="722" w:type="dxa"/>
            <w:vMerge/>
            <w:vAlign w:val="center"/>
          </w:tcPr>
          <w:p w:rsidR="00632576" w:rsidRPr="00314420" w:rsidRDefault="00632576" w:rsidP="00632576">
            <w:pPr>
              <w:jc w:val="center"/>
              <w:rPr>
                <w:color w:val="FF0000"/>
              </w:rPr>
            </w:pPr>
          </w:p>
        </w:tc>
        <w:tc>
          <w:tcPr>
            <w:tcW w:w="3699" w:type="dxa"/>
            <w:vAlign w:val="center"/>
          </w:tcPr>
          <w:p w:rsidR="00632576" w:rsidRPr="001B0A91" w:rsidRDefault="0077600F" w:rsidP="00632576">
            <w:r w:rsidRPr="001B0A91">
              <w:rPr>
                <w:sz w:val="22"/>
                <w:szCs w:val="22"/>
              </w:rPr>
              <w:t>окружной бюджет</w:t>
            </w:r>
          </w:p>
        </w:tc>
        <w:tc>
          <w:tcPr>
            <w:tcW w:w="1811" w:type="dxa"/>
            <w:vAlign w:val="center"/>
          </w:tcPr>
          <w:p w:rsidR="00632576" w:rsidRPr="001B0A91" w:rsidRDefault="001B0A91" w:rsidP="001B0A91">
            <w:pPr>
              <w:jc w:val="center"/>
            </w:pPr>
            <w:r w:rsidRPr="001B0A91">
              <w:rPr>
                <w:sz w:val="22"/>
                <w:szCs w:val="22"/>
              </w:rPr>
              <w:t xml:space="preserve">60 </w:t>
            </w:r>
            <w:r w:rsidR="0077600F" w:rsidRPr="001B0A91">
              <w:rPr>
                <w:sz w:val="22"/>
                <w:szCs w:val="22"/>
              </w:rPr>
              <w:t>480,00000</w:t>
            </w:r>
          </w:p>
        </w:tc>
        <w:tc>
          <w:tcPr>
            <w:tcW w:w="1811" w:type="dxa"/>
            <w:vAlign w:val="center"/>
          </w:tcPr>
          <w:p w:rsidR="00632576" w:rsidRPr="001B0A91" w:rsidRDefault="001B0A91" w:rsidP="001B0A91">
            <w:pPr>
              <w:jc w:val="center"/>
            </w:pPr>
            <w:r w:rsidRPr="001B0A91">
              <w:rPr>
                <w:sz w:val="22"/>
                <w:szCs w:val="22"/>
              </w:rPr>
              <w:t xml:space="preserve">60 </w:t>
            </w:r>
            <w:r w:rsidR="0077600F" w:rsidRPr="001B0A91">
              <w:rPr>
                <w:sz w:val="22"/>
                <w:szCs w:val="22"/>
              </w:rPr>
              <w:t>480,00000</w:t>
            </w:r>
          </w:p>
        </w:tc>
        <w:tc>
          <w:tcPr>
            <w:tcW w:w="1811" w:type="dxa"/>
            <w:vAlign w:val="center"/>
          </w:tcPr>
          <w:p w:rsidR="00632576" w:rsidRPr="001B0A91" w:rsidRDefault="001B0A91" w:rsidP="001B0A91">
            <w:pPr>
              <w:jc w:val="center"/>
            </w:pPr>
            <w:r w:rsidRPr="001B0A91">
              <w:rPr>
                <w:sz w:val="22"/>
                <w:szCs w:val="22"/>
              </w:rPr>
              <w:t xml:space="preserve">60 </w:t>
            </w:r>
            <w:r w:rsidR="0077600F" w:rsidRPr="001B0A91">
              <w:rPr>
                <w:sz w:val="22"/>
                <w:szCs w:val="22"/>
              </w:rPr>
              <w:t>480,00000</w:t>
            </w:r>
          </w:p>
        </w:tc>
      </w:tr>
      <w:tr w:rsidR="00314420" w:rsidRPr="00314420" w:rsidTr="004F23D7">
        <w:tc>
          <w:tcPr>
            <w:tcW w:w="722" w:type="dxa"/>
            <w:vMerge w:val="restart"/>
            <w:vAlign w:val="center"/>
          </w:tcPr>
          <w:p w:rsidR="00632576" w:rsidRPr="00314420" w:rsidRDefault="00632576" w:rsidP="00632576">
            <w:pPr>
              <w:jc w:val="center"/>
              <w:rPr>
                <w:color w:val="FF0000"/>
              </w:rPr>
            </w:pPr>
          </w:p>
        </w:tc>
        <w:tc>
          <w:tcPr>
            <w:tcW w:w="3699" w:type="dxa"/>
            <w:vAlign w:val="center"/>
          </w:tcPr>
          <w:p w:rsidR="00632576" w:rsidRPr="001B0A91" w:rsidRDefault="0078214C" w:rsidP="00632576">
            <w:r w:rsidRPr="001B0A91">
              <w:rPr>
                <w:sz w:val="22"/>
                <w:szCs w:val="22"/>
              </w:rPr>
              <w:t>Субвенции</w:t>
            </w:r>
            <w:r w:rsidR="00632576" w:rsidRPr="001B0A91">
              <w:rPr>
                <w:sz w:val="22"/>
                <w:szCs w:val="22"/>
              </w:rPr>
              <w:t xml:space="preserve">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811" w:type="dxa"/>
            <w:vAlign w:val="center"/>
          </w:tcPr>
          <w:p w:rsidR="00632576" w:rsidRPr="001B0A91" w:rsidRDefault="00632576" w:rsidP="00632576">
            <w:pPr>
              <w:jc w:val="center"/>
            </w:pPr>
          </w:p>
        </w:tc>
        <w:tc>
          <w:tcPr>
            <w:tcW w:w="1811" w:type="dxa"/>
            <w:vAlign w:val="center"/>
          </w:tcPr>
          <w:p w:rsidR="00632576" w:rsidRPr="001B0A91" w:rsidRDefault="00632576" w:rsidP="00632576">
            <w:pPr>
              <w:jc w:val="center"/>
            </w:pPr>
          </w:p>
        </w:tc>
        <w:tc>
          <w:tcPr>
            <w:tcW w:w="1811" w:type="dxa"/>
            <w:vAlign w:val="center"/>
          </w:tcPr>
          <w:p w:rsidR="00632576" w:rsidRPr="001B0A91" w:rsidRDefault="00632576" w:rsidP="00632576">
            <w:pPr>
              <w:jc w:val="center"/>
            </w:pPr>
          </w:p>
        </w:tc>
      </w:tr>
      <w:tr w:rsidR="00314420" w:rsidRPr="00314420" w:rsidTr="004F23D7">
        <w:tc>
          <w:tcPr>
            <w:tcW w:w="722" w:type="dxa"/>
            <w:vMerge/>
            <w:vAlign w:val="center"/>
          </w:tcPr>
          <w:p w:rsidR="00632576" w:rsidRPr="00314420" w:rsidRDefault="00632576" w:rsidP="00632576">
            <w:pPr>
              <w:jc w:val="center"/>
              <w:rPr>
                <w:color w:val="FF0000"/>
              </w:rPr>
            </w:pPr>
          </w:p>
        </w:tc>
        <w:tc>
          <w:tcPr>
            <w:tcW w:w="3699" w:type="dxa"/>
            <w:vAlign w:val="center"/>
          </w:tcPr>
          <w:p w:rsidR="00632576" w:rsidRPr="001B0A91" w:rsidRDefault="0078214C" w:rsidP="00632576">
            <w:r w:rsidRPr="001B0A91">
              <w:rPr>
                <w:sz w:val="22"/>
                <w:szCs w:val="22"/>
              </w:rPr>
              <w:t>окружной бюджет</w:t>
            </w:r>
          </w:p>
        </w:tc>
        <w:tc>
          <w:tcPr>
            <w:tcW w:w="1811" w:type="dxa"/>
            <w:vAlign w:val="center"/>
          </w:tcPr>
          <w:p w:rsidR="00632576" w:rsidRPr="001B0A91" w:rsidRDefault="001B0A91" w:rsidP="00632576">
            <w:pPr>
              <w:jc w:val="center"/>
            </w:pPr>
            <w:r w:rsidRPr="001B0A91">
              <w:rPr>
                <w:sz w:val="22"/>
                <w:szCs w:val="22"/>
              </w:rPr>
              <w:t>70 880</w:t>
            </w:r>
            <w:r w:rsidR="0078214C" w:rsidRPr="001B0A91">
              <w:rPr>
                <w:sz w:val="22"/>
                <w:szCs w:val="22"/>
              </w:rPr>
              <w:t>,00000</w:t>
            </w:r>
          </w:p>
        </w:tc>
        <w:tc>
          <w:tcPr>
            <w:tcW w:w="1811" w:type="dxa"/>
            <w:vAlign w:val="center"/>
          </w:tcPr>
          <w:p w:rsidR="00632576" w:rsidRPr="001B0A91" w:rsidRDefault="001B0A91" w:rsidP="00632576">
            <w:pPr>
              <w:jc w:val="center"/>
            </w:pPr>
            <w:r w:rsidRPr="001B0A91">
              <w:rPr>
                <w:sz w:val="22"/>
                <w:szCs w:val="22"/>
              </w:rPr>
              <w:t>71 068</w:t>
            </w:r>
            <w:r w:rsidR="0078214C" w:rsidRPr="001B0A91">
              <w:rPr>
                <w:sz w:val="22"/>
                <w:szCs w:val="22"/>
              </w:rPr>
              <w:t>,00000</w:t>
            </w:r>
          </w:p>
        </w:tc>
        <w:tc>
          <w:tcPr>
            <w:tcW w:w="1811" w:type="dxa"/>
            <w:vAlign w:val="center"/>
          </w:tcPr>
          <w:p w:rsidR="00632576" w:rsidRPr="001B0A91" w:rsidRDefault="001B0A91" w:rsidP="00632576">
            <w:pPr>
              <w:jc w:val="center"/>
            </w:pPr>
            <w:r w:rsidRPr="001B0A91">
              <w:rPr>
                <w:sz w:val="22"/>
                <w:szCs w:val="22"/>
              </w:rPr>
              <w:t>71 068</w:t>
            </w:r>
            <w:r w:rsidR="0078214C" w:rsidRPr="001B0A91">
              <w:rPr>
                <w:sz w:val="22"/>
                <w:szCs w:val="22"/>
              </w:rPr>
              <w:t>,00000</w:t>
            </w:r>
          </w:p>
        </w:tc>
      </w:tr>
      <w:tr w:rsidR="00314420" w:rsidRPr="00314420" w:rsidTr="004F23D7">
        <w:tc>
          <w:tcPr>
            <w:tcW w:w="722" w:type="dxa"/>
            <w:vMerge w:val="restart"/>
            <w:vAlign w:val="center"/>
          </w:tcPr>
          <w:p w:rsidR="00632576" w:rsidRPr="00314420" w:rsidRDefault="00632576" w:rsidP="00632576">
            <w:pPr>
              <w:jc w:val="center"/>
              <w:rPr>
                <w:color w:val="FF0000"/>
              </w:rPr>
            </w:pPr>
          </w:p>
        </w:tc>
        <w:tc>
          <w:tcPr>
            <w:tcW w:w="3699" w:type="dxa"/>
            <w:vAlign w:val="center"/>
          </w:tcPr>
          <w:p w:rsidR="00632576" w:rsidRPr="001B0A91" w:rsidRDefault="00632576" w:rsidP="00632576">
            <w:r w:rsidRPr="001B0A91">
              <w:rPr>
                <w:sz w:val="22"/>
                <w:szCs w:val="22"/>
              </w:rPr>
              <w:t xml:space="preserve">Субсидии на дополнительное финансовое обеспечение мероприятий по организации питания обучающихся начальных классов с 1 по 4 классы частных </w:t>
            </w:r>
            <w:r w:rsidR="00641D42" w:rsidRPr="001B0A91">
              <w:rPr>
                <w:sz w:val="22"/>
                <w:szCs w:val="22"/>
              </w:rPr>
              <w:lastRenderedPageBreak/>
              <w:t>общеобразовательных организаций</w:t>
            </w:r>
            <w:r w:rsidRPr="001B0A91">
              <w:rPr>
                <w:sz w:val="22"/>
                <w:szCs w:val="22"/>
              </w:rPr>
              <w:t xml:space="preserve"> </w:t>
            </w:r>
          </w:p>
        </w:tc>
        <w:tc>
          <w:tcPr>
            <w:tcW w:w="1811" w:type="dxa"/>
            <w:vAlign w:val="center"/>
          </w:tcPr>
          <w:p w:rsidR="00632576" w:rsidRPr="001B0A91" w:rsidRDefault="00632576" w:rsidP="00632576">
            <w:pPr>
              <w:jc w:val="center"/>
            </w:pPr>
          </w:p>
        </w:tc>
        <w:tc>
          <w:tcPr>
            <w:tcW w:w="1811" w:type="dxa"/>
          </w:tcPr>
          <w:p w:rsidR="00632576" w:rsidRPr="001B0A91" w:rsidRDefault="00632576" w:rsidP="00632576">
            <w:pPr>
              <w:jc w:val="center"/>
            </w:pPr>
          </w:p>
        </w:tc>
        <w:tc>
          <w:tcPr>
            <w:tcW w:w="1811" w:type="dxa"/>
          </w:tcPr>
          <w:p w:rsidR="00632576" w:rsidRPr="001B0A91" w:rsidRDefault="00632576" w:rsidP="00632576">
            <w:pPr>
              <w:jc w:val="center"/>
            </w:pPr>
          </w:p>
        </w:tc>
      </w:tr>
      <w:tr w:rsidR="00314420" w:rsidRPr="00314420" w:rsidTr="004F23D7">
        <w:tc>
          <w:tcPr>
            <w:tcW w:w="722" w:type="dxa"/>
            <w:vMerge/>
            <w:vAlign w:val="center"/>
          </w:tcPr>
          <w:p w:rsidR="00632576" w:rsidRPr="00314420" w:rsidRDefault="00632576" w:rsidP="00632576">
            <w:pPr>
              <w:jc w:val="center"/>
              <w:rPr>
                <w:color w:val="FF0000"/>
              </w:rPr>
            </w:pPr>
          </w:p>
        </w:tc>
        <w:tc>
          <w:tcPr>
            <w:tcW w:w="3699" w:type="dxa"/>
            <w:vAlign w:val="center"/>
          </w:tcPr>
          <w:p w:rsidR="00632576" w:rsidRPr="001B0A91" w:rsidRDefault="00641D42" w:rsidP="00632576">
            <w:r w:rsidRPr="001B0A91">
              <w:rPr>
                <w:sz w:val="22"/>
                <w:szCs w:val="22"/>
              </w:rPr>
              <w:t>окружной бюджет</w:t>
            </w:r>
          </w:p>
        </w:tc>
        <w:tc>
          <w:tcPr>
            <w:tcW w:w="1811" w:type="dxa"/>
            <w:vAlign w:val="center"/>
          </w:tcPr>
          <w:p w:rsidR="00632576" w:rsidRPr="001B0A91" w:rsidRDefault="001B0A91" w:rsidP="001B0A91">
            <w:pPr>
              <w:jc w:val="center"/>
            </w:pPr>
            <w:r w:rsidRPr="001B0A91">
              <w:rPr>
                <w:sz w:val="22"/>
                <w:szCs w:val="22"/>
              </w:rPr>
              <w:t>619</w:t>
            </w:r>
            <w:r w:rsidR="00641D42" w:rsidRPr="001B0A91">
              <w:rPr>
                <w:sz w:val="22"/>
                <w:szCs w:val="22"/>
              </w:rPr>
              <w:t>,</w:t>
            </w:r>
            <w:r w:rsidRPr="001B0A91">
              <w:rPr>
                <w:sz w:val="22"/>
                <w:szCs w:val="22"/>
              </w:rPr>
              <w:t>2</w:t>
            </w:r>
            <w:r w:rsidR="00641D42" w:rsidRPr="001B0A91">
              <w:rPr>
                <w:sz w:val="22"/>
                <w:szCs w:val="22"/>
              </w:rPr>
              <w:t>0000</w:t>
            </w:r>
          </w:p>
        </w:tc>
        <w:tc>
          <w:tcPr>
            <w:tcW w:w="1811" w:type="dxa"/>
          </w:tcPr>
          <w:p w:rsidR="00632576" w:rsidRPr="001B0A91" w:rsidRDefault="001B0A91" w:rsidP="001B0A91">
            <w:pPr>
              <w:jc w:val="center"/>
            </w:pPr>
            <w:r w:rsidRPr="001B0A91">
              <w:rPr>
                <w:sz w:val="22"/>
                <w:szCs w:val="22"/>
              </w:rPr>
              <w:t>619</w:t>
            </w:r>
            <w:r w:rsidR="00215678" w:rsidRPr="001B0A91">
              <w:rPr>
                <w:sz w:val="22"/>
                <w:szCs w:val="22"/>
              </w:rPr>
              <w:t>,</w:t>
            </w:r>
            <w:r w:rsidRPr="001B0A91">
              <w:rPr>
                <w:sz w:val="22"/>
                <w:szCs w:val="22"/>
              </w:rPr>
              <w:t>2</w:t>
            </w:r>
            <w:r w:rsidR="00215678" w:rsidRPr="001B0A91">
              <w:rPr>
                <w:sz w:val="22"/>
                <w:szCs w:val="22"/>
              </w:rPr>
              <w:t>0000</w:t>
            </w:r>
          </w:p>
        </w:tc>
        <w:tc>
          <w:tcPr>
            <w:tcW w:w="1811" w:type="dxa"/>
          </w:tcPr>
          <w:p w:rsidR="00632576" w:rsidRPr="001B0A91" w:rsidRDefault="001B0A91" w:rsidP="001B0A91">
            <w:pPr>
              <w:jc w:val="center"/>
            </w:pPr>
            <w:r w:rsidRPr="001B0A91">
              <w:rPr>
                <w:sz w:val="22"/>
                <w:szCs w:val="22"/>
              </w:rPr>
              <w:t>619</w:t>
            </w:r>
            <w:r w:rsidR="00215678" w:rsidRPr="001B0A91">
              <w:rPr>
                <w:sz w:val="22"/>
                <w:szCs w:val="22"/>
              </w:rPr>
              <w:t>,</w:t>
            </w:r>
            <w:r w:rsidRPr="001B0A91">
              <w:rPr>
                <w:sz w:val="22"/>
                <w:szCs w:val="22"/>
              </w:rPr>
              <w:t>2</w:t>
            </w:r>
            <w:r w:rsidR="00215678" w:rsidRPr="001B0A91">
              <w:rPr>
                <w:sz w:val="22"/>
                <w:szCs w:val="22"/>
              </w:rPr>
              <w:t>0000</w:t>
            </w:r>
          </w:p>
        </w:tc>
      </w:tr>
      <w:tr w:rsidR="00314420" w:rsidRPr="00314420" w:rsidTr="004F23D7">
        <w:tc>
          <w:tcPr>
            <w:tcW w:w="722" w:type="dxa"/>
            <w:vMerge w:val="restart"/>
            <w:vAlign w:val="center"/>
          </w:tcPr>
          <w:p w:rsidR="00632576" w:rsidRPr="00314420" w:rsidRDefault="00632576" w:rsidP="00632576">
            <w:pPr>
              <w:jc w:val="center"/>
              <w:rPr>
                <w:color w:val="FF0000"/>
              </w:rPr>
            </w:pPr>
          </w:p>
        </w:tc>
        <w:tc>
          <w:tcPr>
            <w:tcW w:w="3699" w:type="dxa"/>
            <w:vAlign w:val="center"/>
          </w:tcPr>
          <w:p w:rsidR="00632576" w:rsidRPr="001B0A91" w:rsidRDefault="004F23D7" w:rsidP="00632576">
            <w:r w:rsidRPr="001B0A91">
              <w:rPr>
                <w:sz w:val="22"/>
                <w:szCs w:val="22"/>
              </w:rPr>
              <w:t>Ежемесячное денежное вознаграждение за классное руководство педагогическим работникам муниципальных образовательных организаций</w:t>
            </w:r>
          </w:p>
        </w:tc>
        <w:tc>
          <w:tcPr>
            <w:tcW w:w="1811" w:type="dxa"/>
            <w:vAlign w:val="center"/>
          </w:tcPr>
          <w:p w:rsidR="00632576" w:rsidRPr="001B0A91" w:rsidRDefault="00632576" w:rsidP="00632576">
            <w:pPr>
              <w:jc w:val="center"/>
            </w:pPr>
          </w:p>
        </w:tc>
        <w:tc>
          <w:tcPr>
            <w:tcW w:w="1811" w:type="dxa"/>
            <w:vAlign w:val="center"/>
          </w:tcPr>
          <w:p w:rsidR="00632576" w:rsidRPr="001B0A91" w:rsidRDefault="00632576" w:rsidP="00632576">
            <w:pPr>
              <w:jc w:val="center"/>
            </w:pPr>
          </w:p>
        </w:tc>
        <w:tc>
          <w:tcPr>
            <w:tcW w:w="1811" w:type="dxa"/>
            <w:vAlign w:val="center"/>
          </w:tcPr>
          <w:p w:rsidR="00632576" w:rsidRPr="001B0A91" w:rsidRDefault="00632576" w:rsidP="00632576">
            <w:pPr>
              <w:jc w:val="center"/>
            </w:pPr>
          </w:p>
        </w:tc>
      </w:tr>
      <w:tr w:rsidR="00314420" w:rsidRPr="00314420" w:rsidTr="004F23D7">
        <w:tc>
          <w:tcPr>
            <w:tcW w:w="722" w:type="dxa"/>
            <w:vMerge/>
            <w:vAlign w:val="center"/>
          </w:tcPr>
          <w:p w:rsidR="00632576" w:rsidRPr="00314420" w:rsidRDefault="00632576" w:rsidP="00632576">
            <w:pPr>
              <w:jc w:val="center"/>
              <w:rPr>
                <w:color w:val="FF0000"/>
              </w:rPr>
            </w:pPr>
          </w:p>
        </w:tc>
        <w:tc>
          <w:tcPr>
            <w:tcW w:w="3699" w:type="dxa"/>
            <w:vAlign w:val="center"/>
          </w:tcPr>
          <w:p w:rsidR="00632576" w:rsidRPr="001B0A91" w:rsidRDefault="004F23D7" w:rsidP="00632576">
            <w:r w:rsidRPr="001B0A91">
              <w:rPr>
                <w:sz w:val="22"/>
                <w:szCs w:val="22"/>
              </w:rPr>
              <w:t>федеральный бюджет</w:t>
            </w:r>
          </w:p>
        </w:tc>
        <w:tc>
          <w:tcPr>
            <w:tcW w:w="1811" w:type="dxa"/>
            <w:vAlign w:val="center"/>
          </w:tcPr>
          <w:p w:rsidR="00632576" w:rsidRPr="001B0A91" w:rsidRDefault="001B0A91" w:rsidP="00632576">
            <w:pPr>
              <w:jc w:val="center"/>
            </w:pPr>
            <w:r w:rsidRPr="001B0A91">
              <w:rPr>
                <w:sz w:val="22"/>
                <w:szCs w:val="22"/>
              </w:rPr>
              <w:t>0</w:t>
            </w:r>
            <w:r w:rsidR="004F23D7" w:rsidRPr="001B0A91">
              <w:rPr>
                <w:sz w:val="22"/>
                <w:szCs w:val="22"/>
              </w:rPr>
              <w:t>,00000</w:t>
            </w:r>
          </w:p>
        </w:tc>
        <w:tc>
          <w:tcPr>
            <w:tcW w:w="1811" w:type="dxa"/>
            <w:vAlign w:val="center"/>
          </w:tcPr>
          <w:p w:rsidR="00632576" w:rsidRPr="001B0A91" w:rsidRDefault="001B0A91" w:rsidP="001B0A91">
            <w:pPr>
              <w:jc w:val="center"/>
            </w:pPr>
            <w:r w:rsidRPr="001B0A91">
              <w:rPr>
                <w:sz w:val="22"/>
                <w:szCs w:val="22"/>
              </w:rPr>
              <w:t>0</w:t>
            </w:r>
            <w:r w:rsidR="004F23D7" w:rsidRPr="001B0A91">
              <w:rPr>
                <w:sz w:val="22"/>
                <w:szCs w:val="22"/>
              </w:rPr>
              <w:t>,</w:t>
            </w:r>
            <w:r w:rsidRPr="001B0A91">
              <w:rPr>
                <w:sz w:val="22"/>
                <w:szCs w:val="22"/>
              </w:rPr>
              <w:t>0</w:t>
            </w:r>
            <w:r w:rsidR="004F23D7" w:rsidRPr="001B0A91">
              <w:rPr>
                <w:sz w:val="22"/>
                <w:szCs w:val="22"/>
              </w:rPr>
              <w:t>0000</w:t>
            </w:r>
          </w:p>
        </w:tc>
        <w:tc>
          <w:tcPr>
            <w:tcW w:w="1811" w:type="dxa"/>
            <w:vAlign w:val="center"/>
          </w:tcPr>
          <w:p w:rsidR="00632576" w:rsidRPr="001B0A91" w:rsidRDefault="001B0A91" w:rsidP="00632576">
            <w:pPr>
              <w:jc w:val="center"/>
            </w:pPr>
            <w:r w:rsidRPr="001B0A91">
              <w:rPr>
                <w:sz w:val="22"/>
                <w:szCs w:val="22"/>
              </w:rPr>
              <w:t>0</w:t>
            </w:r>
            <w:r w:rsidR="004F23D7" w:rsidRPr="001B0A91">
              <w:rPr>
                <w:sz w:val="22"/>
                <w:szCs w:val="22"/>
              </w:rPr>
              <w:t>,00000</w:t>
            </w:r>
          </w:p>
        </w:tc>
      </w:tr>
      <w:tr w:rsidR="00314420" w:rsidRPr="00314420" w:rsidTr="004F23D7">
        <w:tc>
          <w:tcPr>
            <w:tcW w:w="722" w:type="dxa"/>
            <w:vMerge w:val="restart"/>
            <w:vAlign w:val="center"/>
          </w:tcPr>
          <w:p w:rsidR="00632576" w:rsidRPr="00314420" w:rsidRDefault="00632576" w:rsidP="00632576">
            <w:pPr>
              <w:jc w:val="center"/>
              <w:rPr>
                <w:color w:val="FF0000"/>
              </w:rPr>
            </w:pPr>
          </w:p>
        </w:tc>
        <w:tc>
          <w:tcPr>
            <w:tcW w:w="3699" w:type="dxa"/>
            <w:vAlign w:val="center"/>
          </w:tcPr>
          <w:p w:rsidR="00632576" w:rsidRPr="00727910" w:rsidRDefault="00B672CF" w:rsidP="00B672CF">
            <w:r w:rsidRPr="00727910">
              <w:rPr>
                <w:sz w:val="22"/>
                <w:szCs w:val="22"/>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811" w:type="dxa"/>
            <w:vAlign w:val="center"/>
          </w:tcPr>
          <w:p w:rsidR="00632576" w:rsidRPr="00727910" w:rsidRDefault="00727910" w:rsidP="00E076A8">
            <w:pPr>
              <w:jc w:val="center"/>
            </w:pPr>
            <w:r>
              <w:rPr>
                <w:sz w:val="22"/>
                <w:szCs w:val="22"/>
              </w:rPr>
              <w:t>96 638,40000</w:t>
            </w:r>
          </w:p>
        </w:tc>
        <w:tc>
          <w:tcPr>
            <w:tcW w:w="1811" w:type="dxa"/>
            <w:vAlign w:val="center"/>
          </w:tcPr>
          <w:p w:rsidR="00632576" w:rsidRPr="00727910" w:rsidRDefault="00727910" w:rsidP="00215678">
            <w:pPr>
              <w:jc w:val="center"/>
            </w:pPr>
            <w:r>
              <w:rPr>
                <w:sz w:val="22"/>
                <w:szCs w:val="22"/>
              </w:rPr>
              <w:t>112 734,30000</w:t>
            </w:r>
          </w:p>
        </w:tc>
        <w:tc>
          <w:tcPr>
            <w:tcW w:w="1811" w:type="dxa"/>
            <w:vAlign w:val="center"/>
          </w:tcPr>
          <w:p w:rsidR="00632576" w:rsidRPr="00727910" w:rsidRDefault="00727910" w:rsidP="00215678">
            <w:pPr>
              <w:jc w:val="center"/>
            </w:pPr>
            <w:r>
              <w:rPr>
                <w:sz w:val="22"/>
                <w:szCs w:val="22"/>
              </w:rPr>
              <w:t>113 617,80000</w:t>
            </w:r>
          </w:p>
        </w:tc>
      </w:tr>
      <w:tr w:rsidR="00314420" w:rsidRPr="00314420" w:rsidTr="004F23D7">
        <w:tc>
          <w:tcPr>
            <w:tcW w:w="722" w:type="dxa"/>
            <w:vMerge/>
            <w:vAlign w:val="center"/>
          </w:tcPr>
          <w:p w:rsidR="00E92DF8" w:rsidRPr="00314420" w:rsidRDefault="00E92DF8" w:rsidP="00E92DF8">
            <w:pPr>
              <w:jc w:val="center"/>
              <w:rPr>
                <w:color w:val="FF0000"/>
              </w:rPr>
            </w:pPr>
          </w:p>
        </w:tc>
        <w:tc>
          <w:tcPr>
            <w:tcW w:w="3699" w:type="dxa"/>
            <w:vAlign w:val="center"/>
          </w:tcPr>
          <w:p w:rsidR="00E92DF8" w:rsidRPr="00727910" w:rsidRDefault="00E92DF8" w:rsidP="00E92DF8">
            <w:r w:rsidRPr="00727910">
              <w:rPr>
                <w:sz w:val="22"/>
                <w:szCs w:val="22"/>
              </w:rPr>
              <w:t>федеральный бюджет</w:t>
            </w:r>
          </w:p>
        </w:tc>
        <w:tc>
          <w:tcPr>
            <w:tcW w:w="1811" w:type="dxa"/>
            <w:vAlign w:val="center"/>
          </w:tcPr>
          <w:p w:rsidR="00E92DF8" w:rsidRPr="00727910" w:rsidRDefault="00E638F9" w:rsidP="00215678">
            <w:pPr>
              <w:jc w:val="center"/>
            </w:pPr>
            <w:r w:rsidRPr="00727910">
              <w:rPr>
                <w:sz w:val="22"/>
                <w:szCs w:val="22"/>
                <w:lang w:val="en-US"/>
              </w:rPr>
              <w:t>0</w:t>
            </w:r>
            <w:r w:rsidRPr="00727910">
              <w:rPr>
                <w:sz w:val="22"/>
                <w:szCs w:val="22"/>
              </w:rPr>
              <w:t>,00000</w:t>
            </w:r>
          </w:p>
        </w:tc>
        <w:tc>
          <w:tcPr>
            <w:tcW w:w="1811" w:type="dxa"/>
            <w:vAlign w:val="center"/>
          </w:tcPr>
          <w:p w:rsidR="00E92DF8" w:rsidRPr="00727910" w:rsidRDefault="00E638F9" w:rsidP="00215678">
            <w:pPr>
              <w:jc w:val="center"/>
            </w:pPr>
            <w:r w:rsidRPr="00727910">
              <w:rPr>
                <w:sz w:val="22"/>
                <w:szCs w:val="22"/>
              </w:rPr>
              <w:t>0</w:t>
            </w:r>
            <w:r w:rsidR="00E076A8" w:rsidRPr="00727910">
              <w:rPr>
                <w:sz w:val="22"/>
                <w:szCs w:val="22"/>
              </w:rPr>
              <w:t>,</w:t>
            </w:r>
            <w:r w:rsidR="00215678" w:rsidRPr="00727910">
              <w:rPr>
                <w:sz w:val="22"/>
                <w:szCs w:val="22"/>
              </w:rPr>
              <w:t>0</w:t>
            </w:r>
            <w:r w:rsidR="00E076A8" w:rsidRPr="00727910">
              <w:rPr>
                <w:sz w:val="22"/>
                <w:szCs w:val="22"/>
              </w:rPr>
              <w:t>0000</w:t>
            </w:r>
          </w:p>
        </w:tc>
        <w:tc>
          <w:tcPr>
            <w:tcW w:w="1811" w:type="dxa"/>
            <w:vAlign w:val="center"/>
          </w:tcPr>
          <w:p w:rsidR="00E92DF8" w:rsidRPr="00727910" w:rsidRDefault="00E638F9" w:rsidP="00215678">
            <w:pPr>
              <w:jc w:val="center"/>
            </w:pPr>
            <w:r w:rsidRPr="00727910">
              <w:rPr>
                <w:sz w:val="22"/>
                <w:szCs w:val="22"/>
              </w:rPr>
              <w:t>0,00000</w:t>
            </w:r>
          </w:p>
        </w:tc>
      </w:tr>
      <w:tr w:rsidR="00314420" w:rsidRPr="00314420" w:rsidTr="004F23D7">
        <w:tc>
          <w:tcPr>
            <w:tcW w:w="722" w:type="dxa"/>
            <w:vMerge/>
            <w:vAlign w:val="center"/>
          </w:tcPr>
          <w:p w:rsidR="00E92DF8" w:rsidRPr="00314420" w:rsidRDefault="00E92DF8" w:rsidP="00E92DF8">
            <w:pPr>
              <w:jc w:val="center"/>
              <w:rPr>
                <w:color w:val="FF0000"/>
              </w:rPr>
            </w:pPr>
          </w:p>
        </w:tc>
        <w:tc>
          <w:tcPr>
            <w:tcW w:w="3699" w:type="dxa"/>
            <w:vAlign w:val="center"/>
          </w:tcPr>
          <w:p w:rsidR="00E92DF8" w:rsidRPr="00727910" w:rsidRDefault="00E92DF8" w:rsidP="00E92DF8">
            <w:r w:rsidRPr="00727910">
              <w:rPr>
                <w:sz w:val="22"/>
                <w:szCs w:val="22"/>
              </w:rPr>
              <w:t>окружной бюджет</w:t>
            </w:r>
          </w:p>
        </w:tc>
        <w:tc>
          <w:tcPr>
            <w:tcW w:w="1811" w:type="dxa"/>
            <w:vAlign w:val="center"/>
          </w:tcPr>
          <w:p w:rsidR="00E92DF8" w:rsidRPr="00727910" w:rsidRDefault="00E638F9" w:rsidP="00E92DF8">
            <w:pPr>
              <w:jc w:val="center"/>
            </w:pPr>
            <w:r w:rsidRPr="00727910">
              <w:rPr>
                <w:sz w:val="22"/>
                <w:szCs w:val="22"/>
              </w:rPr>
              <w:t>64 961,</w:t>
            </w:r>
            <w:r w:rsidR="00727910">
              <w:rPr>
                <w:sz w:val="22"/>
                <w:szCs w:val="22"/>
              </w:rPr>
              <w:t>00000</w:t>
            </w:r>
          </w:p>
        </w:tc>
        <w:tc>
          <w:tcPr>
            <w:tcW w:w="1811" w:type="dxa"/>
            <w:vAlign w:val="center"/>
          </w:tcPr>
          <w:p w:rsidR="00E92DF8" w:rsidRPr="00727910" w:rsidRDefault="00727910" w:rsidP="00727910">
            <w:pPr>
              <w:jc w:val="center"/>
            </w:pPr>
            <w:r w:rsidRPr="00727910">
              <w:rPr>
                <w:sz w:val="22"/>
                <w:szCs w:val="22"/>
              </w:rPr>
              <w:t>54 657</w:t>
            </w:r>
            <w:r w:rsidR="008920D6" w:rsidRPr="00727910">
              <w:rPr>
                <w:sz w:val="22"/>
                <w:szCs w:val="22"/>
              </w:rPr>
              <w:t>,</w:t>
            </w:r>
            <w:r w:rsidRPr="00727910">
              <w:rPr>
                <w:sz w:val="22"/>
                <w:szCs w:val="22"/>
              </w:rPr>
              <w:t>5</w:t>
            </w:r>
            <w:r w:rsidR="008920D6" w:rsidRPr="00727910">
              <w:rPr>
                <w:sz w:val="22"/>
                <w:szCs w:val="22"/>
              </w:rPr>
              <w:t>0000</w:t>
            </w:r>
          </w:p>
        </w:tc>
        <w:tc>
          <w:tcPr>
            <w:tcW w:w="1811" w:type="dxa"/>
            <w:vAlign w:val="center"/>
          </w:tcPr>
          <w:p w:rsidR="00E92DF8" w:rsidRPr="00727910" w:rsidRDefault="00727910" w:rsidP="00215678">
            <w:pPr>
              <w:jc w:val="center"/>
            </w:pPr>
            <w:r w:rsidRPr="00727910">
              <w:rPr>
                <w:sz w:val="22"/>
                <w:szCs w:val="22"/>
              </w:rPr>
              <w:t>63 256,</w:t>
            </w:r>
            <w:r w:rsidR="00215678" w:rsidRPr="00727910">
              <w:rPr>
                <w:sz w:val="22"/>
                <w:szCs w:val="22"/>
              </w:rPr>
              <w:t>8</w:t>
            </w:r>
            <w:r w:rsidR="00E076A8" w:rsidRPr="00727910">
              <w:rPr>
                <w:sz w:val="22"/>
                <w:szCs w:val="22"/>
              </w:rPr>
              <w:t>0000</w:t>
            </w:r>
          </w:p>
        </w:tc>
      </w:tr>
      <w:tr w:rsidR="00314420" w:rsidRPr="00314420" w:rsidTr="004F23D7">
        <w:tc>
          <w:tcPr>
            <w:tcW w:w="722" w:type="dxa"/>
            <w:vMerge/>
            <w:vAlign w:val="center"/>
          </w:tcPr>
          <w:p w:rsidR="00E92DF8" w:rsidRPr="00314420" w:rsidRDefault="00E92DF8" w:rsidP="00E92DF8">
            <w:pPr>
              <w:jc w:val="center"/>
              <w:rPr>
                <w:color w:val="FF0000"/>
              </w:rPr>
            </w:pPr>
          </w:p>
        </w:tc>
        <w:tc>
          <w:tcPr>
            <w:tcW w:w="3699" w:type="dxa"/>
            <w:vAlign w:val="center"/>
          </w:tcPr>
          <w:p w:rsidR="00E92DF8" w:rsidRPr="00727910" w:rsidRDefault="00E92DF8" w:rsidP="00E92DF8">
            <w:r w:rsidRPr="00727910">
              <w:rPr>
                <w:sz w:val="22"/>
                <w:szCs w:val="22"/>
              </w:rPr>
              <w:t>местный бюджет</w:t>
            </w:r>
          </w:p>
        </w:tc>
        <w:tc>
          <w:tcPr>
            <w:tcW w:w="1811" w:type="dxa"/>
            <w:vAlign w:val="center"/>
          </w:tcPr>
          <w:p w:rsidR="00E92DF8" w:rsidRPr="00727910" w:rsidRDefault="00727910" w:rsidP="00215678">
            <w:pPr>
              <w:jc w:val="center"/>
            </w:pPr>
            <w:r w:rsidRPr="00727910">
              <w:rPr>
                <w:sz w:val="22"/>
                <w:szCs w:val="22"/>
              </w:rPr>
              <w:t>31 677,40000</w:t>
            </w:r>
          </w:p>
        </w:tc>
        <w:tc>
          <w:tcPr>
            <w:tcW w:w="1811" w:type="dxa"/>
            <w:vAlign w:val="center"/>
          </w:tcPr>
          <w:p w:rsidR="00E92DF8" w:rsidRPr="00727910" w:rsidRDefault="00727910" w:rsidP="00215678">
            <w:pPr>
              <w:jc w:val="center"/>
            </w:pPr>
            <w:r w:rsidRPr="00727910">
              <w:rPr>
                <w:sz w:val="22"/>
                <w:szCs w:val="22"/>
              </w:rPr>
              <w:t>58 076,80000</w:t>
            </w:r>
          </w:p>
        </w:tc>
        <w:tc>
          <w:tcPr>
            <w:tcW w:w="1811" w:type="dxa"/>
            <w:vAlign w:val="center"/>
          </w:tcPr>
          <w:p w:rsidR="00E92DF8" w:rsidRPr="00727910" w:rsidRDefault="00727910" w:rsidP="00215678">
            <w:pPr>
              <w:jc w:val="center"/>
            </w:pPr>
            <w:r w:rsidRPr="00727910">
              <w:rPr>
                <w:sz w:val="22"/>
                <w:szCs w:val="22"/>
              </w:rPr>
              <w:t>50 361,00000</w:t>
            </w:r>
          </w:p>
        </w:tc>
      </w:tr>
      <w:tr w:rsidR="00314420" w:rsidRPr="00314420" w:rsidTr="004F23D7">
        <w:tc>
          <w:tcPr>
            <w:tcW w:w="722" w:type="dxa"/>
            <w:vMerge w:val="restart"/>
            <w:vAlign w:val="center"/>
          </w:tcPr>
          <w:p w:rsidR="00E92DF8" w:rsidRPr="001B0A91" w:rsidRDefault="00E92DF8" w:rsidP="00E92DF8">
            <w:pPr>
              <w:jc w:val="center"/>
            </w:pPr>
          </w:p>
        </w:tc>
        <w:tc>
          <w:tcPr>
            <w:tcW w:w="3699" w:type="dxa"/>
            <w:vAlign w:val="center"/>
          </w:tcPr>
          <w:p w:rsidR="00E92DF8" w:rsidRPr="001B0A91" w:rsidRDefault="009748FC" w:rsidP="009748FC">
            <w:r w:rsidRPr="001B0A91">
              <w:rPr>
                <w:sz w:val="22"/>
                <w:szCs w:val="22"/>
              </w:rPr>
              <w:t>Иные межбюджетные трансферты на реализацию мероприятий по с</w:t>
            </w:r>
            <w:r w:rsidR="008920D6" w:rsidRPr="001B0A91">
              <w:rPr>
                <w:sz w:val="22"/>
                <w:szCs w:val="22"/>
              </w:rPr>
              <w:t>одействи</w:t>
            </w:r>
            <w:r w:rsidRPr="001B0A91">
              <w:rPr>
                <w:sz w:val="22"/>
                <w:szCs w:val="22"/>
              </w:rPr>
              <w:t>ю</w:t>
            </w:r>
            <w:r w:rsidR="008920D6" w:rsidRPr="001B0A91">
              <w:rPr>
                <w:sz w:val="22"/>
                <w:szCs w:val="22"/>
              </w:rPr>
              <w:t xml:space="preserve"> трудоустройств</w:t>
            </w:r>
            <w:r w:rsidRPr="001B0A91">
              <w:rPr>
                <w:sz w:val="22"/>
                <w:szCs w:val="22"/>
              </w:rPr>
              <w:t>у</w:t>
            </w:r>
            <w:r w:rsidR="008920D6" w:rsidRPr="001B0A91">
              <w:rPr>
                <w:sz w:val="22"/>
                <w:szCs w:val="22"/>
              </w:rPr>
              <w:t xml:space="preserve"> </w:t>
            </w:r>
            <w:r w:rsidRPr="001B0A91">
              <w:rPr>
                <w:sz w:val="22"/>
                <w:szCs w:val="22"/>
              </w:rPr>
              <w:t>граждан</w:t>
            </w:r>
            <w:r w:rsidR="008920D6" w:rsidRPr="001B0A91">
              <w:rPr>
                <w:sz w:val="22"/>
                <w:szCs w:val="22"/>
              </w:rPr>
              <w:t xml:space="preserve"> </w:t>
            </w:r>
          </w:p>
        </w:tc>
        <w:tc>
          <w:tcPr>
            <w:tcW w:w="1811" w:type="dxa"/>
            <w:vAlign w:val="center"/>
          </w:tcPr>
          <w:p w:rsidR="00E92DF8" w:rsidRPr="001B0A91" w:rsidRDefault="00E92DF8" w:rsidP="00E92DF8">
            <w:pPr>
              <w:jc w:val="center"/>
            </w:pPr>
          </w:p>
        </w:tc>
        <w:tc>
          <w:tcPr>
            <w:tcW w:w="1811" w:type="dxa"/>
            <w:vAlign w:val="center"/>
          </w:tcPr>
          <w:p w:rsidR="00E92DF8" w:rsidRPr="001B0A91" w:rsidRDefault="00E92DF8" w:rsidP="00E92DF8">
            <w:pPr>
              <w:jc w:val="center"/>
            </w:pPr>
          </w:p>
        </w:tc>
        <w:tc>
          <w:tcPr>
            <w:tcW w:w="1811" w:type="dxa"/>
            <w:vAlign w:val="center"/>
          </w:tcPr>
          <w:p w:rsidR="00E92DF8" w:rsidRPr="001B0A91" w:rsidRDefault="00E92DF8" w:rsidP="00E92DF8">
            <w:pPr>
              <w:jc w:val="center"/>
            </w:pPr>
          </w:p>
        </w:tc>
      </w:tr>
      <w:tr w:rsidR="00314420" w:rsidRPr="00314420" w:rsidTr="004F23D7">
        <w:tc>
          <w:tcPr>
            <w:tcW w:w="722" w:type="dxa"/>
            <w:vMerge/>
            <w:vAlign w:val="center"/>
          </w:tcPr>
          <w:p w:rsidR="00E92DF8" w:rsidRPr="001B0A91" w:rsidRDefault="00E92DF8" w:rsidP="00E92DF8">
            <w:pPr>
              <w:jc w:val="center"/>
            </w:pPr>
          </w:p>
        </w:tc>
        <w:tc>
          <w:tcPr>
            <w:tcW w:w="3699" w:type="dxa"/>
            <w:vAlign w:val="center"/>
          </w:tcPr>
          <w:p w:rsidR="00E92DF8" w:rsidRPr="001B0A91" w:rsidRDefault="009748FC" w:rsidP="00E92DF8">
            <w:r w:rsidRPr="001B0A91">
              <w:rPr>
                <w:sz w:val="22"/>
                <w:szCs w:val="22"/>
              </w:rPr>
              <w:t>окружной бюджет</w:t>
            </w:r>
          </w:p>
        </w:tc>
        <w:tc>
          <w:tcPr>
            <w:tcW w:w="1811" w:type="dxa"/>
            <w:vAlign w:val="center"/>
          </w:tcPr>
          <w:p w:rsidR="00E92DF8" w:rsidRPr="001B0A91" w:rsidRDefault="001B0A91" w:rsidP="00E92DF8">
            <w:pPr>
              <w:jc w:val="center"/>
            </w:pPr>
            <w:r w:rsidRPr="001B0A91">
              <w:rPr>
                <w:sz w:val="22"/>
                <w:szCs w:val="22"/>
              </w:rPr>
              <w:t>2</w:t>
            </w:r>
            <w:r w:rsidR="00E076A8" w:rsidRPr="001B0A91">
              <w:rPr>
                <w:sz w:val="22"/>
                <w:szCs w:val="22"/>
              </w:rPr>
              <w:t>00,00000</w:t>
            </w:r>
          </w:p>
        </w:tc>
        <w:tc>
          <w:tcPr>
            <w:tcW w:w="1811" w:type="dxa"/>
            <w:vAlign w:val="center"/>
          </w:tcPr>
          <w:p w:rsidR="009748FC" w:rsidRPr="001B0A91" w:rsidRDefault="001B0A91" w:rsidP="009748FC">
            <w:pPr>
              <w:jc w:val="center"/>
            </w:pPr>
            <w:r w:rsidRPr="001B0A91">
              <w:rPr>
                <w:sz w:val="22"/>
                <w:szCs w:val="22"/>
              </w:rPr>
              <w:t>2</w:t>
            </w:r>
            <w:r w:rsidR="00E076A8" w:rsidRPr="001B0A91">
              <w:rPr>
                <w:sz w:val="22"/>
                <w:szCs w:val="22"/>
              </w:rPr>
              <w:t>00,00000</w:t>
            </w:r>
          </w:p>
        </w:tc>
        <w:tc>
          <w:tcPr>
            <w:tcW w:w="1811" w:type="dxa"/>
            <w:vAlign w:val="center"/>
          </w:tcPr>
          <w:p w:rsidR="00E92DF8" w:rsidRPr="001B0A91" w:rsidRDefault="001B0A91" w:rsidP="00E92DF8">
            <w:pPr>
              <w:jc w:val="center"/>
            </w:pPr>
            <w:r w:rsidRPr="001B0A91">
              <w:rPr>
                <w:sz w:val="22"/>
                <w:szCs w:val="22"/>
              </w:rPr>
              <w:t>2</w:t>
            </w:r>
            <w:r w:rsidR="00E076A8" w:rsidRPr="001B0A91">
              <w:rPr>
                <w:sz w:val="22"/>
                <w:szCs w:val="22"/>
              </w:rPr>
              <w:t>00,00000</w:t>
            </w:r>
          </w:p>
        </w:tc>
      </w:tr>
      <w:tr w:rsidR="00314420" w:rsidRPr="00314420" w:rsidTr="004F23D7">
        <w:tc>
          <w:tcPr>
            <w:tcW w:w="722" w:type="dxa"/>
            <w:vMerge w:val="restart"/>
            <w:vAlign w:val="center"/>
          </w:tcPr>
          <w:p w:rsidR="005A4D05" w:rsidRPr="00DF3EB4" w:rsidRDefault="005A4D05" w:rsidP="00E92DF8">
            <w:pPr>
              <w:jc w:val="center"/>
            </w:pPr>
            <w:r w:rsidRPr="00DF3EB4">
              <w:rPr>
                <w:sz w:val="22"/>
                <w:szCs w:val="22"/>
              </w:rPr>
              <w:t>4</w:t>
            </w:r>
          </w:p>
        </w:tc>
        <w:tc>
          <w:tcPr>
            <w:tcW w:w="3699" w:type="dxa"/>
            <w:vAlign w:val="center"/>
          </w:tcPr>
          <w:p w:rsidR="005A4D05" w:rsidRPr="00DF3EB4" w:rsidRDefault="005A4D05" w:rsidP="00E92DF8">
            <w:pPr>
              <w:rPr>
                <w:b/>
              </w:rPr>
            </w:pPr>
            <w:r w:rsidRPr="00DF3EB4">
              <w:rPr>
                <w:b/>
                <w:sz w:val="22"/>
                <w:szCs w:val="22"/>
              </w:rPr>
              <w:t>Комплекс процессных мероприятий «Персонифицированное финансирование дополнительного образования»</w:t>
            </w:r>
            <w:r w:rsidR="00091DA4" w:rsidRPr="00DF3EB4">
              <w:rPr>
                <w:b/>
                <w:sz w:val="22"/>
                <w:szCs w:val="22"/>
              </w:rPr>
              <w:t xml:space="preserve"> </w:t>
            </w:r>
            <w:r w:rsidR="00091DA4" w:rsidRPr="00DF3EB4">
              <w:rPr>
                <w:sz w:val="22"/>
                <w:szCs w:val="22"/>
              </w:rPr>
              <w:t>(ДО)</w:t>
            </w:r>
          </w:p>
        </w:tc>
        <w:tc>
          <w:tcPr>
            <w:tcW w:w="1811" w:type="dxa"/>
            <w:vAlign w:val="center"/>
          </w:tcPr>
          <w:p w:rsidR="005A4D05" w:rsidRPr="00DF3EB4" w:rsidRDefault="005A4D05" w:rsidP="00E92DF8">
            <w:pPr>
              <w:jc w:val="center"/>
              <w:rPr>
                <w:b/>
              </w:rPr>
            </w:pPr>
          </w:p>
        </w:tc>
        <w:tc>
          <w:tcPr>
            <w:tcW w:w="1811" w:type="dxa"/>
            <w:vAlign w:val="center"/>
          </w:tcPr>
          <w:p w:rsidR="005A4D05" w:rsidRPr="00DF3EB4" w:rsidRDefault="005A4D05" w:rsidP="009748FC">
            <w:pPr>
              <w:jc w:val="center"/>
              <w:rPr>
                <w:b/>
              </w:rPr>
            </w:pPr>
          </w:p>
        </w:tc>
        <w:tc>
          <w:tcPr>
            <w:tcW w:w="1811" w:type="dxa"/>
            <w:vAlign w:val="center"/>
          </w:tcPr>
          <w:p w:rsidR="005A4D05" w:rsidRPr="00DF3EB4" w:rsidRDefault="005A4D05" w:rsidP="00E92DF8">
            <w:pPr>
              <w:jc w:val="center"/>
              <w:rPr>
                <w:b/>
              </w:rPr>
            </w:pPr>
          </w:p>
        </w:tc>
      </w:tr>
      <w:tr w:rsidR="00314420" w:rsidRPr="00314420" w:rsidTr="004F23D7">
        <w:tc>
          <w:tcPr>
            <w:tcW w:w="722" w:type="dxa"/>
            <w:vMerge/>
            <w:vAlign w:val="center"/>
          </w:tcPr>
          <w:p w:rsidR="005A4D05" w:rsidRPr="00DF3EB4" w:rsidRDefault="005A4D05" w:rsidP="00E92DF8">
            <w:pPr>
              <w:jc w:val="center"/>
            </w:pPr>
          </w:p>
        </w:tc>
        <w:tc>
          <w:tcPr>
            <w:tcW w:w="3699" w:type="dxa"/>
            <w:vAlign w:val="center"/>
          </w:tcPr>
          <w:p w:rsidR="005A4D05" w:rsidRPr="00DF3EB4" w:rsidRDefault="005A4D05" w:rsidP="00E92DF8">
            <w:r w:rsidRPr="00DF3EB4">
              <w:rPr>
                <w:sz w:val="22"/>
                <w:szCs w:val="22"/>
              </w:rPr>
              <w:t>местный бюджет</w:t>
            </w:r>
          </w:p>
        </w:tc>
        <w:tc>
          <w:tcPr>
            <w:tcW w:w="1811" w:type="dxa"/>
            <w:vAlign w:val="center"/>
          </w:tcPr>
          <w:p w:rsidR="005A4D05" w:rsidRPr="00DF3EB4" w:rsidRDefault="00E076A8" w:rsidP="00E92DF8">
            <w:pPr>
              <w:jc w:val="center"/>
              <w:rPr>
                <w:b/>
              </w:rPr>
            </w:pPr>
            <w:r w:rsidRPr="00DF3EB4">
              <w:rPr>
                <w:b/>
                <w:sz w:val="22"/>
                <w:szCs w:val="22"/>
              </w:rPr>
              <w:t>42 234,00000</w:t>
            </w:r>
          </w:p>
        </w:tc>
        <w:tc>
          <w:tcPr>
            <w:tcW w:w="1811" w:type="dxa"/>
            <w:vAlign w:val="center"/>
          </w:tcPr>
          <w:p w:rsidR="005A4D05" w:rsidRPr="00DF3EB4" w:rsidRDefault="00E076A8" w:rsidP="009748FC">
            <w:pPr>
              <w:jc w:val="center"/>
              <w:rPr>
                <w:b/>
              </w:rPr>
            </w:pPr>
            <w:r w:rsidRPr="00DF3EB4">
              <w:rPr>
                <w:b/>
                <w:sz w:val="22"/>
                <w:szCs w:val="22"/>
              </w:rPr>
              <w:t>42 234,00000</w:t>
            </w:r>
          </w:p>
        </w:tc>
        <w:tc>
          <w:tcPr>
            <w:tcW w:w="1811" w:type="dxa"/>
            <w:vAlign w:val="center"/>
          </w:tcPr>
          <w:p w:rsidR="005A4D05" w:rsidRPr="00DF3EB4" w:rsidRDefault="00E076A8" w:rsidP="00E92DF8">
            <w:pPr>
              <w:jc w:val="center"/>
              <w:rPr>
                <w:b/>
              </w:rPr>
            </w:pPr>
            <w:r w:rsidRPr="00DF3EB4">
              <w:rPr>
                <w:b/>
                <w:sz w:val="22"/>
                <w:szCs w:val="22"/>
              </w:rPr>
              <w:t>42 234,00000</w:t>
            </w:r>
          </w:p>
        </w:tc>
      </w:tr>
      <w:tr w:rsidR="00314420" w:rsidRPr="00314420" w:rsidTr="004F23D7">
        <w:tc>
          <w:tcPr>
            <w:tcW w:w="722" w:type="dxa"/>
            <w:vMerge w:val="restart"/>
            <w:vAlign w:val="center"/>
          </w:tcPr>
          <w:p w:rsidR="00091DA4" w:rsidRPr="00DF3EB4" w:rsidRDefault="00091DA4" w:rsidP="00E92DF8">
            <w:pPr>
              <w:jc w:val="center"/>
            </w:pPr>
            <w:r w:rsidRPr="00DF3EB4">
              <w:rPr>
                <w:sz w:val="22"/>
                <w:szCs w:val="22"/>
              </w:rPr>
              <w:t>5</w:t>
            </w:r>
          </w:p>
        </w:tc>
        <w:tc>
          <w:tcPr>
            <w:tcW w:w="3699" w:type="dxa"/>
            <w:vAlign w:val="center"/>
          </w:tcPr>
          <w:p w:rsidR="00091DA4" w:rsidRPr="00DF3EB4" w:rsidRDefault="00091DA4" w:rsidP="00E92DF8">
            <w:r w:rsidRPr="00DF3EB4">
              <w:rPr>
                <w:b/>
                <w:sz w:val="22"/>
                <w:szCs w:val="22"/>
              </w:rPr>
              <w:t xml:space="preserve">Комплекс процессных мероприятий «Социальная поддержка для граждан, заключивших договор о целевом обучении по программе высшего образования в высших учебных заведениях Ханты-Мансийского автономного округа – Югры по педагогическим специальностям» </w:t>
            </w:r>
            <w:r w:rsidRPr="00DF3EB4">
              <w:rPr>
                <w:sz w:val="22"/>
                <w:szCs w:val="22"/>
              </w:rPr>
              <w:t>(ДО)</w:t>
            </w:r>
          </w:p>
        </w:tc>
        <w:tc>
          <w:tcPr>
            <w:tcW w:w="1811" w:type="dxa"/>
            <w:vAlign w:val="center"/>
          </w:tcPr>
          <w:p w:rsidR="00091DA4" w:rsidRPr="00DF3EB4" w:rsidRDefault="00091DA4" w:rsidP="00E92DF8">
            <w:pPr>
              <w:jc w:val="center"/>
            </w:pPr>
          </w:p>
        </w:tc>
        <w:tc>
          <w:tcPr>
            <w:tcW w:w="1811" w:type="dxa"/>
            <w:vAlign w:val="center"/>
          </w:tcPr>
          <w:p w:rsidR="00091DA4" w:rsidRPr="00DF3EB4" w:rsidRDefault="00091DA4" w:rsidP="009748FC">
            <w:pPr>
              <w:jc w:val="center"/>
            </w:pPr>
          </w:p>
        </w:tc>
        <w:tc>
          <w:tcPr>
            <w:tcW w:w="1811" w:type="dxa"/>
            <w:vAlign w:val="center"/>
          </w:tcPr>
          <w:p w:rsidR="00091DA4" w:rsidRPr="00DF3EB4" w:rsidRDefault="00091DA4" w:rsidP="00E92DF8">
            <w:pPr>
              <w:jc w:val="center"/>
            </w:pPr>
          </w:p>
        </w:tc>
      </w:tr>
      <w:tr w:rsidR="00314420" w:rsidRPr="00314420" w:rsidTr="004F23D7">
        <w:tc>
          <w:tcPr>
            <w:tcW w:w="722" w:type="dxa"/>
            <w:vMerge/>
            <w:vAlign w:val="center"/>
          </w:tcPr>
          <w:p w:rsidR="00091DA4" w:rsidRPr="00DF3EB4" w:rsidRDefault="00091DA4" w:rsidP="00E92DF8">
            <w:pPr>
              <w:jc w:val="center"/>
            </w:pPr>
          </w:p>
        </w:tc>
        <w:tc>
          <w:tcPr>
            <w:tcW w:w="3699" w:type="dxa"/>
            <w:vAlign w:val="center"/>
          </w:tcPr>
          <w:p w:rsidR="00091DA4" w:rsidRPr="00DF3EB4" w:rsidRDefault="00091DA4" w:rsidP="00E92DF8">
            <w:r w:rsidRPr="00DF3EB4">
              <w:rPr>
                <w:sz w:val="22"/>
                <w:szCs w:val="22"/>
              </w:rPr>
              <w:t>местный бюджет</w:t>
            </w:r>
          </w:p>
        </w:tc>
        <w:tc>
          <w:tcPr>
            <w:tcW w:w="1811" w:type="dxa"/>
            <w:vAlign w:val="center"/>
          </w:tcPr>
          <w:p w:rsidR="00091DA4" w:rsidRPr="00DF3EB4" w:rsidRDefault="00E076A8" w:rsidP="00E92DF8">
            <w:pPr>
              <w:jc w:val="center"/>
              <w:rPr>
                <w:b/>
              </w:rPr>
            </w:pPr>
            <w:r w:rsidRPr="00DF3EB4">
              <w:rPr>
                <w:b/>
                <w:sz w:val="22"/>
                <w:szCs w:val="22"/>
              </w:rPr>
              <w:t>88,00000</w:t>
            </w:r>
          </w:p>
        </w:tc>
        <w:tc>
          <w:tcPr>
            <w:tcW w:w="1811" w:type="dxa"/>
            <w:vAlign w:val="center"/>
          </w:tcPr>
          <w:p w:rsidR="00091DA4" w:rsidRPr="00DF3EB4" w:rsidRDefault="00E076A8" w:rsidP="009748FC">
            <w:pPr>
              <w:jc w:val="center"/>
              <w:rPr>
                <w:b/>
              </w:rPr>
            </w:pPr>
            <w:r w:rsidRPr="00DF3EB4">
              <w:rPr>
                <w:b/>
                <w:sz w:val="22"/>
                <w:szCs w:val="22"/>
              </w:rPr>
              <w:t>88,00000</w:t>
            </w:r>
          </w:p>
        </w:tc>
        <w:tc>
          <w:tcPr>
            <w:tcW w:w="1811" w:type="dxa"/>
            <w:vAlign w:val="center"/>
          </w:tcPr>
          <w:p w:rsidR="00091DA4" w:rsidRPr="00DF3EB4" w:rsidRDefault="00E076A8" w:rsidP="00E92DF8">
            <w:pPr>
              <w:jc w:val="center"/>
              <w:rPr>
                <w:b/>
              </w:rPr>
            </w:pPr>
            <w:r w:rsidRPr="00DF3EB4">
              <w:rPr>
                <w:b/>
                <w:sz w:val="22"/>
                <w:szCs w:val="22"/>
              </w:rPr>
              <w:t>76,00000</w:t>
            </w:r>
          </w:p>
        </w:tc>
      </w:tr>
      <w:tr w:rsidR="00314420" w:rsidRPr="00314420" w:rsidTr="004F23D7">
        <w:tc>
          <w:tcPr>
            <w:tcW w:w="722" w:type="dxa"/>
            <w:vMerge w:val="restart"/>
            <w:vAlign w:val="center"/>
          </w:tcPr>
          <w:p w:rsidR="00091DA4" w:rsidRPr="00DF3EB4" w:rsidRDefault="00091DA4" w:rsidP="00E92DF8">
            <w:pPr>
              <w:jc w:val="center"/>
            </w:pPr>
            <w:r w:rsidRPr="00DF3EB4">
              <w:rPr>
                <w:sz w:val="22"/>
                <w:szCs w:val="22"/>
              </w:rPr>
              <w:t>6</w:t>
            </w:r>
          </w:p>
        </w:tc>
        <w:tc>
          <w:tcPr>
            <w:tcW w:w="3699" w:type="dxa"/>
            <w:vAlign w:val="center"/>
          </w:tcPr>
          <w:p w:rsidR="00091DA4" w:rsidRPr="00DF3EB4" w:rsidRDefault="00091DA4" w:rsidP="00091DA4">
            <w:pPr>
              <w:rPr>
                <w:b/>
              </w:rPr>
            </w:pPr>
            <w:r w:rsidRPr="00DF3EB4">
              <w:rPr>
                <w:b/>
                <w:sz w:val="22"/>
                <w:szCs w:val="22"/>
              </w:rPr>
              <w:t xml:space="preserve">Комплекс процессных мероприятий «Качество образования» </w:t>
            </w:r>
            <w:r w:rsidRPr="00DF3EB4">
              <w:rPr>
                <w:sz w:val="22"/>
                <w:szCs w:val="22"/>
              </w:rPr>
              <w:t>(ДО)</w:t>
            </w:r>
          </w:p>
        </w:tc>
        <w:tc>
          <w:tcPr>
            <w:tcW w:w="1811" w:type="dxa"/>
            <w:vAlign w:val="center"/>
          </w:tcPr>
          <w:p w:rsidR="00091DA4" w:rsidRPr="00DF3EB4" w:rsidRDefault="00E076A8" w:rsidP="00DF3EB4">
            <w:pPr>
              <w:jc w:val="center"/>
              <w:rPr>
                <w:b/>
              </w:rPr>
            </w:pPr>
            <w:r w:rsidRPr="00DF3EB4">
              <w:rPr>
                <w:b/>
                <w:sz w:val="22"/>
                <w:szCs w:val="22"/>
              </w:rPr>
              <w:t>4 </w:t>
            </w:r>
            <w:r w:rsidR="00DF3EB4">
              <w:rPr>
                <w:b/>
                <w:sz w:val="22"/>
                <w:szCs w:val="22"/>
              </w:rPr>
              <w:t>51</w:t>
            </w:r>
            <w:r w:rsidRPr="00DF3EB4">
              <w:rPr>
                <w:b/>
                <w:sz w:val="22"/>
                <w:szCs w:val="22"/>
              </w:rPr>
              <w:t>6,</w:t>
            </w:r>
            <w:r w:rsidR="00DF3EB4">
              <w:rPr>
                <w:b/>
                <w:sz w:val="22"/>
                <w:szCs w:val="22"/>
              </w:rPr>
              <w:t>20</w:t>
            </w:r>
            <w:r w:rsidRPr="00DF3EB4">
              <w:rPr>
                <w:b/>
                <w:sz w:val="22"/>
                <w:szCs w:val="22"/>
              </w:rPr>
              <w:t>000</w:t>
            </w:r>
          </w:p>
        </w:tc>
        <w:tc>
          <w:tcPr>
            <w:tcW w:w="1811" w:type="dxa"/>
            <w:vAlign w:val="center"/>
          </w:tcPr>
          <w:p w:rsidR="00091DA4" w:rsidRPr="00DF3EB4" w:rsidRDefault="00DF3EB4" w:rsidP="009748FC">
            <w:pPr>
              <w:jc w:val="center"/>
              <w:rPr>
                <w:b/>
              </w:rPr>
            </w:pPr>
            <w:r w:rsidRPr="00DF3EB4">
              <w:rPr>
                <w:b/>
                <w:sz w:val="22"/>
                <w:szCs w:val="22"/>
              </w:rPr>
              <w:t>4 </w:t>
            </w:r>
            <w:r>
              <w:rPr>
                <w:b/>
                <w:sz w:val="22"/>
                <w:szCs w:val="22"/>
              </w:rPr>
              <w:t>51</w:t>
            </w:r>
            <w:r w:rsidRPr="00DF3EB4">
              <w:rPr>
                <w:b/>
                <w:sz w:val="22"/>
                <w:szCs w:val="22"/>
              </w:rPr>
              <w:t>6,</w:t>
            </w:r>
            <w:r>
              <w:rPr>
                <w:b/>
                <w:sz w:val="22"/>
                <w:szCs w:val="22"/>
              </w:rPr>
              <w:t>20</w:t>
            </w:r>
            <w:r w:rsidRPr="00DF3EB4">
              <w:rPr>
                <w:b/>
                <w:sz w:val="22"/>
                <w:szCs w:val="22"/>
              </w:rPr>
              <w:t>000</w:t>
            </w:r>
          </w:p>
        </w:tc>
        <w:tc>
          <w:tcPr>
            <w:tcW w:w="1811" w:type="dxa"/>
            <w:vAlign w:val="center"/>
          </w:tcPr>
          <w:p w:rsidR="00091DA4" w:rsidRPr="00DF3EB4" w:rsidRDefault="00DF3EB4" w:rsidP="00E92DF8">
            <w:pPr>
              <w:jc w:val="center"/>
              <w:rPr>
                <w:b/>
              </w:rPr>
            </w:pPr>
            <w:r w:rsidRPr="00DF3EB4">
              <w:rPr>
                <w:b/>
                <w:sz w:val="22"/>
                <w:szCs w:val="22"/>
              </w:rPr>
              <w:t>4 </w:t>
            </w:r>
            <w:r>
              <w:rPr>
                <w:b/>
                <w:sz w:val="22"/>
                <w:szCs w:val="22"/>
              </w:rPr>
              <w:t>51</w:t>
            </w:r>
            <w:r w:rsidRPr="00DF3EB4">
              <w:rPr>
                <w:b/>
                <w:sz w:val="22"/>
                <w:szCs w:val="22"/>
              </w:rPr>
              <w:t>6,</w:t>
            </w:r>
            <w:r>
              <w:rPr>
                <w:b/>
                <w:sz w:val="22"/>
                <w:szCs w:val="22"/>
              </w:rPr>
              <w:t>20</w:t>
            </w:r>
            <w:r w:rsidRPr="00DF3EB4">
              <w:rPr>
                <w:b/>
                <w:sz w:val="22"/>
                <w:szCs w:val="22"/>
              </w:rPr>
              <w:t>000</w:t>
            </w:r>
          </w:p>
        </w:tc>
      </w:tr>
      <w:tr w:rsidR="00314420" w:rsidRPr="00314420" w:rsidTr="004F23D7">
        <w:tc>
          <w:tcPr>
            <w:tcW w:w="722" w:type="dxa"/>
            <w:vMerge/>
            <w:vAlign w:val="center"/>
          </w:tcPr>
          <w:p w:rsidR="00091DA4" w:rsidRPr="00DF3EB4" w:rsidRDefault="00091DA4" w:rsidP="00091DA4">
            <w:pPr>
              <w:jc w:val="center"/>
            </w:pPr>
          </w:p>
        </w:tc>
        <w:tc>
          <w:tcPr>
            <w:tcW w:w="3699" w:type="dxa"/>
            <w:vAlign w:val="center"/>
          </w:tcPr>
          <w:p w:rsidR="00091DA4" w:rsidRPr="00DF3EB4" w:rsidRDefault="00091DA4" w:rsidP="00091DA4">
            <w:r w:rsidRPr="00DF3EB4">
              <w:rPr>
                <w:sz w:val="22"/>
                <w:szCs w:val="22"/>
              </w:rPr>
              <w:t>окружной бюджет</w:t>
            </w:r>
          </w:p>
        </w:tc>
        <w:tc>
          <w:tcPr>
            <w:tcW w:w="1811" w:type="dxa"/>
            <w:vAlign w:val="center"/>
          </w:tcPr>
          <w:p w:rsidR="00091DA4" w:rsidRPr="00DF3EB4" w:rsidRDefault="00E076A8" w:rsidP="00DF3EB4">
            <w:pPr>
              <w:jc w:val="center"/>
            </w:pPr>
            <w:r w:rsidRPr="00DF3EB4">
              <w:rPr>
                <w:sz w:val="22"/>
                <w:szCs w:val="22"/>
              </w:rPr>
              <w:t>3 </w:t>
            </w:r>
            <w:r w:rsidR="00DF3EB4">
              <w:rPr>
                <w:sz w:val="22"/>
                <w:szCs w:val="22"/>
              </w:rPr>
              <w:t>71</w:t>
            </w:r>
            <w:r w:rsidRPr="00DF3EB4">
              <w:rPr>
                <w:sz w:val="22"/>
                <w:szCs w:val="22"/>
              </w:rPr>
              <w:t>3,</w:t>
            </w:r>
            <w:r w:rsidR="00DF3EB4">
              <w:rPr>
                <w:sz w:val="22"/>
                <w:szCs w:val="22"/>
              </w:rPr>
              <w:t>0</w:t>
            </w:r>
            <w:r w:rsidRPr="00DF3EB4">
              <w:rPr>
                <w:sz w:val="22"/>
                <w:szCs w:val="22"/>
              </w:rPr>
              <w:t>0000</w:t>
            </w:r>
          </w:p>
        </w:tc>
        <w:tc>
          <w:tcPr>
            <w:tcW w:w="1811" w:type="dxa"/>
            <w:vAlign w:val="center"/>
          </w:tcPr>
          <w:p w:rsidR="00091DA4" w:rsidRPr="00DF3EB4" w:rsidRDefault="00DF3EB4" w:rsidP="00091DA4">
            <w:pPr>
              <w:jc w:val="center"/>
            </w:pPr>
            <w:r w:rsidRPr="00DF3EB4">
              <w:rPr>
                <w:sz w:val="22"/>
                <w:szCs w:val="22"/>
              </w:rPr>
              <w:t>3 </w:t>
            </w:r>
            <w:r>
              <w:rPr>
                <w:sz w:val="22"/>
                <w:szCs w:val="22"/>
              </w:rPr>
              <w:t>71</w:t>
            </w:r>
            <w:r w:rsidRPr="00DF3EB4">
              <w:rPr>
                <w:sz w:val="22"/>
                <w:szCs w:val="22"/>
              </w:rPr>
              <w:t>3,</w:t>
            </w:r>
            <w:r>
              <w:rPr>
                <w:sz w:val="22"/>
                <w:szCs w:val="22"/>
              </w:rPr>
              <w:t>0</w:t>
            </w:r>
            <w:r w:rsidRPr="00DF3EB4">
              <w:rPr>
                <w:sz w:val="22"/>
                <w:szCs w:val="22"/>
              </w:rPr>
              <w:t>0000</w:t>
            </w:r>
          </w:p>
        </w:tc>
        <w:tc>
          <w:tcPr>
            <w:tcW w:w="1811" w:type="dxa"/>
            <w:vAlign w:val="center"/>
          </w:tcPr>
          <w:p w:rsidR="00091DA4" w:rsidRPr="00DF3EB4" w:rsidRDefault="00DF3EB4" w:rsidP="00091DA4">
            <w:pPr>
              <w:jc w:val="center"/>
            </w:pPr>
            <w:r w:rsidRPr="00DF3EB4">
              <w:rPr>
                <w:sz w:val="22"/>
                <w:szCs w:val="22"/>
              </w:rPr>
              <w:t>3 </w:t>
            </w:r>
            <w:r>
              <w:rPr>
                <w:sz w:val="22"/>
                <w:szCs w:val="22"/>
              </w:rPr>
              <w:t>71</w:t>
            </w:r>
            <w:r w:rsidRPr="00DF3EB4">
              <w:rPr>
                <w:sz w:val="22"/>
                <w:szCs w:val="22"/>
              </w:rPr>
              <w:t>3,</w:t>
            </w:r>
            <w:r>
              <w:rPr>
                <w:sz w:val="22"/>
                <w:szCs w:val="22"/>
              </w:rPr>
              <w:t>0</w:t>
            </w:r>
            <w:r w:rsidRPr="00DF3EB4">
              <w:rPr>
                <w:sz w:val="22"/>
                <w:szCs w:val="22"/>
              </w:rPr>
              <w:t>0000</w:t>
            </w:r>
          </w:p>
        </w:tc>
      </w:tr>
      <w:tr w:rsidR="00314420" w:rsidRPr="00314420" w:rsidTr="004F23D7">
        <w:tc>
          <w:tcPr>
            <w:tcW w:w="722" w:type="dxa"/>
            <w:vMerge/>
            <w:vAlign w:val="center"/>
          </w:tcPr>
          <w:p w:rsidR="00091DA4" w:rsidRPr="00DF3EB4" w:rsidRDefault="00091DA4" w:rsidP="00091DA4">
            <w:pPr>
              <w:jc w:val="center"/>
            </w:pPr>
          </w:p>
        </w:tc>
        <w:tc>
          <w:tcPr>
            <w:tcW w:w="3699" w:type="dxa"/>
            <w:vAlign w:val="center"/>
          </w:tcPr>
          <w:p w:rsidR="00091DA4" w:rsidRPr="00DF3EB4" w:rsidRDefault="00091DA4" w:rsidP="00091DA4">
            <w:r w:rsidRPr="00DF3EB4">
              <w:rPr>
                <w:sz w:val="22"/>
                <w:szCs w:val="22"/>
              </w:rPr>
              <w:t>местный бюджет</w:t>
            </w:r>
          </w:p>
        </w:tc>
        <w:tc>
          <w:tcPr>
            <w:tcW w:w="1811" w:type="dxa"/>
            <w:vAlign w:val="center"/>
          </w:tcPr>
          <w:p w:rsidR="00091DA4" w:rsidRPr="00DF3EB4" w:rsidRDefault="00DF3EB4" w:rsidP="00DF3EB4">
            <w:pPr>
              <w:jc w:val="center"/>
            </w:pPr>
            <w:r>
              <w:rPr>
                <w:sz w:val="22"/>
                <w:szCs w:val="22"/>
              </w:rPr>
              <w:t>803</w:t>
            </w:r>
            <w:r w:rsidR="00E076A8" w:rsidRPr="00DF3EB4">
              <w:rPr>
                <w:sz w:val="22"/>
                <w:szCs w:val="22"/>
              </w:rPr>
              <w:t>,</w:t>
            </w:r>
            <w:r>
              <w:rPr>
                <w:sz w:val="22"/>
                <w:szCs w:val="22"/>
              </w:rPr>
              <w:t>20</w:t>
            </w:r>
            <w:r w:rsidR="00E076A8" w:rsidRPr="00DF3EB4">
              <w:rPr>
                <w:sz w:val="22"/>
                <w:szCs w:val="22"/>
              </w:rPr>
              <w:t>000</w:t>
            </w:r>
          </w:p>
        </w:tc>
        <w:tc>
          <w:tcPr>
            <w:tcW w:w="1811" w:type="dxa"/>
            <w:vAlign w:val="center"/>
          </w:tcPr>
          <w:p w:rsidR="00091DA4" w:rsidRPr="00DF3EB4" w:rsidRDefault="00DF3EB4" w:rsidP="00E076A8">
            <w:pPr>
              <w:jc w:val="center"/>
            </w:pPr>
            <w:r>
              <w:rPr>
                <w:sz w:val="22"/>
                <w:szCs w:val="22"/>
              </w:rPr>
              <w:t>803</w:t>
            </w:r>
            <w:r w:rsidRPr="00DF3EB4">
              <w:rPr>
                <w:sz w:val="22"/>
                <w:szCs w:val="22"/>
              </w:rPr>
              <w:t>,</w:t>
            </w:r>
            <w:r>
              <w:rPr>
                <w:sz w:val="22"/>
                <w:szCs w:val="22"/>
              </w:rPr>
              <w:t>20</w:t>
            </w:r>
            <w:r w:rsidRPr="00DF3EB4">
              <w:rPr>
                <w:sz w:val="22"/>
                <w:szCs w:val="22"/>
              </w:rPr>
              <w:t>000</w:t>
            </w:r>
          </w:p>
        </w:tc>
        <w:tc>
          <w:tcPr>
            <w:tcW w:w="1811" w:type="dxa"/>
            <w:vAlign w:val="center"/>
          </w:tcPr>
          <w:p w:rsidR="00091DA4" w:rsidRPr="00DF3EB4" w:rsidRDefault="00DF3EB4" w:rsidP="00091DA4">
            <w:pPr>
              <w:jc w:val="center"/>
            </w:pPr>
            <w:r>
              <w:rPr>
                <w:sz w:val="22"/>
                <w:szCs w:val="22"/>
              </w:rPr>
              <w:t>803</w:t>
            </w:r>
            <w:r w:rsidRPr="00DF3EB4">
              <w:rPr>
                <w:sz w:val="22"/>
                <w:szCs w:val="22"/>
              </w:rPr>
              <w:t>,</w:t>
            </w:r>
            <w:r>
              <w:rPr>
                <w:sz w:val="22"/>
                <w:szCs w:val="22"/>
              </w:rPr>
              <w:t>20</w:t>
            </w:r>
            <w:r w:rsidRPr="00DF3EB4">
              <w:rPr>
                <w:sz w:val="22"/>
                <w:szCs w:val="22"/>
              </w:rPr>
              <w:t>000</w:t>
            </w:r>
          </w:p>
        </w:tc>
      </w:tr>
      <w:tr w:rsidR="00314420" w:rsidRPr="00314420" w:rsidTr="004F23D7">
        <w:tc>
          <w:tcPr>
            <w:tcW w:w="722" w:type="dxa"/>
            <w:vMerge w:val="restart"/>
            <w:vAlign w:val="center"/>
          </w:tcPr>
          <w:p w:rsidR="00E50145" w:rsidRPr="00392999" w:rsidRDefault="00E50145" w:rsidP="00091DA4">
            <w:pPr>
              <w:jc w:val="center"/>
            </w:pPr>
            <w:r w:rsidRPr="00392999">
              <w:rPr>
                <w:sz w:val="22"/>
                <w:szCs w:val="22"/>
              </w:rPr>
              <w:t>7</w:t>
            </w:r>
          </w:p>
        </w:tc>
        <w:tc>
          <w:tcPr>
            <w:tcW w:w="3699" w:type="dxa"/>
            <w:vAlign w:val="center"/>
          </w:tcPr>
          <w:p w:rsidR="00E50145" w:rsidRPr="00392999" w:rsidRDefault="00E50145" w:rsidP="00091DA4">
            <w:r w:rsidRPr="00392999">
              <w:rPr>
                <w:b/>
                <w:sz w:val="22"/>
                <w:szCs w:val="22"/>
              </w:rPr>
              <w:t xml:space="preserve">Комплекс процессных мероприятий «Повышение уровня правового воспитания участников дорожного движения, культуры их поведения и профилактика детского дорожно-транспортного травматизма» </w:t>
            </w:r>
            <w:r w:rsidRPr="00392999">
              <w:rPr>
                <w:sz w:val="22"/>
                <w:szCs w:val="22"/>
              </w:rPr>
              <w:t>(ДО)</w:t>
            </w:r>
          </w:p>
        </w:tc>
        <w:tc>
          <w:tcPr>
            <w:tcW w:w="1811" w:type="dxa"/>
            <w:vAlign w:val="center"/>
          </w:tcPr>
          <w:p w:rsidR="00E50145" w:rsidRPr="00392999" w:rsidRDefault="00E50145" w:rsidP="00091DA4">
            <w:pPr>
              <w:jc w:val="center"/>
            </w:pPr>
          </w:p>
        </w:tc>
        <w:tc>
          <w:tcPr>
            <w:tcW w:w="1811" w:type="dxa"/>
            <w:vAlign w:val="center"/>
          </w:tcPr>
          <w:p w:rsidR="00E50145" w:rsidRPr="00392999" w:rsidRDefault="00E50145" w:rsidP="00091DA4">
            <w:pPr>
              <w:jc w:val="center"/>
            </w:pPr>
          </w:p>
        </w:tc>
        <w:tc>
          <w:tcPr>
            <w:tcW w:w="1811" w:type="dxa"/>
            <w:vAlign w:val="center"/>
          </w:tcPr>
          <w:p w:rsidR="00E50145" w:rsidRPr="00392999" w:rsidRDefault="00E50145" w:rsidP="00091DA4">
            <w:pPr>
              <w:jc w:val="center"/>
            </w:pPr>
          </w:p>
        </w:tc>
      </w:tr>
      <w:tr w:rsidR="00FE476A" w:rsidRPr="00314420" w:rsidTr="004F23D7">
        <w:tc>
          <w:tcPr>
            <w:tcW w:w="722" w:type="dxa"/>
            <w:vMerge/>
            <w:vAlign w:val="center"/>
          </w:tcPr>
          <w:p w:rsidR="00E50145" w:rsidRPr="00392999" w:rsidRDefault="00E50145" w:rsidP="00091DA4">
            <w:pPr>
              <w:jc w:val="center"/>
            </w:pPr>
          </w:p>
        </w:tc>
        <w:tc>
          <w:tcPr>
            <w:tcW w:w="3699" w:type="dxa"/>
            <w:vAlign w:val="center"/>
          </w:tcPr>
          <w:p w:rsidR="00E50145" w:rsidRPr="00392999" w:rsidRDefault="00E50145" w:rsidP="00091DA4">
            <w:r w:rsidRPr="00392999">
              <w:rPr>
                <w:sz w:val="22"/>
                <w:szCs w:val="22"/>
              </w:rPr>
              <w:t>местный бюджет</w:t>
            </w:r>
          </w:p>
        </w:tc>
        <w:tc>
          <w:tcPr>
            <w:tcW w:w="1811" w:type="dxa"/>
            <w:vAlign w:val="center"/>
          </w:tcPr>
          <w:p w:rsidR="00E50145" w:rsidRPr="00392999" w:rsidRDefault="00E076A8" w:rsidP="00091DA4">
            <w:pPr>
              <w:jc w:val="center"/>
              <w:rPr>
                <w:b/>
              </w:rPr>
            </w:pPr>
            <w:r w:rsidRPr="00392999">
              <w:rPr>
                <w:b/>
                <w:sz w:val="22"/>
                <w:szCs w:val="22"/>
              </w:rPr>
              <w:t>55,00000</w:t>
            </w:r>
          </w:p>
        </w:tc>
        <w:tc>
          <w:tcPr>
            <w:tcW w:w="1811" w:type="dxa"/>
            <w:vAlign w:val="center"/>
          </w:tcPr>
          <w:p w:rsidR="00E50145" w:rsidRPr="00392999" w:rsidRDefault="00E076A8" w:rsidP="00091DA4">
            <w:pPr>
              <w:jc w:val="center"/>
              <w:rPr>
                <w:b/>
              </w:rPr>
            </w:pPr>
            <w:r w:rsidRPr="00392999">
              <w:rPr>
                <w:b/>
                <w:sz w:val="22"/>
                <w:szCs w:val="22"/>
              </w:rPr>
              <w:t>55,00000</w:t>
            </w:r>
          </w:p>
        </w:tc>
        <w:tc>
          <w:tcPr>
            <w:tcW w:w="1811" w:type="dxa"/>
            <w:vAlign w:val="center"/>
          </w:tcPr>
          <w:p w:rsidR="00E50145" w:rsidRPr="00392999" w:rsidRDefault="00E076A8" w:rsidP="00091DA4">
            <w:pPr>
              <w:jc w:val="center"/>
              <w:rPr>
                <w:b/>
              </w:rPr>
            </w:pPr>
            <w:r w:rsidRPr="00392999">
              <w:rPr>
                <w:b/>
                <w:sz w:val="22"/>
                <w:szCs w:val="22"/>
              </w:rPr>
              <w:t>55,00000</w:t>
            </w:r>
          </w:p>
        </w:tc>
      </w:tr>
      <w:tr w:rsidR="007E0AC8" w:rsidRPr="00314420" w:rsidTr="004F23D7">
        <w:tc>
          <w:tcPr>
            <w:tcW w:w="722" w:type="dxa"/>
            <w:vMerge w:val="restart"/>
            <w:vAlign w:val="center"/>
          </w:tcPr>
          <w:p w:rsidR="007E0AC8" w:rsidRPr="007E0AC8" w:rsidRDefault="007E0AC8" w:rsidP="00091DA4">
            <w:pPr>
              <w:jc w:val="center"/>
            </w:pPr>
            <w:r w:rsidRPr="007E0AC8">
              <w:rPr>
                <w:sz w:val="22"/>
                <w:szCs w:val="22"/>
              </w:rPr>
              <w:t>8</w:t>
            </w:r>
          </w:p>
        </w:tc>
        <w:tc>
          <w:tcPr>
            <w:tcW w:w="3699" w:type="dxa"/>
            <w:vAlign w:val="center"/>
          </w:tcPr>
          <w:p w:rsidR="007E0AC8" w:rsidRPr="007E0AC8" w:rsidRDefault="007E0AC8" w:rsidP="007E0AC8">
            <w:pPr>
              <w:rPr>
                <w:b/>
              </w:rPr>
            </w:pPr>
            <w:r w:rsidRPr="007E0AC8">
              <w:rPr>
                <w:b/>
                <w:sz w:val="22"/>
                <w:szCs w:val="22"/>
              </w:rPr>
              <w:t>Комплекс процессных мероприятий «Развитие материально-технической базы образовательных организаций»</w:t>
            </w:r>
            <w:r>
              <w:rPr>
                <w:b/>
                <w:sz w:val="22"/>
                <w:szCs w:val="22"/>
              </w:rPr>
              <w:t xml:space="preserve"> </w:t>
            </w:r>
            <w:proofErr w:type="spellStart"/>
            <w:r w:rsidRPr="007E0AC8">
              <w:rPr>
                <w:sz w:val="22"/>
                <w:szCs w:val="22"/>
              </w:rPr>
              <w:lastRenderedPageBreak/>
              <w:t>ДГиЗО</w:t>
            </w:r>
            <w:proofErr w:type="spellEnd"/>
          </w:p>
        </w:tc>
        <w:tc>
          <w:tcPr>
            <w:tcW w:w="1811" w:type="dxa"/>
            <w:vAlign w:val="center"/>
          </w:tcPr>
          <w:p w:rsidR="007E0AC8" w:rsidRPr="00392999" w:rsidRDefault="007E0AC8" w:rsidP="00091DA4">
            <w:pPr>
              <w:jc w:val="center"/>
              <w:rPr>
                <w:b/>
              </w:rPr>
            </w:pPr>
          </w:p>
        </w:tc>
        <w:tc>
          <w:tcPr>
            <w:tcW w:w="1811" w:type="dxa"/>
            <w:vAlign w:val="center"/>
          </w:tcPr>
          <w:p w:rsidR="007E0AC8" w:rsidRPr="00392999" w:rsidRDefault="007E0AC8" w:rsidP="00091DA4">
            <w:pPr>
              <w:jc w:val="center"/>
              <w:rPr>
                <w:b/>
              </w:rPr>
            </w:pPr>
          </w:p>
        </w:tc>
        <w:tc>
          <w:tcPr>
            <w:tcW w:w="1811" w:type="dxa"/>
            <w:vAlign w:val="center"/>
          </w:tcPr>
          <w:p w:rsidR="007E0AC8" w:rsidRPr="00392999" w:rsidRDefault="007E0AC8" w:rsidP="00091DA4">
            <w:pPr>
              <w:jc w:val="center"/>
              <w:rPr>
                <w:b/>
              </w:rPr>
            </w:pPr>
          </w:p>
        </w:tc>
      </w:tr>
      <w:tr w:rsidR="007E0AC8" w:rsidRPr="00314420" w:rsidTr="004F23D7">
        <w:tc>
          <w:tcPr>
            <w:tcW w:w="722" w:type="dxa"/>
            <w:vMerge/>
            <w:vAlign w:val="center"/>
          </w:tcPr>
          <w:p w:rsidR="007E0AC8" w:rsidRPr="00392999" w:rsidRDefault="007E0AC8" w:rsidP="00091DA4">
            <w:pPr>
              <w:jc w:val="center"/>
            </w:pPr>
          </w:p>
        </w:tc>
        <w:tc>
          <w:tcPr>
            <w:tcW w:w="3699" w:type="dxa"/>
            <w:vAlign w:val="center"/>
          </w:tcPr>
          <w:p w:rsidR="007E0AC8" w:rsidRPr="00392999" w:rsidRDefault="007E0AC8" w:rsidP="00091DA4">
            <w:r>
              <w:rPr>
                <w:sz w:val="22"/>
                <w:szCs w:val="22"/>
              </w:rPr>
              <w:t>Местный бюджет</w:t>
            </w:r>
          </w:p>
        </w:tc>
        <w:tc>
          <w:tcPr>
            <w:tcW w:w="1811" w:type="dxa"/>
            <w:vAlign w:val="center"/>
          </w:tcPr>
          <w:p w:rsidR="007E0AC8" w:rsidRPr="00392999" w:rsidRDefault="007E0AC8" w:rsidP="00091DA4">
            <w:pPr>
              <w:jc w:val="center"/>
              <w:rPr>
                <w:b/>
              </w:rPr>
            </w:pPr>
            <w:r>
              <w:rPr>
                <w:b/>
                <w:sz w:val="22"/>
                <w:szCs w:val="22"/>
              </w:rPr>
              <w:t>11 006,</w:t>
            </w:r>
            <w:r w:rsidR="00FB6E16">
              <w:rPr>
                <w:b/>
                <w:sz w:val="22"/>
                <w:szCs w:val="22"/>
              </w:rPr>
              <w:t>641</w:t>
            </w:r>
            <w:r>
              <w:rPr>
                <w:b/>
                <w:sz w:val="22"/>
                <w:szCs w:val="22"/>
              </w:rPr>
              <w:t>00</w:t>
            </w:r>
          </w:p>
        </w:tc>
        <w:tc>
          <w:tcPr>
            <w:tcW w:w="1811" w:type="dxa"/>
            <w:vAlign w:val="center"/>
          </w:tcPr>
          <w:p w:rsidR="007E0AC8" w:rsidRPr="00392999" w:rsidRDefault="007E0AC8" w:rsidP="00091DA4">
            <w:pPr>
              <w:jc w:val="center"/>
              <w:rPr>
                <w:b/>
              </w:rPr>
            </w:pPr>
            <w:r>
              <w:rPr>
                <w:b/>
                <w:sz w:val="22"/>
                <w:szCs w:val="22"/>
              </w:rPr>
              <w:t>0,00000</w:t>
            </w:r>
          </w:p>
        </w:tc>
        <w:tc>
          <w:tcPr>
            <w:tcW w:w="1811" w:type="dxa"/>
            <w:vAlign w:val="center"/>
          </w:tcPr>
          <w:p w:rsidR="007E0AC8" w:rsidRPr="00392999" w:rsidRDefault="007E0AC8" w:rsidP="00091DA4">
            <w:pPr>
              <w:jc w:val="center"/>
              <w:rPr>
                <w:b/>
              </w:rPr>
            </w:pPr>
            <w:r>
              <w:rPr>
                <w:b/>
                <w:sz w:val="22"/>
                <w:szCs w:val="22"/>
              </w:rPr>
              <w:t>0,00000</w:t>
            </w:r>
          </w:p>
        </w:tc>
      </w:tr>
    </w:tbl>
    <w:p w:rsidR="00FC1A3D" w:rsidRDefault="00FC1A3D" w:rsidP="00FC1A3D">
      <w:pPr>
        <w:ind w:firstLine="709"/>
        <w:jc w:val="both"/>
        <w:rPr>
          <w:sz w:val="28"/>
          <w:szCs w:val="28"/>
        </w:rPr>
      </w:pPr>
    </w:p>
    <w:p w:rsidR="00FC1A3D" w:rsidRPr="00CE7B63" w:rsidRDefault="00FC1A3D" w:rsidP="00FC1A3D">
      <w:pPr>
        <w:ind w:firstLine="709"/>
        <w:jc w:val="both"/>
        <w:rPr>
          <w:sz w:val="28"/>
          <w:szCs w:val="28"/>
        </w:rPr>
      </w:pPr>
      <w:r w:rsidRPr="00B45DFE">
        <w:rPr>
          <w:sz w:val="28"/>
          <w:szCs w:val="28"/>
        </w:rPr>
        <w:t>По результатам проведённой экспертизы представленных расчётов</w:t>
      </w:r>
      <w:r w:rsidR="00013682">
        <w:rPr>
          <w:sz w:val="28"/>
          <w:szCs w:val="28"/>
        </w:rPr>
        <w:t xml:space="preserve"> п</w:t>
      </w:r>
      <w:r w:rsidRPr="008852FF">
        <w:rPr>
          <w:sz w:val="28"/>
          <w:szCs w:val="28"/>
        </w:rPr>
        <w:t>о планируемым средствам на проведение мероприятий в соответствии с календарным планом мероприятий, проводимы</w:t>
      </w:r>
      <w:r w:rsidR="008852FF" w:rsidRPr="008852FF">
        <w:rPr>
          <w:sz w:val="28"/>
          <w:szCs w:val="28"/>
        </w:rPr>
        <w:t>х</w:t>
      </w:r>
      <w:r w:rsidRPr="008852FF">
        <w:rPr>
          <w:sz w:val="28"/>
          <w:szCs w:val="28"/>
        </w:rPr>
        <w:t xml:space="preserve"> департамент</w:t>
      </w:r>
      <w:r w:rsidR="008852FF" w:rsidRPr="008852FF">
        <w:rPr>
          <w:sz w:val="28"/>
          <w:szCs w:val="28"/>
        </w:rPr>
        <w:t>ом</w:t>
      </w:r>
      <w:r w:rsidRPr="008852FF">
        <w:rPr>
          <w:sz w:val="28"/>
          <w:szCs w:val="28"/>
        </w:rPr>
        <w:t xml:space="preserve"> образования администрации города Нефтеюганска</w:t>
      </w:r>
      <w:r w:rsidR="008852FF" w:rsidRPr="008852FF">
        <w:rPr>
          <w:sz w:val="28"/>
          <w:szCs w:val="28"/>
        </w:rPr>
        <w:t>, образовательными организациями, подведомственными департаменту образования администрации города Нефтеюганска, на 2025 год и плановый период 2026 и 2027 годов</w:t>
      </w:r>
      <w:r w:rsidR="008852FF">
        <w:rPr>
          <w:color w:val="FF0000"/>
          <w:sz w:val="28"/>
          <w:szCs w:val="28"/>
        </w:rPr>
        <w:t xml:space="preserve"> </w:t>
      </w:r>
      <w:r w:rsidR="008852FF" w:rsidRPr="00CE7B63">
        <w:rPr>
          <w:sz w:val="28"/>
          <w:szCs w:val="28"/>
        </w:rPr>
        <w:t>(д</w:t>
      </w:r>
      <w:r w:rsidRPr="00CE7B63">
        <w:rPr>
          <w:sz w:val="28"/>
          <w:szCs w:val="28"/>
        </w:rPr>
        <w:t xml:space="preserve">алее по тексту </w:t>
      </w:r>
      <w:r w:rsidR="008852FF" w:rsidRPr="00CE7B63">
        <w:rPr>
          <w:sz w:val="28"/>
          <w:szCs w:val="28"/>
        </w:rPr>
        <w:t>-</w:t>
      </w:r>
      <w:r w:rsidRPr="00CE7B63">
        <w:rPr>
          <w:sz w:val="28"/>
          <w:szCs w:val="28"/>
        </w:rPr>
        <w:t xml:space="preserve"> календарный план</w:t>
      </w:r>
      <w:r w:rsidR="00013682">
        <w:rPr>
          <w:sz w:val="28"/>
          <w:szCs w:val="28"/>
        </w:rPr>
        <w:t>)</w:t>
      </w:r>
      <w:r w:rsidR="00013682" w:rsidRPr="00013682">
        <w:rPr>
          <w:sz w:val="28"/>
          <w:szCs w:val="28"/>
        </w:rPr>
        <w:t xml:space="preserve"> </w:t>
      </w:r>
      <w:r w:rsidR="00013682" w:rsidRPr="00B45DFE">
        <w:rPr>
          <w:sz w:val="28"/>
          <w:szCs w:val="28"/>
        </w:rPr>
        <w:t>установлено</w:t>
      </w:r>
      <w:r w:rsidRPr="00CE7B63">
        <w:rPr>
          <w:sz w:val="28"/>
          <w:szCs w:val="28"/>
        </w:rPr>
        <w:t>:</w:t>
      </w:r>
    </w:p>
    <w:p w:rsidR="00676B84" w:rsidRDefault="00676B84" w:rsidP="00FC1A3D">
      <w:pPr>
        <w:ind w:firstLine="709"/>
        <w:jc w:val="both"/>
        <w:rPr>
          <w:sz w:val="28"/>
          <w:szCs w:val="28"/>
        </w:rPr>
      </w:pPr>
      <w:r w:rsidRPr="00CE7B63">
        <w:rPr>
          <w:sz w:val="28"/>
          <w:szCs w:val="28"/>
        </w:rPr>
        <w:t>1. Положением о предельных нормах возмещения расходов, связанных</w:t>
      </w:r>
      <w:r w:rsidRPr="007A5614">
        <w:rPr>
          <w:sz w:val="28"/>
          <w:szCs w:val="28"/>
        </w:rPr>
        <w:t xml:space="preserve"> со служебными командировками, работникам организаций, финансируемых за счёт средств бюджета муниципального образования город Нефтеюганск, утверждённым постановлением администрации города Нефтеюганска от 09.08.2011 года № 2151</w:t>
      </w:r>
      <w:r w:rsidR="00081DCB">
        <w:rPr>
          <w:sz w:val="28"/>
          <w:szCs w:val="28"/>
        </w:rPr>
        <w:t xml:space="preserve"> (далее </w:t>
      </w:r>
      <w:r w:rsidR="00F72958">
        <w:rPr>
          <w:sz w:val="28"/>
          <w:szCs w:val="28"/>
        </w:rPr>
        <w:t>-</w:t>
      </w:r>
      <w:r w:rsidR="00081DCB">
        <w:rPr>
          <w:sz w:val="28"/>
          <w:szCs w:val="28"/>
        </w:rPr>
        <w:t xml:space="preserve"> постановление № 2151)</w:t>
      </w:r>
      <w:r w:rsidR="008E440C" w:rsidRPr="007A5614">
        <w:rPr>
          <w:sz w:val="28"/>
          <w:szCs w:val="28"/>
          <w:shd w:val="clear" w:color="auto" w:fill="FFFFFF"/>
        </w:rPr>
        <w:t xml:space="preserve"> установлены нормы расходов по найму жилого помещения (кроме случая, когда направленному в служебную командировку работнику предоставляется бесплатное помещение) в сумме 3500 рублей</w:t>
      </w:r>
      <w:r w:rsidRPr="007A5614">
        <w:rPr>
          <w:sz w:val="28"/>
          <w:szCs w:val="28"/>
        </w:rPr>
        <w:t xml:space="preserve"> </w:t>
      </w:r>
      <w:r w:rsidR="007A5614" w:rsidRPr="007A5614">
        <w:rPr>
          <w:sz w:val="28"/>
          <w:szCs w:val="28"/>
        </w:rPr>
        <w:t>и суточные расходы в сумме 300 рублей</w:t>
      </w:r>
      <w:r w:rsidR="008E5CBB">
        <w:rPr>
          <w:sz w:val="28"/>
          <w:szCs w:val="28"/>
        </w:rPr>
        <w:t xml:space="preserve"> за каждый день нахождения в командировке</w:t>
      </w:r>
      <w:r w:rsidR="007A5614" w:rsidRPr="007A5614">
        <w:rPr>
          <w:sz w:val="28"/>
          <w:szCs w:val="28"/>
        </w:rPr>
        <w:t>.</w:t>
      </w:r>
    </w:p>
    <w:p w:rsidR="00F17A91" w:rsidRDefault="007A5614" w:rsidP="00FC1A3D">
      <w:pPr>
        <w:ind w:firstLine="709"/>
        <w:jc w:val="both"/>
        <w:rPr>
          <w:rFonts w:eastAsia="Calibri"/>
          <w:sz w:val="28"/>
          <w:szCs w:val="28"/>
          <w:lang w:eastAsia="en-US"/>
        </w:rPr>
      </w:pPr>
      <w:r>
        <w:rPr>
          <w:sz w:val="28"/>
          <w:szCs w:val="28"/>
        </w:rPr>
        <w:t>При этом в приложении 4</w:t>
      </w:r>
      <w:r w:rsidR="00F17A91">
        <w:rPr>
          <w:sz w:val="28"/>
          <w:szCs w:val="28"/>
        </w:rPr>
        <w:t xml:space="preserve"> </w:t>
      </w:r>
      <w:r>
        <w:rPr>
          <w:rFonts w:eastAsia="Calibri"/>
          <w:sz w:val="28"/>
          <w:szCs w:val="28"/>
          <w:lang w:eastAsia="en-US"/>
        </w:rPr>
        <w:t>приказ</w:t>
      </w:r>
      <w:r w:rsidR="00F17A91">
        <w:rPr>
          <w:rFonts w:eastAsia="Calibri"/>
          <w:sz w:val="28"/>
          <w:szCs w:val="28"/>
          <w:lang w:eastAsia="en-US"/>
        </w:rPr>
        <w:t>а</w:t>
      </w:r>
      <w:r w:rsidRPr="00EE7317">
        <w:rPr>
          <w:rFonts w:eastAsia="Calibri"/>
          <w:sz w:val="28"/>
          <w:szCs w:val="28"/>
          <w:lang w:eastAsia="en-US"/>
        </w:rPr>
        <w:t xml:space="preserve"> департамента образования администрации города Нефтеюганска от 09.08.2024 № 536-п </w:t>
      </w:r>
      <w:r>
        <w:rPr>
          <w:rFonts w:eastAsia="Calibri"/>
          <w:sz w:val="28"/>
          <w:szCs w:val="28"/>
          <w:lang w:eastAsia="en-US"/>
        </w:rPr>
        <w:t xml:space="preserve">«О нормах </w:t>
      </w:r>
      <w:r w:rsidRPr="00EE7317">
        <w:rPr>
          <w:rFonts w:eastAsia="Calibri"/>
          <w:sz w:val="28"/>
          <w:szCs w:val="28"/>
          <w:lang w:eastAsia="en-US"/>
        </w:rPr>
        <w:t>расходов на организацию и проведение мероприятий в сфере образования, включённых в муниципальную программу города Нефтеюганска «Развитие образования в городе Нефтеюганске» (далее по тексту - нормы расходов на организацию и проведение мероприятий)</w:t>
      </w:r>
      <w:r>
        <w:rPr>
          <w:rFonts w:eastAsia="Calibri"/>
          <w:sz w:val="28"/>
          <w:szCs w:val="28"/>
          <w:lang w:eastAsia="en-US"/>
        </w:rPr>
        <w:t xml:space="preserve"> </w:t>
      </w:r>
      <w:r w:rsidR="00F17A91">
        <w:rPr>
          <w:rFonts w:eastAsia="Calibri"/>
          <w:sz w:val="28"/>
          <w:szCs w:val="28"/>
          <w:lang w:eastAsia="en-US"/>
        </w:rPr>
        <w:t>расходы, связанные с проживанием вне места постоянного жительства (суточные расходы) утвержде</w:t>
      </w:r>
      <w:r w:rsidR="006D43CC">
        <w:rPr>
          <w:rFonts w:eastAsia="Calibri"/>
          <w:sz w:val="28"/>
          <w:szCs w:val="28"/>
          <w:lang w:eastAsia="en-US"/>
        </w:rPr>
        <w:t>ны в сумме не более 500 рублей,</w:t>
      </w:r>
      <w:r w:rsidR="00F17A91">
        <w:rPr>
          <w:rFonts w:eastAsia="Calibri"/>
          <w:sz w:val="28"/>
          <w:szCs w:val="28"/>
          <w:lang w:eastAsia="en-US"/>
        </w:rPr>
        <w:t xml:space="preserve"> </w:t>
      </w:r>
      <w:r w:rsidR="006D43CC">
        <w:rPr>
          <w:rFonts w:eastAsia="Calibri"/>
          <w:sz w:val="28"/>
          <w:szCs w:val="28"/>
          <w:lang w:eastAsia="en-US"/>
        </w:rPr>
        <w:t xml:space="preserve">расходы </w:t>
      </w:r>
      <w:r w:rsidR="00F17A91">
        <w:rPr>
          <w:rFonts w:eastAsia="Calibri"/>
          <w:sz w:val="28"/>
          <w:szCs w:val="28"/>
          <w:lang w:eastAsia="en-US"/>
        </w:rPr>
        <w:t>по бронированию и найму жилого помещения</w:t>
      </w:r>
      <w:r w:rsidR="006D43CC">
        <w:rPr>
          <w:rFonts w:eastAsia="Calibri"/>
          <w:sz w:val="28"/>
          <w:szCs w:val="28"/>
          <w:lang w:eastAsia="en-US"/>
        </w:rPr>
        <w:t xml:space="preserve"> (</w:t>
      </w:r>
      <w:r w:rsidR="00F17A91">
        <w:rPr>
          <w:rFonts w:eastAsia="Calibri"/>
          <w:sz w:val="28"/>
          <w:szCs w:val="28"/>
          <w:lang w:eastAsia="en-US"/>
        </w:rPr>
        <w:t>сопровождающим</w:t>
      </w:r>
      <w:r w:rsidR="006D43CC">
        <w:rPr>
          <w:rFonts w:eastAsia="Calibri"/>
          <w:sz w:val="28"/>
          <w:szCs w:val="28"/>
          <w:lang w:eastAsia="en-US"/>
        </w:rPr>
        <w:t>)</w:t>
      </w:r>
      <w:r w:rsidR="00F17A91">
        <w:rPr>
          <w:rFonts w:eastAsia="Calibri"/>
          <w:sz w:val="28"/>
          <w:szCs w:val="28"/>
          <w:lang w:eastAsia="en-US"/>
        </w:rPr>
        <w:t xml:space="preserve"> не более 4 500 рублей.</w:t>
      </w:r>
    </w:p>
    <w:p w:rsidR="006B0F04" w:rsidRDefault="00F17A91" w:rsidP="00FC1A3D">
      <w:pPr>
        <w:ind w:firstLine="709"/>
        <w:jc w:val="both"/>
        <w:rPr>
          <w:rFonts w:eastAsia="Calibri"/>
          <w:sz w:val="28"/>
          <w:szCs w:val="28"/>
          <w:lang w:eastAsia="en-US"/>
        </w:rPr>
      </w:pPr>
      <w:r w:rsidRPr="00081DCB">
        <w:rPr>
          <w:rFonts w:eastAsia="Calibri"/>
          <w:sz w:val="28"/>
          <w:szCs w:val="28"/>
          <w:lang w:eastAsia="en-US"/>
        </w:rPr>
        <w:t xml:space="preserve">Рекомендуем </w:t>
      </w:r>
      <w:r w:rsidR="00081DCB" w:rsidRPr="00081DCB">
        <w:rPr>
          <w:sz w:val="28"/>
          <w:szCs w:val="28"/>
          <w:shd w:val="clear" w:color="auto" w:fill="FFFFFF"/>
        </w:rPr>
        <w:t>размеры возмещения расходов, связанных со служебными командировками, работникам организаций</w:t>
      </w:r>
      <w:r w:rsidR="00081DCB" w:rsidRPr="00081DCB">
        <w:rPr>
          <w:sz w:val="28"/>
          <w:szCs w:val="28"/>
        </w:rPr>
        <w:t xml:space="preserve"> </w:t>
      </w:r>
      <w:r w:rsidR="00081DCB" w:rsidRPr="007A5614">
        <w:rPr>
          <w:sz w:val="28"/>
          <w:szCs w:val="28"/>
        </w:rPr>
        <w:t>финансируемых за счёт средств бюджета муниципального образования город Нефтеюганск</w:t>
      </w:r>
      <w:r w:rsidR="00F72958">
        <w:rPr>
          <w:sz w:val="28"/>
          <w:szCs w:val="28"/>
        </w:rPr>
        <w:t xml:space="preserve"> осуществлять в соответствии с нормами постановления № 2151.</w:t>
      </w:r>
      <w:r w:rsidR="006B0F04">
        <w:rPr>
          <w:sz w:val="28"/>
          <w:szCs w:val="28"/>
        </w:rPr>
        <w:t xml:space="preserve"> А также пересмотреть объём средств, планируемый в рамках </w:t>
      </w:r>
      <w:r w:rsidR="00CE7B63">
        <w:rPr>
          <w:sz w:val="28"/>
          <w:szCs w:val="28"/>
        </w:rPr>
        <w:t xml:space="preserve">календарного плана </w:t>
      </w:r>
      <w:r w:rsidR="006B0F04">
        <w:rPr>
          <w:sz w:val="28"/>
          <w:szCs w:val="28"/>
        </w:rPr>
        <w:t xml:space="preserve">на суточные расходы и </w:t>
      </w:r>
      <w:r w:rsidR="006B0F04">
        <w:rPr>
          <w:rFonts w:eastAsia="Calibri"/>
          <w:sz w:val="28"/>
          <w:szCs w:val="28"/>
          <w:lang w:eastAsia="en-US"/>
        </w:rPr>
        <w:t xml:space="preserve">бронирование и найм жилого помещения (сопровождающим). </w:t>
      </w:r>
    </w:p>
    <w:p w:rsidR="00FC1A3D" w:rsidRDefault="00676B84" w:rsidP="00FC1A3D">
      <w:pPr>
        <w:ind w:firstLine="709"/>
        <w:jc w:val="both"/>
        <w:rPr>
          <w:rFonts w:eastAsia="Calibri"/>
          <w:sz w:val="28"/>
          <w:szCs w:val="28"/>
          <w:lang w:eastAsia="en-US"/>
        </w:rPr>
      </w:pPr>
      <w:r>
        <w:rPr>
          <w:rFonts w:eastAsia="Calibri"/>
          <w:sz w:val="28"/>
          <w:szCs w:val="28"/>
          <w:lang w:eastAsia="en-US"/>
        </w:rPr>
        <w:t>2</w:t>
      </w:r>
      <w:r w:rsidR="00FC1A3D" w:rsidRPr="00EE7317">
        <w:rPr>
          <w:rFonts w:eastAsia="Calibri"/>
          <w:sz w:val="28"/>
          <w:szCs w:val="28"/>
          <w:lang w:eastAsia="en-US"/>
        </w:rPr>
        <w:t>. Отсутствие в нормах расходов на органи</w:t>
      </w:r>
      <w:r w:rsidR="00FB66F2">
        <w:rPr>
          <w:rFonts w:eastAsia="Calibri"/>
          <w:sz w:val="28"/>
          <w:szCs w:val="28"/>
          <w:lang w:eastAsia="en-US"/>
        </w:rPr>
        <w:t>зацию и проведение мероприятий</w:t>
      </w:r>
      <w:r w:rsidR="00FC1A3D" w:rsidRPr="00EE7317">
        <w:rPr>
          <w:rFonts w:eastAsia="Calibri"/>
          <w:sz w:val="28"/>
          <w:szCs w:val="28"/>
          <w:lang w:eastAsia="en-US"/>
        </w:rPr>
        <w:t>:</w:t>
      </w:r>
    </w:p>
    <w:p w:rsidR="00E706CD" w:rsidRPr="00EE7317" w:rsidRDefault="00E706CD" w:rsidP="00FC1A3D">
      <w:pPr>
        <w:ind w:firstLine="709"/>
        <w:jc w:val="both"/>
        <w:rPr>
          <w:rFonts w:eastAsia="Calibri"/>
          <w:sz w:val="28"/>
          <w:szCs w:val="28"/>
          <w:lang w:eastAsia="en-US"/>
        </w:rPr>
      </w:pPr>
      <w:r>
        <w:rPr>
          <w:rFonts w:eastAsia="Calibri"/>
          <w:sz w:val="28"/>
          <w:szCs w:val="28"/>
          <w:lang w:eastAsia="en-US"/>
        </w:rPr>
        <w:t>- приобретение ежедневников в рамках организации и проведения городского слёта первичных отделений Общероссийского общественно-государственного движения детей и молодёжи «Движение первых»;</w:t>
      </w:r>
    </w:p>
    <w:p w:rsidR="00FC1A3D" w:rsidRDefault="00FC1A3D" w:rsidP="00FC1A3D">
      <w:pPr>
        <w:ind w:firstLine="709"/>
        <w:jc w:val="both"/>
        <w:rPr>
          <w:rFonts w:eastAsia="Calibri"/>
          <w:sz w:val="28"/>
          <w:szCs w:val="28"/>
          <w:lang w:eastAsia="en-US"/>
        </w:rPr>
      </w:pPr>
      <w:r w:rsidRPr="00486D2A">
        <w:rPr>
          <w:rFonts w:eastAsia="Calibri"/>
          <w:sz w:val="28"/>
          <w:szCs w:val="28"/>
          <w:lang w:eastAsia="en-US"/>
        </w:rPr>
        <w:t xml:space="preserve">- приобретение сувенирной продукции </w:t>
      </w:r>
      <w:r w:rsidR="00E44EC0">
        <w:rPr>
          <w:rFonts w:eastAsia="Calibri"/>
          <w:sz w:val="28"/>
          <w:szCs w:val="28"/>
          <w:lang w:eastAsia="en-US"/>
        </w:rPr>
        <w:t>(набор</w:t>
      </w:r>
      <w:r w:rsidRPr="00486D2A">
        <w:rPr>
          <w:rFonts w:eastAsia="Calibri"/>
          <w:sz w:val="28"/>
          <w:szCs w:val="28"/>
          <w:lang w:eastAsia="en-US"/>
        </w:rPr>
        <w:t xml:space="preserve"> светоотражающ</w:t>
      </w:r>
      <w:r w:rsidR="00E44EC0">
        <w:rPr>
          <w:rFonts w:eastAsia="Calibri"/>
          <w:sz w:val="28"/>
          <w:szCs w:val="28"/>
          <w:lang w:eastAsia="en-US"/>
        </w:rPr>
        <w:t>их</w:t>
      </w:r>
      <w:r w:rsidRPr="00486D2A">
        <w:rPr>
          <w:rFonts w:eastAsia="Calibri"/>
          <w:sz w:val="28"/>
          <w:szCs w:val="28"/>
          <w:lang w:eastAsia="en-US"/>
        </w:rPr>
        <w:t xml:space="preserve"> элемент</w:t>
      </w:r>
      <w:r w:rsidR="00E44EC0">
        <w:rPr>
          <w:rFonts w:eastAsia="Calibri"/>
          <w:sz w:val="28"/>
          <w:szCs w:val="28"/>
          <w:lang w:eastAsia="en-US"/>
        </w:rPr>
        <w:t>ов)</w:t>
      </w:r>
      <w:r w:rsidRPr="00486D2A">
        <w:rPr>
          <w:rFonts w:eastAsia="Calibri"/>
          <w:sz w:val="28"/>
          <w:szCs w:val="28"/>
          <w:lang w:eastAsia="en-US"/>
        </w:rPr>
        <w:t xml:space="preserve"> в рамках </w:t>
      </w:r>
      <w:r w:rsidR="00AD16D2" w:rsidRPr="00486D2A">
        <w:rPr>
          <w:rFonts w:eastAsia="Calibri"/>
          <w:sz w:val="28"/>
          <w:szCs w:val="28"/>
          <w:lang w:eastAsia="en-US"/>
        </w:rPr>
        <w:t>организации и проведения муниципального этапа</w:t>
      </w:r>
      <w:r w:rsidR="00822591">
        <w:rPr>
          <w:rFonts w:eastAsia="Calibri"/>
          <w:sz w:val="28"/>
          <w:szCs w:val="28"/>
          <w:lang w:eastAsia="en-US"/>
        </w:rPr>
        <w:t xml:space="preserve"> </w:t>
      </w:r>
      <w:r w:rsidRPr="00486D2A">
        <w:rPr>
          <w:rFonts w:eastAsia="Calibri"/>
          <w:sz w:val="28"/>
          <w:szCs w:val="28"/>
          <w:lang w:eastAsia="en-US"/>
        </w:rPr>
        <w:t>«Безопасное колесо».</w:t>
      </w:r>
    </w:p>
    <w:p w:rsidR="00FC099E" w:rsidRPr="00486D2A" w:rsidRDefault="00FC099E" w:rsidP="00FC1A3D">
      <w:pPr>
        <w:ind w:firstLine="709"/>
        <w:jc w:val="both"/>
        <w:rPr>
          <w:rFonts w:eastAsia="Calibri"/>
          <w:sz w:val="28"/>
          <w:szCs w:val="28"/>
          <w:lang w:eastAsia="en-US"/>
        </w:rPr>
      </w:pPr>
      <w:r>
        <w:rPr>
          <w:rFonts w:eastAsia="Calibri"/>
          <w:sz w:val="28"/>
          <w:szCs w:val="28"/>
          <w:lang w:eastAsia="en-US"/>
        </w:rPr>
        <w:t xml:space="preserve">Рекомендуем внести соответствующие изменения в </w:t>
      </w:r>
      <w:r w:rsidRPr="00EE7317">
        <w:rPr>
          <w:rFonts w:eastAsia="Calibri"/>
          <w:sz w:val="28"/>
          <w:szCs w:val="28"/>
          <w:lang w:eastAsia="en-US"/>
        </w:rPr>
        <w:t>нормы расходов на организацию и проведение мероприятий</w:t>
      </w:r>
      <w:r>
        <w:rPr>
          <w:rFonts w:eastAsia="Calibri"/>
          <w:sz w:val="28"/>
          <w:szCs w:val="28"/>
          <w:lang w:eastAsia="en-US"/>
        </w:rPr>
        <w:t>.</w:t>
      </w:r>
    </w:p>
    <w:p w:rsidR="00E44EC0" w:rsidRDefault="00676B84" w:rsidP="00FC1A3D">
      <w:pPr>
        <w:ind w:firstLine="709"/>
        <w:jc w:val="both"/>
        <w:rPr>
          <w:rFonts w:eastAsia="Calibri"/>
          <w:sz w:val="28"/>
          <w:szCs w:val="28"/>
          <w:lang w:eastAsia="en-US"/>
        </w:rPr>
      </w:pPr>
      <w:r>
        <w:rPr>
          <w:rFonts w:eastAsia="Calibri"/>
          <w:sz w:val="28"/>
          <w:szCs w:val="28"/>
          <w:lang w:eastAsia="en-US"/>
        </w:rPr>
        <w:lastRenderedPageBreak/>
        <w:t>3</w:t>
      </w:r>
      <w:r w:rsidR="00FC1A3D" w:rsidRPr="00E44EC0">
        <w:rPr>
          <w:rFonts w:eastAsia="Calibri"/>
          <w:sz w:val="28"/>
          <w:szCs w:val="28"/>
          <w:lang w:eastAsia="en-US"/>
        </w:rPr>
        <w:t xml:space="preserve">. </w:t>
      </w:r>
      <w:r w:rsidR="001F2CAA">
        <w:rPr>
          <w:rFonts w:eastAsia="Calibri"/>
          <w:sz w:val="28"/>
          <w:szCs w:val="28"/>
          <w:lang w:eastAsia="en-US"/>
        </w:rPr>
        <w:t>П</w:t>
      </w:r>
      <w:r w:rsidR="00E44EC0" w:rsidRPr="00E44EC0">
        <w:rPr>
          <w:rFonts w:eastAsia="Calibri"/>
          <w:sz w:val="28"/>
          <w:szCs w:val="28"/>
          <w:lang w:eastAsia="en-US"/>
        </w:rPr>
        <w:t>ри участии в мероприятии «Популяризация научных знаний среди обучающихся образовательных организаций «Шаг в будущее»</w:t>
      </w:r>
      <w:r w:rsidR="001F2CAA">
        <w:rPr>
          <w:rFonts w:eastAsia="Calibri"/>
          <w:sz w:val="28"/>
          <w:szCs w:val="28"/>
          <w:lang w:eastAsia="en-US"/>
        </w:rPr>
        <w:t xml:space="preserve"> </w:t>
      </w:r>
      <w:r w:rsidR="0077768F">
        <w:rPr>
          <w:rFonts w:eastAsia="Calibri"/>
          <w:sz w:val="28"/>
          <w:szCs w:val="28"/>
          <w:lang w:eastAsia="en-US"/>
        </w:rPr>
        <w:t xml:space="preserve">запланированы расходы на </w:t>
      </w:r>
      <w:r w:rsidR="001F2CAA">
        <w:rPr>
          <w:rFonts w:eastAsia="Calibri"/>
          <w:sz w:val="28"/>
          <w:szCs w:val="28"/>
          <w:lang w:eastAsia="en-US"/>
        </w:rPr>
        <w:t>проживание</w:t>
      </w:r>
      <w:r w:rsidR="0077768F">
        <w:rPr>
          <w:rFonts w:eastAsia="Calibri"/>
          <w:sz w:val="28"/>
          <w:szCs w:val="28"/>
          <w:lang w:eastAsia="en-US"/>
        </w:rPr>
        <w:t xml:space="preserve"> детей в количестве</w:t>
      </w:r>
      <w:r w:rsidR="00E44EC0" w:rsidRPr="00E44EC0">
        <w:rPr>
          <w:rFonts w:eastAsia="Calibri"/>
          <w:sz w:val="28"/>
          <w:szCs w:val="28"/>
          <w:lang w:eastAsia="en-US"/>
        </w:rPr>
        <w:t xml:space="preserve"> 7 дней</w:t>
      </w:r>
      <w:r w:rsidR="001F2CAA">
        <w:rPr>
          <w:rFonts w:eastAsia="Calibri"/>
          <w:sz w:val="28"/>
          <w:szCs w:val="28"/>
          <w:lang w:eastAsia="en-US"/>
        </w:rPr>
        <w:t>,</w:t>
      </w:r>
      <w:r w:rsidR="00E44EC0" w:rsidRPr="00E44EC0">
        <w:rPr>
          <w:rFonts w:eastAsia="Calibri"/>
          <w:sz w:val="28"/>
          <w:szCs w:val="28"/>
          <w:lang w:eastAsia="en-US"/>
        </w:rPr>
        <w:t xml:space="preserve"> при этом питание </w:t>
      </w:r>
      <w:r w:rsidR="001F2CAA">
        <w:rPr>
          <w:rFonts w:eastAsia="Calibri"/>
          <w:sz w:val="28"/>
          <w:szCs w:val="28"/>
          <w:lang w:eastAsia="en-US"/>
        </w:rPr>
        <w:t xml:space="preserve">планируется </w:t>
      </w:r>
      <w:r w:rsidR="00E44EC0" w:rsidRPr="00E44EC0">
        <w:rPr>
          <w:rFonts w:eastAsia="Calibri"/>
          <w:sz w:val="28"/>
          <w:szCs w:val="28"/>
          <w:lang w:eastAsia="en-US"/>
        </w:rPr>
        <w:t>на 10 дней.</w:t>
      </w:r>
      <w:r w:rsidR="00C16B5D" w:rsidRPr="00E44EC0">
        <w:rPr>
          <w:rFonts w:eastAsia="Calibri"/>
          <w:sz w:val="28"/>
          <w:szCs w:val="28"/>
          <w:lang w:eastAsia="en-US"/>
        </w:rPr>
        <w:t xml:space="preserve"> </w:t>
      </w:r>
    </w:p>
    <w:p w:rsidR="000C7FC6" w:rsidRDefault="000C7FC6" w:rsidP="00FC1A3D">
      <w:pPr>
        <w:ind w:firstLine="709"/>
        <w:jc w:val="both"/>
        <w:rPr>
          <w:rFonts w:eastAsia="Calibri"/>
          <w:sz w:val="28"/>
          <w:szCs w:val="28"/>
          <w:lang w:eastAsia="en-US"/>
        </w:rPr>
      </w:pPr>
      <w:r>
        <w:rPr>
          <w:rFonts w:eastAsia="Calibri"/>
          <w:sz w:val="28"/>
          <w:szCs w:val="28"/>
          <w:lang w:eastAsia="en-US"/>
        </w:rPr>
        <w:t>Рекомендуем устранить данное несоответствие.</w:t>
      </w:r>
    </w:p>
    <w:p w:rsidR="005667D7" w:rsidRDefault="00676B84" w:rsidP="00FC1A3D">
      <w:pPr>
        <w:ind w:firstLine="709"/>
        <w:jc w:val="both"/>
        <w:rPr>
          <w:rFonts w:eastAsia="Calibri"/>
          <w:sz w:val="28"/>
          <w:szCs w:val="28"/>
          <w:lang w:eastAsia="en-US"/>
        </w:rPr>
      </w:pPr>
      <w:r>
        <w:rPr>
          <w:rFonts w:eastAsia="Calibri"/>
          <w:sz w:val="28"/>
          <w:szCs w:val="28"/>
          <w:lang w:eastAsia="en-US"/>
        </w:rPr>
        <w:t>4</w:t>
      </w:r>
      <w:r w:rsidR="005667D7">
        <w:rPr>
          <w:rFonts w:eastAsia="Calibri"/>
          <w:sz w:val="28"/>
          <w:szCs w:val="28"/>
          <w:lang w:eastAsia="en-US"/>
        </w:rPr>
        <w:t xml:space="preserve">. </w:t>
      </w:r>
      <w:r w:rsidR="006D2949">
        <w:rPr>
          <w:rFonts w:eastAsia="Calibri"/>
          <w:sz w:val="28"/>
          <w:szCs w:val="28"/>
          <w:lang w:eastAsia="en-US"/>
        </w:rPr>
        <w:t xml:space="preserve">Для участия в мероприятии «Школа безопасности» запланированы расходы на проезд детей в количестве 16 человек, при этом питание участников в дни проведения мероприятия планируются на 20 человек. </w:t>
      </w:r>
      <w:r w:rsidR="005667D7">
        <w:rPr>
          <w:rFonts w:eastAsia="Calibri"/>
          <w:sz w:val="28"/>
          <w:szCs w:val="28"/>
          <w:lang w:eastAsia="en-US"/>
        </w:rPr>
        <w:t xml:space="preserve">  </w:t>
      </w:r>
    </w:p>
    <w:p w:rsidR="000C7FC6" w:rsidRDefault="000C7FC6" w:rsidP="000C7FC6">
      <w:pPr>
        <w:ind w:firstLine="709"/>
        <w:jc w:val="both"/>
        <w:rPr>
          <w:rFonts w:eastAsia="Calibri"/>
          <w:sz w:val="28"/>
          <w:szCs w:val="28"/>
          <w:lang w:eastAsia="en-US"/>
        </w:rPr>
      </w:pPr>
      <w:r>
        <w:rPr>
          <w:rFonts w:eastAsia="Calibri"/>
          <w:sz w:val="28"/>
          <w:szCs w:val="28"/>
          <w:lang w:eastAsia="en-US"/>
        </w:rPr>
        <w:t>Рекомендуем устранить данное несоответствие.</w:t>
      </w:r>
    </w:p>
    <w:p w:rsidR="001E1491" w:rsidRPr="00DA4872" w:rsidRDefault="00975D9C" w:rsidP="00FC1A3D">
      <w:pPr>
        <w:ind w:firstLine="709"/>
        <w:jc w:val="both"/>
        <w:rPr>
          <w:rFonts w:eastAsia="Calibri"/>
          <w:sz w:val="28"/>
          <w:szCs w:val="28"/>
          <w:lang w:eastAsia="en-US"/>
        </w:rPr>
      </w:pPr>
      <w:r w:rsidRPr="00DA4872">
        <w:rPr>
          <w:rFonts w:eastAsia="Calibri"/>
          <w:sz w:val="28"/>
          <w:szCs w:val="28"/>
          <w:lang w:eastAsia="en-US"/>
        </w:rPr>
        <w:t>5</w:t>
      </w:r>
      <w:r w:rsidR="00FC1A3D" w:rsidRPr="00DA4872">
        <w:rPr>
          <w:rFonts w:eastAsia="Calibri"/>
          <w:sz w:val="28"/>
          <w:szCs w:val="28"/>
          <w:lang w:eastAsia="en-US"/>
        </w:rPr>
        <w:t>.</w:t>
      </w:r>
      <w:r w:rsidR="00DE30FC" w:rsidRPr="00DA4872">
        <w:rPr>
          <w:rFonts w:eastAsia="Calibri"/>
          <w:sz w:val="28"/>
          <w:szCs w:val="28"/>
          <w:lang w:eastAsia="en-US"/>
        </w:rPr>
        <w:t xml:space="preserve"> По расходам, планируемым в рамках </w:t>
      </w:r>
      <w:r w:rsidR="0004471C" w:rsidRPr="00DA4872">
        <w:rPr>
          <w:rFonts w:eastAsia="Calibri"/>
          <w:sz w:val="28"/>
          <w:szCs w:val="28"/>
          <w:lang w:eastAsia="en-US"/>
        </w:rPr>
        <w:t>предоставления субсидии бюджетным учреждениям на финансовое обеспечение муниципального задания</w:t>
      </w:r>
      <w:r w:rsidR="00DE30FC" w:rsidRPr="00DA4872">
        <w:rPr>
          <w:rFonts w:eastAsia="Calibri"/>
          <w:sz w:val="28"/>
          <w:szCs w:val="28"/>
          <w:lang w:eastAsia="en-US"/>
        </w:rPr>
        <w:t xml:space="preserve">, предусматриваются </w:t>
      </w:r>
      <w:r w:rsidR="00B07F3D">
        <w:rPr>
          <w:rFonts w:eastAsia="Calibri"/>
          <w:sz w:val="28"/>
          <w:szCs w:val="28"/>
          <w:lang w:eastAsia="en-US"/>
        </w:rPr>
        <w:t xml:space="preserve">средства </w:t>
      </w:r>
      <w:r w:rsidR="00DE30FC" w:rsidRPr="00DA4872">
        <w:rPr>
          <w:rFonts w:eastAsia="Calibri"/>
          <w:sz w:val="28"/>
          <w:szCs w:val="28"/>
          <w:lang w:eastAsia="en-US"/>
        </w:rPr>
        <w:t>на поощрительные выплаты в номинации «Компетентностный учащийся образовательной организации» в сумме 170 000 рублей, а также поощрительные выплаты выпускникам, окончившим школу с медалью «За особые успехи в учении»</w:t>
      </w:r>
      <w:r w:rsidR="00B07F3D">
        <w:rPr>
          <w:rFonts w:eastAsia="Calibri"/>
          <w:sz w:val="28"/>
          <w:szCs w:val="28"/>
          <w:lang w:eastAsia="en-US"/>
        </w:rPr>
        <w:t>,</w:t>
      </w:r>
      <w:r w:rsidR="0004471C" w:rsidRPr="00DA4872">
        <w:rPr>
          <w:rFonts w:eastAsia="Calibri"/>
          <w:sz w:val="28"/>
          <w:szCs w:val="28"/>
          <w:lang w:eastAsia="en-US"/>
        </w:rPr>
        <w:t xml:space="preserve"> в сумме 185 000 рублей</w:t>
      </w:r>
      <w:r w:rsidR="00DE30FC" w:rsidRPr="00DA4872">
        <w:rPr>
          <w:rFonts w:eastAsia="Calibri"/>
          <w:sz w:val="28"/>
          <w:szCs w:val="28"/>
          <w:lang w:eastAsia="en-US"/>
        </w:rPr>
        <w:t>.</w:t>
      </w:r>
      <w:r w:rsidR="0004471C" w:rsidRPr="00DA4872">
        <w:rPr>
          <w:rFonts w:eastAsia="Calibri"/>
          <w:sz w:val="28"/>
          <w:szCs w:val="28"/>
          <w:lang w:eastAsia="en-US"/>
        </w:rPr>
        <w:t xml:space="preserve"> </w:t>
      </w:r>
    </w:p>
    <w:p w:rsidR="001E1491" w:rsidRPr="00DA4872" w:rsidRDefault="001E1491" w:rsidP="00FC1A3D">
      <w:pPr>
        <w:ind w:firstLine="709"/>
        <w:jc w:val="both"/>
        <w:rPr>
          <w:rFonts w:eastAsia="Calibri"/>
          <w:sz w:val="28"/>
          <w:szCs w:val="28"/>
          <w:lang w:eastAsia="en-US"/>
        </w:rPr>
      </w:pPr>
      <w:r w:rsidRPr="00DA4872">
        <w:rPr>
          <w:rFonts w:eastAsia="Calibri"/>
          <w:sz w:val="28"/>
          <w:szCs w:val="28"/>
          <w:lang w:eastAsia="en-US"/>
        </w:rPr>
        <w:t xml:space="preserve">Пунктом 2.1 Порядка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и автономным учреждениям города Нефтеюганска на финансовое обеспечение выполнения муниципального задания, утверждённого постановлением администрации города Нефтеюганска от 14.02.2018 № 24-нп (далее </w:t>
      </w:r>
      <w:r w:rsidR="00BF53A6">
        <w:rPr>
          <w:rFonts w:eastAsia="Calibri"/>
          <w:sz w:val="28"/>
          <w:szCs w:val="28"/>
          <w:lang w:eastAsia="en-US"/>
        </w:rPr>
        <w:t>-</w:t>
      </w:r>
      <w:r w:rsidRPr="00DA4872">
        <w:rPr>
          <w:rFonts w:eastAsia="Calibri"/>
          <w:sz w:val="28"/>
          <w:szCs w:val="28"/>
          <w:lang w:eastAsia="en-US"/>
        </w:rPr>
        <w:t xml:space="preserve"> Порядок 24-нп), предусмотрено, что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w:t>
      </w:r>
    </w:p>
    <w:p w:rsidR="00DE30FC" w:rsidRPr="00DA4872" w:rsidRDefault="00B07F3D" w:rsidP="00FC1A3D">
      <w:pPr>
        <w:ind w:firstLine="709"/>
        <w:jc w:val="both"/>
        <w:rPr>
          <w:rFonts w:eastAsia="Calibri"/>
          <w:sz w:val="28"/>
          <w:szCs w:val="28"/>
          <w:lang w:eastAsia="en-US"/>
        </w:rPr>
      </w:pPr>
      <w:r>
        <w:rPr>
          <w:rFonts w:eastAsia="Calibri"/>
          <w:sz w:val="28"/>
          <w:szCs w:val="28"/>
          <w:lang w:eastAsia="en-US"/>
        </w:rPr>
        <w:t>Таким образом, рекомендуем в муниципальном задании предусмотреть отдельную муниципальную услугу на проведение мероприятий</w:t>
      </w:r>
      <w:r w:rsidR="00DA4872" w:rsidRPr="00DA4872">
        <w:rPr>
          <w:rFonts w:eastAsia="Calibri"/>
          <w:sz w:val="28"/>
          <w:szCs w:val="28"/>
          <w:lang w:eastAsia="en-US"/>
        </w:rPr>
        <w:t>.</w:t>
      </w:r>
      <w:r w:rsidR="001E1491" w:rsidRPr="00DA4872">
        <w:rPr>
          <w:rFonts w:eastAsia="Calibri"/>
          <w:sz w:val="28"/>
          <w:szCs w:val="28"/>
          <w:lang w:eastAsia="en-US"/>
        </w:rPr>
        <w:t xml:space="preserve"> </w:t>
      </w:r>
    </w:p>
    <w:p w:rsidR="00C81195" w:rsidRPr="00314420" w:rsidRDefault="00C81195" w:rsidP="0072343D">
      <w:pPr>
        <w:jc w:val="both"/>
        <w:rPr>
          <w:color w:val="FF0000"/>
          <w:sz w:val="28"/>
          <w:szCs w:val="28"/>
          <w:highlight w:val="yellow"/>
        </w:rPr>
      </w:pPr>
    </w:p>
    <w:p w:rsidR="00B720F3" w:rsidRDefault="00F60A23" w:rsidP="00F60A23">
      <w:pPr>
        <w:jc w:val="both"/>
        <w:rPr>
          <w:sz w:val="28"/>
          <w:szCs w:val="28"/>
        </w:rPr>
      </w:pPr>
      <w:r w:rsidRPr="00314420">
        <w:rPr>
          <w:color w:val="FF0000"/>
          <w:sz w:val="28"/>
          <w:szCs w:val="28"/>
        </w:rPr>
        <w:tab/>
      </w:r>
      <w:r w:rsidR="00B720F3" w:rsidRPr="00B720F3">
        <w:rPr>
          <w:sz w:val="28"/>
          <w:szCs w:val="28"/>
        </w:rPr>
        <w:t>В рамках Регионального проекта «Укрепление материально-технической базы образовательных организаций, организаций для отдыха и оздоровления детей»</w:t>
      </w:r>
      <w:r w:rsidR="00B720F3">
        <w:rPr>
          <w:sz w:val="28"/>
          <w:szCs w:val="28"/>
        </w:rPr>
        <w:t xml:space="preserve"> планируются средства на объекты:</w:t>
      </w:r>
    </w:p>
    <w:p w:rsidR="00B720F3" w:rsidRDefault="00B720F3" w:rsidP="00F60A23">
      <w:pPr>
        <w:jc w:val="both"/>
        <w:rPr>
          <w:sz w:val="28"/>
          <w:szCs w:val="28"/>
        </w:rPr>
      </w:pPr>
      <w:r>
        <w:rPr>
          <w:sz w:val="28"/>
          <w:szCs w:val="28"/>
        </w:rPr>
        <w:tab/>
        <w:t>- «Детский сад на 300 мест в 16 микрорайоне г. Нефтеюганска» в общей сумме 238 652,300 тыс. рублей, в том числе за счёт средств бюджета автономного округа в сумме 41 940,500 тыс. рублей, средств местного бюджета в сумме 196 711,800 тыс. рублей;</w:t>
      </w:r>
    </w:p>
    <w:p w:rsidR="00E87ADA" w:rsidRPr="003C36DC" w:rsidRDefault="00B720F3" w:rsidP="00E87ADA">
      <w:pPr>
        <w:tabs>
          <w:tab w:val="left" w:pos="0"/>
        </w:tabs>
        <w:ind w:firstLine="709"/>
        <w:jc w:val="both"/>
        <w:rPr>
          <w:sz w:val="28"/>
          <w:szCs w:val="28"/>
        </w:rPr>
      </w:pPr>
      <w:r>
        <w:rPr>
          <w:sz w:val="28"/>
          <w:szCs w:val="28"/>
        </w:rPr>
        <w:t xml:space="preserve">- </w:t>
      </w:r>
      <w:r w:rsidR="00E87ADA" w:rsidRPr="003C36DC">
        <w:rPr>
          <w:sz w:val="28"/>
          <w:szCs w:val="28"/>
        </w:rPr>
        <w:t xml:space="preserve">инженерные изыскания и подготовку проектной документации по объекту «Лицей предпрофессионального образования» (учреждение, реализующее программы основного общего образования, среднего общего образования, среднего профессионального образования на </w:t>
      </w:r>
      <w:r w:rsidR="00E87ADA">
        <w:rPr>
          <w:sz w:val="28"/>
          <w:szCs w:val="28"/>
        </w:rPr>
        <w:t>1100 учащихся)</w:t>
      </w:r>
      <w:r w:rsidR="00E87ADA" w:rsidRPr="003C36DC">
        <w:rPr>
          <w:sz w:val="28"/>
          <w:szCs w:val="28"/>
        </w:rPr>
        <w:t xml:space="preserve"> </w:t>
      </w:r>
      <w:r w:rsidR="00E87ADA">
        <w:rPr>
          <w:sz w:val="28"/>
          <w:szCs w:val="28"/>
        </w:rPr>
        <w:t xml:space="preserve">за счёт средств местного бюджета </w:t>
      </w:r>
      <w:r w:rsidR="00E87ADA" w:rsidRPr="003C36DC">
        <w:rPr>
          <w:sz w:val="28"/>
          <w:szCs w:val="28"/>
        </w:rPr>
        <w:t>в сумме 48</w:t>
      </w:r>
      <w:r w:rsidR="00E87ADA">
        <w:rPr>
          <w:sz w:val="28"/>
          <w:szCs w:val="28"/>
        </w:rPr>
        <w:t> </w:t>
      </w:r>
      <w:r w:rsidR="00E87ADA" w:rsidRPr="003C36DC">
        <w:rPr>
          <w:sz w:val="28"/>
          <w:szCs w:val="28"/>
        </w:rPr>
        <w:t>627</w:t>
      </w:r>
      <w:r w:rsidR="00E87ADA">
        <w:rPr>
          <w:sz w:val="28"/>
          <w:szCs w:val="28"/>
        </w:rPr>
        <w:t>,</w:t>
      </w:r>
      <w:r w:rsidR="00E87ADA" w:rsidRPr="003C36DC">
        <w:rPr>
          <w:sz w:val="28"/>
          <w:szCs w:val="28"/>
        </w:rPr>
        <w:t xml:space="preserve">989 </w:t>
      </w:r>
      <w:r w:rsidR="00E87ADA">
        <w:rPr>
          <w:sz w:val="28"/>
          <w:szCs w:val="28"/>
        </w:rPr>
        <w:t xml:space="preserve">тыс. </w:t>
      </w:r>
      <w:r w:rsidR="00E87ADA" w:rsidRPr="003C36DC">
        <w:rPr>
          <w:sz w:val="28"/>
          <w:szCs w:val="28"/>
        </w:rPr>
        <w:t>рублей.</w:t>
      </w:r>
    </w:p>
    <w:p w:rsidR="009812CA" w:rsidRPr="009812CA" w:rsidRDefault="00E87ADA" w:rsidP="00E87ADA">
      <w:pPr>
        <w:tabs>
          <w:tab w:val="left" w:pos="0"/>
        </w:tabs>
        <w:ind w:firstLine="709"/>
        <w:jc w:val="both"/>
        <w:rPr>
          <w:sz w:val="28"/>
          <w:szCs w:val="28"/>
        </w:rPr>
      </w:pPr>
      <w:r w:rsidRPr="009812CA">
        <w:rPr>
          <w:sz w:val="28"/>
          <w:szCs w:val="28"/>
        </w:rPr>
        <w:t xml:space="preserve">В соответствии с </w:t>
      </w:r>
      <w:r w:rsidRPr="009812CA">
        <w:rPr>
          <w:sz w:val="28"/>
          <w:szCs w:val="28"/>
          <w:shd w:val="clear" w:color="auto" w:fill="FFFFFF"/>
        </w:rPr>
        <w:t xml:space="preserve">Перечнем создаваемых объектов на 2024 год и на плановый период 2025 - 2030 годов, включая приобретение объектов недвижимого имущества, объектов, создаваемых в соответствии с соглашениями о государственно-частном партнёрстве, </w:t>
      </w:r>
      <w:proofErr w:type="spellStart"/>
      <w:r w:rsidRPr="009812CA">
        <w:rPr>
          <w:sz w:val="28"/>
          <w:szCs w:val="28"/>
          <w:shd w:val="clear" w:color="auto" w:fill="FFFFFF"/>
        </w:rPr>
        <w:t>муниципально</w:t>
      </w:r>
      <w:proofErr w:type="spellEnd"/>
      <w:r w:rsidRPr="009812CA">
        <w:rPr>
          <w:sz w:val="28"/>
          <w:szCs w:val="28"/>
          <w:shd w:val="clear" w:color="auto" w:fill="FFFFFF"/>
        </w:rPr>
        <w:t xml:space="preserve">-частном партнёрстве и концессионными соглашениями паспорта государственной </w:t>
      </w:r>
      <w:r w:rsidRPr="009812CA">
        <w:rPr>
          <w:sz w:val="28"/>
          <w:szCs w:val="28"/>
          <w:shd w:val="clear" w:color="auto" w:fill="FFFFFF"/>
        </w:rPr>
        <w:lastRenderedPageBreak/>
        <w:t xml:space="preserve">программы </w:t>
      </w:r>
      <w:r w:rsidRPr="009812CA">
        <w:rPr>
          <w:sz w:val="28"/>
          <w:szCs w:val="28"/>
        </w:rPr>
        <w:t>Ханты-Мансийского автономного округа - Югры «Строительство», утверждённым постановлением Правительства Ханты-Мансийского автономного округа - Югры от 10.11.2023 № 561-п по муниципальному образованию город Нефтеюганск на 2029-2030 годы предусмотрено проектирование и строительство объекта «</w:t>
      </w:r>
      <w:r w:rsidRPr="009812CA">
        <w:rPr>
          <w:sz w:val="28"/>
          <w:szCs w:val="28"/>
          <w:shd w:val="clear" w:color="auto" w:fill="FFFFFF"/>
        </w:rPr>
        <w:t xml:space="preserve">Средняя общеобразовательная школа в 17 микрорайоне г. Нефтеюганска (Общеобразовательная организация с углубленным изучением отдельных предметов с универсальной </w:t>
      </w:r>
      <w:proofErr w:type="spellStart"/>
      <w:r w:rsidRPr="009812CA">
        <w:rPr>
          <w:sz w:val="28"/>
          <w:szCs w:val="28"/>
          <w:shd w:val="clear" w:color="auto" w:fill="FFFFFF"/>
        </w:rPr>
        <w:t>безбарьерной</w:t>
      </w:r>
      <w:proofErr w:type="spellEnd"/>
      <w:r w:rsidRPr="009812CA">
        <w:rPr>
          <w:sz w:val="28"/>
          <w:szCs w:val="28"/>
          <w:shd w:val="clear" w:color="auto" w:fill="FFFFFF"/>
        </w:rPr>
        <w:t xml:space="preserve"> средой)</w:t>
      </w:r>
      <w:r w:rsidRPr="009812CA">
        <w:rPr>
          <w:sz w:val="28"/>
          <w:szCs w:val="28"/>
        </w:rPr>
        <w:t>» мощностью 1100 учащихся</w:t>
      </w:r>
      <w:r w:rsidR="009812CA" w:rsidRPr="009812CA">
        <w:rPr>
          <w:sz w:val="28"/>
          <w:szCs w:val="28"/>
        </w:rPr>
        <w:t>.</w:t>
      </w:r>
    </w:p>
    <w:p w:rsidR="00E87ADA" w:rsidRPr="009812CA" w:rsidRDefault="00E87ADA" w:rsidP="00E87ADA">
      <w:pPr>
        <w:tabs>
          <w:tab w:val="left" w:pos="0"/>
        </w:tabs>
        <w:ind w:firstLine="709"/>
        <w:jc w:val="both"/>
        <w:rPr>
          <w:sz w:val="28"/>
          <w:szCs w:val="28"/>
        </w:rPr>
      </w:pPr>
      <w:r w:rsidRPr="009812CA">
        <w:rPr>
          <w:sz w:val="28"/>
          <w:szCs w:val="28"/>
        </w:rPr>
        <w:t xml:space="preserve">Таким образом, в целях дальнейшей реализации проекта рекомендуем уточнить наименование планируемого к созданию объекта. </w:t>
      </w:r>
    </w:p>
    <w:p w:rsidR="00E87ADA" w:rsidRPr="009812CA" w:rsidRDefault="00E87ADA" w:rsidP="00E87ADA">
      <w:pPr>
        <w:tabs>
          <w:tab w:val="left" w:pos="0"/>
        </w:tabs>
        <w:ind w:firstLine="709"/>
        <w:jc w:val="both"/>
        <w:rPr>
          <w:sz w:val="28"/>
          <w:szCs w:val="28"/>
        </w:rPr>
      </w:pPr>
      <w:r w:rsidRPr="009812CA">
        <w:rPr>
          <w:sz w:val="28"/>
          <w:szCs w:val="28"/>
        </w:rPr>
        <w:t xml:space="preserve">Также обращаем ваше внимание, что в соответствии со статьёй 8 </w:t>
      </w:r>
      <w:r w:rsidRPr="009812CA">
        <w:rPr>
          <w:sz w:val="28"/>
          <w:szCs w:val="28"/>
          <w:shd w:val="clear" w:color="auto" w:fill="FFFFFF"/>
        </w:rPr>
        <w:t>Федерального закона от 29.12.2012 № 273-ФЗ «Об образовании в Российской Федерации»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относится к полномочиям органов государственной власти субъектов Российской Федерации в сфере образования.</w:t>
      </w:r>
      <w:r w:rsidRPr="009812CA">
        <w:rPr>
          <w:sz w:val="28"/>
          <w:szCs w:val="28"/>
        </w:rPr>
        <w:t xml:space="preserve">      </w:t>
      </w:r>
    </w:p>
    <w:p w:rsidR="00B720F3" w:rsidRPr="007657ED" w:rsidRDefault="00B720F3" w:rsidP="00F60A23">
      <w:pPr>
        <w:jc w:val="both"/>
        <w:rPr>
          <w:sz w:val="28"/>
          <w:szCs w:val="28"/>
        </w:rPr>
      </w:pPr>
      <w:r>
        <w:rPr>
          <w:sz w:val="28"/>
          <w:szCs w:val="28"/>
        </w:rPr>
        <w:t xml:space="preserve"> </w:t>
      </w:r>
    </w:p>
    <w:p w:rsidR="005435AF" w:rsidRDefault="007657ED" w:rsidP="007657ED">
      <w:pPr>
        <w:ind w:firstLine="708"/>
        <w:jc w:val="both"/>
        <w:rPr>
          <w:sz w:val="28"/>
          <w:szCs w:val="28"/>
        </w:rPr>
      </w:pPr>
      <w:r w:rsidRPr="007657ED">
        <w:rPr>
          <w:sz w:val="28"/>
          <w:szCs w:val="28"/>
        </w:rPr>
        <w:t>В рамках комплекса процессных мероприятий «Развитие материально-технической базы образовательных организаций»</w:t>
      </w:r>
      <w:r>
        <w:rPr>
          <w:sz w:val="28"/>
          <w:szCs w:val="28"/>
        </w:rPr>
        <w:t xml:space="preserve"> планируются средства</w:t>
      </w:r>
      <w:r w:rsidR="00060FE3">
        <w:rPr>
          <w:sz w:val="28"/>
          <w:szCs w:val="28"/>
        </w:rPr>
        <w:t xml:space="preserve"> </w:t>
      </w:r>
      <w:r>
        <w:rPr>
          <w:sz w:val="28"/>
          <w:szCs w:val="28"/>
        </w:rPr>
        <w:t xml:space="preserve">на </w:t>
      </w:r>
      <w:r w:rsidR="005435AF">
        <w:rPr>
          <w:sz w:val="28"/>
          <w:szCs w:val="28"/>
        </w:rPr>
        <w:t xml:space="preserve">разработку проектной документации в целях </w:t>
      </w:r>
      <w:r>
        <w:rPr>
          <w:sz w:val="28"/>
          <w:szCs w:val="28"/>
        </w:rPr>
        <w:t>капитальн</w:t>
      </w:r>
      <w:r w:rsidR="005435AF">
        <w:rPr>
          <w:sz w:val="28"/>
          <w:szCs w:val="28"/>
        </w:rPr>
        <w:t>ого</w:t>
      </w:r>
      <w:r>
        <w:rPr>
          <w:sz w:val="28"/>
          <w:szCs w:val="28"/>
        </w:rPr>
        <w:t xml:space="preserve"> ремонт</w:t>
      </w:r>
      <w:r w:rsidR="005435AF">
        <w:rPr>
          <w:sz w:val="28"/>
          <w:szCs w:val="28"/>
        </w:rPr>
        <w:t>а следующих объектов:</w:t>
      </w:r>
    </w:p>
    <w:p w:rsidR="001241BE" w:rsidRDefault="005435AF" w:rsidP="001241BE">
      <w:pPr>
        <w:ind w:firstLine="426"/>
        <w:jc w:val="both"/>
        <w:rPr>
          <w:sz w:val="28"/>
          <w:szCs w:val="28"/>
        </w:rPr>
      </w:pPr>
      <w:r>
        <w:rPr>
          <w:sz w:val="28"/>
          <w:szCs w:val="28"/>
        </w:rPr>
        <w:t xml:space="preserve">- </w:t>
      </w:r>
      <w:r w:rsidR="001241BE">
        <w:rPr>
          <w:sz w:val="28"/>
          <w:szCs w:val="28"/>
        </w:rPr>
        <w:t>«</w:t>
      </w:r>
      <w:r w:rsidR="001241BE" w:rsidRPr="00AB6644">
        <w:rPr>
          <w:sz w:val="28"/>
          <w:szCs w:val="28"/>
        </w:rPr>
        <w:t xml:space="preserve">МБДОУ «Детский сад № 5 «Ивушка» (фасад), расположенного по адресу: г. Нефтеюганск, </w:t>
      </w:r>
      <w:proofErr w:type="spellStart"/>
      <w:r w:rsidR="001241BE" w:rsidRPr="00AB6644">
        <w:rPr>
          <w:sz w:val="28"/>
          <w:szCs w:val="28"/>
        </w:rPr>
        <w:t>мкр</w:t>
      </w:r>
      <w:proofErr w:type="spellEnd"/>
      <w:r w:rsidR="001241BE" w:rsidRPr="00AB6644">
        <w:rPr>
          <w:sz w:val="28"/>
          <w:szCs w:val="28"/>
        </w:rPr>
        <w:t>-н 8, здание № 26»</w:t>
      </w:r>
      <w:r w:rsidR="001241BE">
        <w:rPr>
          <w:sz w:val="28"/>
          <w:szCs w:val="28"/>
        </w:rPr>
        <w:t xml:space="preserve"> в сумме 2 157,665 тыс. рублей. </w:t>
      </w:r>
      <w:r w:rsidR="001241BE" w:rsidRPr="00AB6644">
        <w:rPr>
          <w:sz w:val="28"/>
          <w:szCs w:val="28"/>
        </w:rPr>
        <w:t xml:space="preserve">Представленный расчёт выполнен в ценах </w:t>
      </w:r>
      <w:r w:rsidR="001241BE">
        <w:rPr>
          <w:sz w:val="28"/>
          <w:szCs w:val="28"/>
          <w:lang w:val="en-US"/>
        </w:rPr>
        <w:t>IV</w:t>
      </w:r>
      <w:r w:rsidR="001241BE" w:rsidRPr="002C2C32">
        <w:rPr>
          <w:sz w:val="28"/>
          <w:szCs w:val="28"/>
        </w:rPr>
        <w:t xml:space="preserve"> </w:t>
      </w:r>
      <w:r w:rsidR="001241BE">
        <w:rPr>
          <w:sz w:val="28"/>
          <w:szCs w:val="28"/>
        </w:rPr>
        <w:t xml:space="preserve">квартала </w:t>
      </w:r>
      <w:r w:rsidR="001241BE" w:rsidRPr="00AB6644">
        <w:rPr>
          <w:sz w:val="28"/>
          <w:szCs w:val="28"/>
        </w:rPr>
        <w:t>202</w:t>
      </w:r>
      <w:r w:rsidR="001241BE">
        <w:rPr>
          <w:sz w:val="28"/>
          <w:szCs w:val="28"/>
        </w:rPr>
        <w:t>3</w:t>
      </w:r>
      <w:r w:rsidR="001241BE" w:rsidRPr="00AB6644">
        <w:rPr>
          <w:sz w:val="28"/>
          <w:szCs w:val="28"/>
        </w:rPr>
        <w:t xml:space="preserve"> года с учётом начала выполнения работ апрель 2024 года и окончание - </w:t>
      </w:r>
      <w:r w:rsidR="001241BE">
        <w:rPr>
          <w:sz w:val="28"/>
          <w:szCs w:val="28"/>
        </w:rPr>
        <w:t>март</w:t>
      </w:r>
      <w:r w:rsidR="001241BE" w:rsidRPr="00AB6644">
        <w:rPr>
          <w:sz w:val="28"/>
          <w:szCs w:val="28"/>
        </w:rPr>
        <w:t xml:space="preserve"> 202</w:t>
      </w:r>
      <w:r w:rsidR="001241BE">
        <w:rPr>
          <w:sz w:val="28"/>
          <w:szCs w:val="28"/>
        </w:rPr>
        <w:t>5</w:t>
      </w:r>
      <w:r w:rsidR="001241BE" w:rsidRPr="00AB6644">
        <w:rPr>
          <w:sz w:val="28"/>
          <w:szCs w:val="28"/>
        </w:rPr>
        <w:t xml:space="preserve"> года, а также с применением расчётов индекса прогнозной инфляции для инженерных изысканий и проектной документации </w:t>
      </w:r>
      <w:r w:rsidR="001241BE">
        <w:rPr>
          <w:sz w:val="28"/>
          <w:szCs w:val="28"/>
        </w:rPr>
        <w:t xml:space="preserve">с индексами-дефляторами </w:t>
      </w:r>
      <w:r w:rsidR="001241BE" w:rsidRPr="00AB6644">
        <w:rPr>
          <w:sz w:val="28"/>
          <w:szCs w:val="28"/>
        </w:rPr>
        <w:t>202</w:t>
      </w:r>
      <w:r w:rsidR="001241BE">
        <w:rPr>
          <w:sz w:val="28"/>
          <w:szCs w:val="28"/>
        </w:rPr>
        <w:t>4 года и 1 квартала 2025 года;</w:t>
      </w:r>
    </w:p>
    <w:p w:rsidR="001241BE" w:rsidRDefault="001241BE" w:rsidP="001241BE">
      <w:pPr>
        <w:ind w:firstLine="426"/>
        <w:jc w:val="both"/>
        <w:rPr>
          <w:sz w:val="28"/>
          <w:szCs w:val="28"/>
        </w:rPr>
      </w:pPr>
      <w:r>
        <w:rPr>
          <w:sz w:val="28"/>
          <w:szCs w:val="28"/>
        </w:rPr>
        <w:t xml:space="preserve">- </w:t>
      </w:r>
      <w:r w:rsidRPr="00B009F4">
        <w:rPr>
          <w:sz w:val="28"/>
          <w:szCs w:val="28"/>
        </w:rPr>
        <w:t>«Капитальный ремонт нежилых помещений, расположенных по адресу: город Нефтеюганск, микрорайон 16а, здание 84, помещения 1 и 2»</w:t>
      </w:r>
      <w:r w:rsidRPr="00B009F4">
        <w:t xml:space="preserve"> </w:t>
      </w:r>
      <w:r w:rsidRPr="00B009F4">
        <w:rPr>
          <w:sz w:val="28"/>
          <w:szCs w:val="28"/>
        </w:rPr>
        <w:t xml:space="preserve">в сумме </w:t>
      </w:r>
      <w:r>
        <w:rPr>
          <w:sz w:val="28"/>
          <w:szCs w:val="28"/>
        </w:rPr>
        <w:t xml:space="preserve">3 104,298 рублей. </w:t>
      </w:r>
      <w:r w:rsidRPr="00AB6644">
        <w:rPr>
          <w:sz w:val="28"/>
          <w:szCs w:val="28"/>
        </w:rPr>
        <w:t xml:space="preserve">Представленный расчёт выполнен в ценах </w:t>
      </w:r>
      <w:r>
        <w:rPr>
          <w:sz w:val="28"/>
          <w:szCs w:val="28"/>
          <w:lang w:val="en-US"/>
        </w:rPr>
        <w:t>II</w:t>
      </w:r>
      <w:r>
        <w:rPr>
          <w:sz w:val="28"/>
          <w:szCs w:val="28"/>
        </w:rPr>
        <w:t xml:space="preserve"> квартала </w:t>
      </w:r>
      <w:r w:rsidRPr="00AB6644">
        <w:rPr>
          <w:sz w:val="28"/>
          <w:szCs w:val="28"/>
        </w:rPr>
        <w:t>202</w:t>
      </w:r>
      <w:r>
        <w:rPr>
          <w:sz w:val="28"/>
          <w:szCs w:val="28"/>
        </w:rPr>
        <w:t>4</w:t>
      </w:r>
      <w:r w:rsidRPr="00AB6644">
        <w:rPr>
          <w:sz w:val="28"/>
          <w:szCs w:val="28"/>
        </w:rPr>
        <w:t xml:space="preserve"> года с учётом начала выполнения работ </w:t>
      </w:r>
      <w:r>
        <w:rPr>
          <w:sz w:val="28"/>
          <w:szCs w:val="28"/>
        </w:rPr>
        <w:t>ию</w:t>
      </w:r>
      <w:r w:rsidRPr="00AB6644">
        <w:rPr>
          <w:sz w:val="28"/>
          <w:szCs w:val="28"/>
        </w:rPr>
        <w:t xml:space="preserve">ль 2024 года и окончание - </w:t>
      </w:r>
      <w:r>
        <w:rPr>
          <w:sz w:val="28"/>
          <w:szCs w:val="28"/>
        </w:rPr>
        <w:t>март</w:t>
      </w:r>
      <w:r w:rsidRPr="00AB6644">
        <w:rPr>
          <w:sz w:val="28"/>
          <w:szCs w:val="28"/>
        </w:rPr>
        <w:t xml:space="preserve"> 202</w:t>
      </w:r>
      <w:r>
        <w:rPr>
          <w:sz w:val="28"/>
          <w:szCs w:val="28"/>
        </w:rPr>
        <w:t>5</w:t>
      </w:r>
      <w:r w:rsidRPr="00AB6644">
        <w:rPr>
          <w:sz w:val="28"/>
          <w:szCs w:val="28"/>
        </w:rPr>
        <w:t xml:space="preserve"> года, а также с применением расчётов индекса прогнозной инфляции для инженерных изысканий и проектной документации </w:t>
      </w:r>
      <w:r>
        <w:rPr>
          <w:sz w:val="28"/>
          <w:szCs w:val="28"/>
        </w:rPr>
        <w:t xml:space="preserve">с индексами-дефляторами </w:t>
      </w:r>
      <w:r w:rsidRPr="00AB6644">
        <w:rPr>
          <w:sz w:val="28"/>
          <w:szCs w:val="28"/>
        </w:rPr>
        <w:t>202</w:t>
      </w:r>
      <w:r>
        <w:rPr>
          <w:sz w:val="28"/>
          <w:szCs w:val="28"/>
        </w:rPr>
        <w:t>4 года и 1 квартала 2025 года;</w:t>
      </w:r>
    </w:p>
    <w:p w:rsidR="007076FF" w:rsidRDefault="001241BE" w:rsidP="007076FF">
      <w:pPr>
        <w:ind w:firstLine="426"/>
        <w:jc w:val="both"/>
        <w:rPr>
          <w:sz w:val="28"/>
          <w:szCs w:val="28"/>
        </w:rPr>
      </w:pPr>
      <w:r>
        <w:rPr>
          <w:sz w:val="28"/>
          <w:szCs w:val="28"/>
        </w:rPr>
        <w:t xml:space="preserve">- </w:t>
      </w:r>
      <w:r w:rsidRPr="00E11D4E">
        <w:rPr>
          <w:sz w:val="28"/>
          <w:szCs w:val="28"/>
        </w:rPr>
        <w:t xml:space="preserve">«Помещение нежилое, расположенное по адресу: г. Нефтеюганск, </w:t>
      </w:r>
      <w:proofErr w:type="spellStart"/>
      <w:r w:rsidRPr="00E11D4E">
        <w:rPr>
          <w:sz w:val="28"/>
          <w:szCs w:val="28"/>
        </w:rPr>
        <w:t>мкр</w:t>
      </w:r>
      <w:proofErr w:type="spellEnd"/>
      <w:r w:rsidRPr="00E11D4E">
        <w:rPr>
          <w:sz w:val="28"/>
          <w:szCs w:val="28"/>
        </w:rPr>
        <w:t>-н 14, строение 20/1» (капитальный ремонт)»</w:t>
      </w:r>
      <w:r>
        <w:rPr>
          <w:sz w:val="28"/>
          <w:szCs w:val="28"/>
        </w:rPr>
        <w:t xml:space="preserve"> в сумме 5 744,678 рублей. Представленный расчёт выполнен в</w:t>
      </w:r>
      <w:r w:rsidRPr="00B009F4">
        <w:rPr>
          <w:sz w:val="28"/>
          <w:szCs w:val="28"/>
        </w:rPr>
        <w:t xml:space="preserve"> ценах IV квартала 2023 года </w:t>
      </w:r>
      <w:r>
        <w:rPr>
          <w:sz w:val="28"/>
          <w:szCs w:val="28"/>
        </w:rPr>
        <w:t xml:space="preserve">с учётом начала выполнения работ апрель 2024 года и окончание - ноябрь 2024 года, а также с применением расчётов индекса прогнозной инфляции для инженерных изысканий и проектной документации </w:t>
      </w:r>
      <w:r w:rsidRPr="002C2C32">
        <w:rPr>
          <w:sz w:val="28"/>
          <w:szCs w:val="28"/>
        </w:rPr>
        <w:t xml:space="preserve">с индексами-дефляторами </w:t>
      </w:r>
      <w:r>
        <w:rPr>
          <w:sz w:val="28"/>
          <w:szCs w:val="28"/>
        </w:rPr>
        <w:t>2024 года.</w:t>
      </w:r>
      <w:r w:rsidR="007076FF">
        <w:rPr>
          <w:sz w:val="28"/>
          <w:szCs w:val="28"/>
        </w:rPr>
        <w:t xml:space="preserve"> </w:t>
      </w:r>
    </w:p>
    <w:p w:rsidR="007076FF" w:rsidRPr="006E23B3" w:rsidRDefault="007076FF" w:rsidP="007076FF">
      <w:pPr>
        <w:ind w:firstLine="709"/>
        <w:jc w:val="both"/>
        <w:rPr>
          <w:sz w:val="28"/>
          <w:szCs w:val="28"/>
        </w:rPr>
      </w:pPr>
      <w:r w:rsidRPr="006E23B3">
        <w:rPr>
          <w:sz w:val="28"/>
          <w:szCs w:val="28"/>
        </w:rPr>
        <w:lastRenderedPageBreak/>
        <w:t>Стоит отметить, что индексы изменения сметной стоимости проектных и изыскательских работ на IV квартал 2024 года представлены в приложении № 5 к письму Минстроя России</w:t>
      </w:r>
      <w:r>
        <w:rPr>
          <w:sz w:val="28"/>
          <w:szCs w:val="28"/>
        </w:rPr>
        <w:t xml:space="preserve"> </w:t>
      </w:r>
      <w:r w:rsidRPr="006E23B3">
        <w:rPr>
          <w:sz w:val="28"/>
          <w:szCs w:val="28"/>
        </w:rPr>
        <w:t>от 18.10.2024 №61327-ИФ/09.</w:t>
      </w:r>
    </w:p>
    <w:p w:rsidR="007076FF" w:rsidRDefault="007076FF" w:rsidP="007076FF">
      <w:pPr>
        <w:ind w:firstLine="709"/>
        <w:jc w:val="both"/>
        <w:rPr>
          <w:sz w:val="28"/>
          <w:szCs w:val="28"/>
        </w:rPr>
      </w:pPr>
      <w:r w:rsidRPr="006E23B3">
        <w:rPr>
          <w:sz w:val="28"/>
          <w:szCs w:val="28"/>
        </w:rPr>
        <w:t>Кроме того, при формировании начальной (максимальной) цены контракта в вышеуказанных расчётах применены не актуальные годовые индексы прогнозной инфляции Министерства экономического развития Российской Федерации на 2024 и 2025 годы. В соответствии с прогнозом социально-экономического развития Российской Федерации на 2025 год и на плановый период 2026 и 2027 годов, опубликованным 30.09.2024 на официальном сайте Министерства экономического развития Российской Федерации в информационно-телекоммуникационной сети Интернет в разделе: «Деятельность / Макроэкономика / Прогнозы социально-экономического развития» в файле «6. Дефляторы базовый сайт» в строке «Инвестиции в основной капитал»</w:t>
      </w:r>
      <w:r>
        <w:rPr>
          <w:sz w:val="28"/>
          <w:szCs w:val="28"/>
        </w:rPr>
        <w:t>,</w:t>
      </w:r>
      <w:r w:rsidRPr="006E23B3">
        <w:rPr>
          <w:sz w:val="28"/>
          <w:szCs w:val="28"/>
        </w:rPr>
        <w:t xml:space="preserve"> индекс прогнозной инфляции на 2023 год составляет 109,1%, на 2024 год </w:t>
      </w:r>
      <w:r w:rsidR="008633DA">
        <w:rPr>
          <w:sz w:val="28"/>
          <w:szCs w:val="28"/>
        </w:rPr>
        <w:t>-</w:t>
      </w:r>
      <w:r w:rsidRPr="006E23B3">
        <w:rPr>
          <w:sz w:val="28"/>
          <w:szCs w:val="28"/>
        </w:rPr>
        <w:t xml:space="preserve"> 109,1%, на 2025 год - 107,8%.</w:t>
      </w:r>
    </w:p>
    <w:p w:rsidR="007076FF" w:rsidRDefault="007076FF" w:rsidP="007076FF">
      <w:pPr>
        <w:ind w:firstLine="709"/>
        <w:jc w:val="both"/>
        <w:rPr>
          <w:sz w:val="28"/>
          <w:szCs w:val="28"/>
        </w:rPr>
      </w:pPr>
      <w:r w:rsidRPr="006061BE">
        <w:rPr>
          <w:sz w:val="28"/>
          <w:szCs w:val="28"/>
        </w:rPr>
        <w:t>Рекомендуем оценить реалистичность исполнения</w:t>
      </w:r>
      <w:r>
        <w:rPr>
          <w:sz w:val="28"/>
          <w:szCs w:val="28"/>
        </w:rPr>
        <w:t xml:space="preserve"> </w:t>
      </w:r>
      <w:r w:rsidR="009C56B4">
        <w:rPr>
          <w:sz w:val="28"/>
          <w:szCs w:val="28"/>
        </w:rPr>
        <w:t xml:space="preserve">указанных </w:t>
      </w:r>
      <w:r w:rsidRPr="007657ED">
        <w:rPr>
          <w:sz w:val="28"/>
          <w:szCs w:val="28"/>
        </w:rPr>
        <w:t>мероприятий</w:t>
      </w:r>
      <w:r>
        <w:rPr>
          <w:sz w:val="28"/>
          <w:szCs w:val="28"/>
        </w:rPr>
        <w:t>.</w:t>
      </w:r>
    </w:p>
    <w:p w:rsidR="007076FF" w:rsidRDefault="007076FF" w:rsidP="001241BE">
      <w:pPr>
        <w:ind w:firstLine="426"/>
        <w:jc w:val="both"/>
        <w:rPr>
          <w:sz w:val="28"/>
          <w:szCs w:val="28"/>
        </w:rPr>
      </w:pPr>
    </w:p>
    <w:p w:rsidR="00F60A23" w:rsidRPr="007E0AC8" w:rsidRDefault="009A5880" w:rsidP="007E0AC8">
      <w:pPr>
        <w:ind w:firstLine="708"/>
        <w:jc w:val="both"/>
        <w:rPr>
          <w:sz w:val="28"/>
          <w:szCs w:val="28"/>
        </w:rPr>
      </w:pPr>
      <w:r w:rsidRPr="007E0AC8">
        <w:rPr>
          <w:sz w:val="28"/>
          <w:szCs w:val="28"/>
        </w:rPr>
        <w:t>Э</w:t>
      </w:r>
      <w:r w:rsidR="00F60A23" w:rsidRPr="007E0AC8">
        <w:rPr>
          <w:sz w:val="28"/>
          <w:szCs w:val="28"/>
        </w:rPr>
        <w:t>кспертиза расходов учреждений, осуществление которых предполагается за счёт доходов, получаемых учреждениями от приносящей доход деятельности, не производится, в связи с тем, что поступления от приносящей доход деятельности в соответствии с Бюджетным кодексом Российской Федерации не относятся к доходам местного бюджета. Таким образом, данные расходы приводятся в настоящем заключении в качестве справочной информации, в целях отражения всех источников финансирования муниципальной программы.</w:t>
      </w:r>
    </w:p>
    <w:p w:rsidR="001A62D3" w:rsidRPr="00314420" w:rsidRDefault="0072343D" w:rsidP="007401F8">
      <w:pPr>
        <w:jc w:val="both"/>
        <w:rPr>
          <w:color w:val="FF0000"/>
          <w:sz w:val="28"/>
          <w:szCs w:val="28"/>
        </w:rPr>
      </w:pPr>
      <w:r w:rsidRPr="00314420">
        <w:rPr>
          <w:color w:val="FF0000"/>
          <w:sz w:val="28"/>
          <w:szCs w:val="28"/>
        </w:rPr>
        <w:tab/>
      </w:r>
    </w:p>
    <w:p w:rsidR="005F0F89" w:rsidRPr="00A1514B" w:rsidRDefault="00015A52" w:rsidP="001A62D3">
      <w:pPr>
        <w:ind w:firstLine="708"/>
        <w:jc w:val="both"/>
        <w:rPr>
          <w:sz w:val="28"/>
          <w:szCs w:val="28"/>
        </w:rPr>
      </w:pPr>
      <w:r w:rsidRPr="00A1514B">
        <w:rPr>
          <w:sz w:val="28"/>
          <w:szCs w:val="28"/>
        </w:rPr>
        <w:t>3</w:t>
      </w:r>
      <w:r w:rsidR="009141CD" w:rsidRPr="00A1514B">
        <w:rPr>
          <w:sz w:val="28"/>
          <w:szCs w:val="28"/>
        </w:rPr>
        <w:t>.</w:t>
      </w:r>
      <w:r w:rsidR="00A768EE" w:rsidRPr="00A1514B">
        <w:rPr>
          <w:sz w:val="28"/>
          <w:szCs w:val="28"/>
        </w:rPr>
        <w:t>2.</w:t>
      </w:r>
      <w:r w:rsidR="009141CD" w:rsidRPr="00A1514B">
        <w:rPr>
          <w:sz w:val="28"/>
          <w:szCs w:val="28"/>
        </w:rPr>
        <w:t xml:space="preserve"> </w:t>
      </w:r>
      <w:r w:rsidR="00DB6C29" w:rsidRPr="00A1514B">
        <w:rPr>
          <w:sz w:val="28"/>
          <w:szCs w:val="28"/>
        </w:rPr>
        <w:t xml:space="preserve">По направлению (подпрограммы) </w:t>
      </w:r>
      <w:r w:rsidR="00824DAA" w:rsidRPr="00A1514B">
        <w:rPr>
          <w:sz w:val="28"/>
          <w:szCs w:val="28"/>
        </w:rPr>
        <w:t>2</w:t>
      </w:r>
      <w:r w:rsidR="000A7E38" w:rsidRPr="00A1514B">
        <w:rPr>
          <w:sz w:val="28"/>
          <w:szCs w:val="28"/>
        </w:rPr>
        <w:t xml:space="preserve"> «Ресурсное обеспечение деятельности органов </w:t>
      </w:r>
      <w:r w:rsidR="00DB53CE" w:rsidRPr="00A1514B">
        <w:rPr>
          <w:sz w:val="28"/>
          <w:szCs w:val="28"/>
        </w:rPr>
        <w:t>местного самоуправления» комплексу процессн</w:t>
      </w:r>
      <w:r w:rsidR="004B23D1" w:rsidRPr="00A1514B">
        <w:rPr>
          <w:sz w:val="28"/>
          <w:szCs w:val="28"/>
        </w:rPr>
        <w:t>ых мероприятий</w:t>
      </w:r>
      <w:r w:rsidR="00DB53CE" w:rsidRPr="00A1514B">
        <w:rPr>
          <w:sz w:val="28"/>
          <w:szCs w:val="28"/>
        </w:rPr>
        <w:t xml:space="preserve"> «Обеспечение деятельности органов местного самоуправления города Нефтеюганска» планируются бюджетные ассигнования за счёт средств местног</w:t>
      </w:r>
      <w:r w:rsidR="00F15E87" w:rsidRPr="00A1514B">
        <w:rPr>
          <w:sz w:val="28"/>
          <w:szCs w:val="28"/>
        </w:rPr>
        <w:t>о бюджета на 202</w:t>
      </w:r>
      <w:r w:rsidR="00981E38" w:rsidRPr="00A1514B">
        <w:rPr>
          <w:sz w:val="28"/>
          <w:szCs w:val="28"/>
        </w:rPr>
        <w:t>5</w:t>
      </w:r>
      <w:r w:rsidR="00F15E87" w:rsidRPr="00A1514B">
        <w:rPr>
          <w:sz w:val="28"/>
          <w:szCs w:val="28"/>
        </w:rPr>
        <w:t xml:space="preserve"> год в сумме 64</w:t>
      </w:r>
      <w:r w:rsidR="00DB53CE" w:rsidRPr="00A1514B">
        <w:rPr>
          <w:sz w:val="28"/>
          <w:szCs w:val="28"/>
        </w:rPr>
        <w:t> </w:t>
      </w:r>
      <w:r w:rsidR="00981E38" w:rsidRPr="00A1514B">
        <w:rPr>
          <w:sz w:val="28"/>
          <w:szCs w:val="28"/>
        </w:rPr>
        <w:t>884</w:t>
      </w:r>
      <w:r w:rsidR="00DB53CE" w:rsidRPr="00A1514B">
        <w:rPr>
          <w:sz w:val="28"/>
          <w:szCs w:val="28"/>
        </w:rPr>
        <w:t>,</w:t>
      </w:r>
      <w:r w:rsidR="00981E38" w:rsidRPr="00A1514B">
        <w:rPr>
          <w:sz w:val="28"/>
          <w:szCs w:val="28"/>
        </w:rPr>
        <w:t>3</w:t>
      </w:r>
      <w:r w:rsidR="00DB53CE" w:rsidRPr="00A1514B">
        <w:rPr>
          <w:sz w:val="28"/>
          <w:szCs w:val="28"/>
        </w:rPr>
        <w:t>0000 тыс. рублей, на 202</w:t>
      </w:r>
      <w:r w:rsidR="00981E38" w:rsidRPr="00A1514B">
        <w:rPr>
          <w:sz w:val="28"/>
          <w:szCs w:val="28"/>
        </w:rPr>
        <w:t>6</w:t>
      </w:r>
      <w:r w:rsidR="00DB53CE" w:rsidRPr="00A1514B">
        <w:rPr>
          <w:sz w:val="28"/>
          <w:szCs w:val="28"/>
        </w:rPr>
        <w:t xml:space="preserve"> год в сумме </w:t>
      </w:r>
      <w:r w:rsidR="00981E38" w:rsidRPr="00A1514B">
        <w:rPr>
          <w:sz w:val="28"/>
          <w:szCs w:val="28"/>
        </w:rPr>
        <w:t>67 232</w:t>
      </w:r>
      <w:r w:rsidR="00DB53CE" w:rsidRPr="00A1514B">
        <w:rPr>
          <w:sz w:val="28"/>
          <w:szCs w:val="28"/>
        </w:rPr>
        <w:t>,</w:t>
      </w:r>
      <w:r w:rsidR="00981E38" w:rsidRPr="00A1514B">
        <w:rPr>
          <w:sz w:val="28"/>
          <w:szCs w:val="28"/>
        </w:rPr>
        <w:t>6</w:t>
      </w:r>
      <w:r w:rsidR="00DB53CE" w:rsidRPr="00A1514B">
        <w:rPr>
          <w:sz w:val="28"/>
          <w:szCs w:val="28"/>
        </w:rPr>
        <w:t>0000 тыс. рублей, на 202</w:t>
      </w:r>
      <w:r w:rsidR="00627EAC">
        <w:rPr>
          <w:sz w:val="28"/>
          <w:szCs w:val="28"/>
        </w:rPr>
        <w:t xml:space="preserve">7 год в сумме 66 672,20000. </w:t>
      </w:r>
      <w:r w:rsidR="005D1CC6" w:rsidRPr="00A1514B">
        <w:rPr>
          <w:sz w:val="28"/>
          <w:szCs w:val="28"/>
        </w:rPr>
        <w:t>Д</w:t>
      </w:r>
      <w:r w:rsidR="00DB53CE" w:rsidRPr="00A1514B">
        <w:rPr>
          <w:sz w:val="28"/>
          <w:szCs w:val="28"/>
        </w:rPr>
        <w:t xml:space="preserve">анные </w:t>
      </w:r>
      <w:r w:rsidR="005D1CC6" w:rsidRPr="00A1514B">
        <w:rPr>
          <w:sz w:val="28"/>
          <w:szCs w:val="28"/>
        </w:rPr>
        <w:t>средства</w:t>
      </w:r>
      <w:r w:rsidR="00DB53CE" w:rsidRPr="00A1514B">
        <w:rPr>
          <w:sz w:val="28"/>
          <w:szCs w:val="28"/>
        </w:rPr>
        <w:t xml:space="preserve"> планируются на содержание департамента образования администрации города Нефтеюганска</w:t>
      </w:r>
      <w:r w:rsidR="005F0F89" w:rsidRPr="00A1514B">
        <w:rPr>
          <w:sz w:val="28"/>
          <w:szCs w:val="28"/>
        </w:rPr>
        <w:t>.</w:t>
      </w:r>
    </w:p>
    <w:p w:rsidR="001A62D3" w:rsidRPr="00314420" w:rsidRDefault="001A62D3" w:rsidP="009141CD">
      <w:pPr>
        <w:ind w:firstLine="709"/>
        <w:jc w:val="both"/>
        <w:rPr>
          <w:color w:val="FF0000"/>
          <w:sz w:val="28"/>
          <w:szCs w:val="28"/>
        </w:rPr>
      </w:pPr>
    </w:p>
    <w:p w:rsidR="009141CD" w:rsidRPr="00024E53" w:rsidRDefault="00015A52" w:rsidP="009141CD">
      <w:pPr>
        <w:ind w:firstLine="709"/>
        <w:jc w:val="both"/>
        <w:rPr>
          <w:sz w:val="28"/>
          <w:szCs w:val="28"/>
        </w:rPr>
      </w:pPr>
      <w:r w:rsidRPr="00024E53">
        <w:rPr>
          <w:sz w:val="28"/>
          <w:szCs w:val="28"/>
        </w:rPr>
        <w:t>3</w:t>
      </w:r>
      <w:r w:rsidR="00824DAA" w:rsidRPr="00024E53">
        <w:rPr>
          <w:sz w:val="28"/>
          <w:szCs w:val="28"/>
        </w:rPr>
        <w:t xml:space="preserve">.3. </w:t>
      </w:r>
      <w:r w:rsidR="00DB6C29" w:rsidRPr="00024E53">
        <w:rPr>
          <w:sz w:val="28"/>
          <w:szCs w:val="28"/>
        </w:rPr>
        <w:t xml:space="preserve">По направлению (подпрограммы) </w:t>
      </w:r>
      <w:r w:rsidR="00824DAA" w:rsidRPr="00024E53">
        <w:rPr>
          <w:sz w:val="28"/>
          <w:szCs w:val="28"/>
        </w:rPr>
        <w:t xml:space="preserve">3 </w:t>
      </w:r>
      <w:r w:rsidR="009141CD" w:rsidRPr="00024E53">
        <w:rPr>
          <w:sz w:val="28"/>
          <w:szCs w:val="28"/>
        </w:rPr>
        <w:t>«</w:t>
      </w:r>
      <w:r w:rsidR="00824DAA" w:rsidRPr="00024E53">
        <w:rPr>
          <w:sz w:val="28"/>
          <w:szCs w:val="28"/>
        </w:rPr>
        <w:t>Летний отдых и оздоровление</w:t>
      </w:r>
      <w:r w:rsidR="009141CD" w:rsidRPr="00024E53">
        <w:rPr>
          <w:sz w:val="28"/>
          <w:szCs w:val="28"/>
        </w:rPr>
        <w:t xml:space="preserve">» предусмотрено выделение бюджетных ассигнований </w:t>
      </w:r>
      <w:r w:rsidR="00E4416A" w:rsidRPr="00024E53">
        <w:rPr>
          <w:sz w:val="28"/>
          <w:szCs w:val="28"/>
        </w:rPr>
        <w:t>на</w:t>
      </w:r>
      <w:r w:rsidR="009141CD" w:rsidRPr="00024E53">
        <w:rPr>
          <w:sz w:val="28"/>
          <w:szCs w:val="28"/>
        </w:rPr>
        <w:t xml:space="preserve"> 20</w:t>
      </w:r>
      <w:r w:rsidR="00173AB3" w:rsidRPr="00024E53">
        <w:rPr>
          <w:sz w:val="28"/>
          <w:szCs w:val="28"/>
        </w:rPr>
        <w:t>2</w:t>
      </w:r>
      <w:r w:rsidR="00024E53" w:rsidRPr="00024E53">
        <w:rPr>
          <w:sz w:val="28"/>
          <w:szCs w:val="28"/>
        </w:rPr>
        <w:t>5</w:t>
      </w:r>
      <w:r w:rsidR="009141CD" w:rsidRPr="00024E53">
        <w:rPr>
          <w:sz w:val="28"/>
          <w:szCs w:val="28"/>
        </w:rPr>
        <w:t xml:space="preserve"> год </w:t>
      </w:r>
      <w:r w:rsidR="00E4416A" w:rsidRPr="00024E53">
        <w:rPr>
          <w:sz w:val="28"/>
          <w:szCs w:val="28"/>
        </w:rPr>
        <w:t>в</w:t>
      </w:r>
      <w:r w:rsidR="009141CD" w:rsidRPr="00024E53">
        <w:rPr>
          <w:sz w:val="28"/>
          <w:szCs w:val="28"/>
        </w:rPr>
        <w:t xml:space="preserve"> сумм</w:t>
      </w:r>
      <w:r w:rsidR="00E4416A" w:rsidRPr="00024E53">
        <w:rPr>
          <w:sz w:val="28"/>
          <w:szCs w:val="28"/>
        </w:rPr>
        <w:t>е</w:t>
      </w:r>
      <w:r w:rsidR="009141CD" w:rsidRPr="00024E53">
        <w:rPr>
          <w:sz w:val="28"/>
          <w:szCs w:val="28"/>
        </w:rPr>
        <w:t xml:space="preserve"> </w:t>
      </w:r>
      <w:r w:rsidR="00024E53" w:rsidRPr="00024E53">
        <w:rPr>
          <w:sz w:val="28"/>
          <w:szCs w:val="28"/>
        </w:rPr>
        <w:t>95 331,02200</w:t>
      </w:r>
      <w:r w:rsidR="009141CD" w:rsidRPr="00024E53">
        <w:rPr>
          <w:sz w:val="28"/>
          <w:szCs w:val="28"/>
        </w:rPr>
        <w:t xml:space="preserve"> тыс. рублей, </w:t>
      </w:r>
      <w:r w:rsidR="00E4416A" w:rsidRPr="00024E53">
        <w:rPr>
          <w:sz w:val="28"/>
          <w:szCs w:val="28"/>
        </w:rPr>
        <w:t>на</w:t>
      </w:r>
      <w:r w:rsidR="009141CD" w:rsidRPr="00024E53">
        <w:rPr>
          <w:sz w:val="28"/>
          <w:szCs w:val="28"/>
        </w:rPr>
        <w:t xml:space="preserve"> 20</w:t>
      </w:r>
      <w:r w:rsidR="00173AB3" w:rsidRPr="00024E53">
        <w:rPr>
          <w:sz w:val="28"/>
          <w:szCs w:val="28"/>
        </w:rPr>
        <w:t>2</w:t>
      </w:r>
      <w:r w:rsidR="00024E53" w:rsidRPr="00024E53">
        <w:rPr>
          <w:sz w:val="28"/>
          <w:szCs w:val="28"/>
        </w:rPr>
        <w:t>6</w:t>
      </w:r>
      <w:r w:rsidR="009141CD" w:rsidRPr="00024E53">
        <w:rPr>
          <w:sz w:val="28"/>
          <w:szCs w:val="28"/>
        </w:rPr>
        <w:t xml:space="preserve"> год </w:t>
      </w:r>
      <w:r w:rsidR="00E4416A" w:rsidRPr="00024E53">
        <w:rPr>
          <w:sz w:val="28"/>
          <w:szCs w:val="28"/>
        </w:rPr>
        <w:t>в</w:t>
      </w:r>
      <w:r w:rsidR="009141CD" w:rsidRPr="00024E53">
        <w:rPr>
          <w:sz w:val="28"/>
          <w:szCs w:val="28"/>
        </w:rPr>
        <w:t xml:space="preserve"> сумм</w:t>
      </w:r>
      <w:r w:rsidR="00E4416A" w:rsidRPr="00024E53">
        <w:rPr>
          <w:sz w:val="28"/>
          <w:szCs w:val="28"/>
        </w:rPr>
        <w:t>е</w:t>
      </w:r>
      <w:r w:rsidR="009141CD" w:rsidRPr="00024E53">
        <w:rPr>
          <w:sz w:val="28"/>
          <w:szCs w:val="28"/>
        </w:rPr>
        <w:t xml:space="preserve"> </w:t>
      </w:r>
      <w:r w:rsidR="00024E53" w:rsidRPr="00024E53">
        <w:rPr>
          <w:sz w:val="28"/>
          <w:szCs w:val="28"/>
        </w:rPr>
        <w:t>95 331,02200</w:t>
      </w:r>
      <w:r w:rsidR="009141CD" w:rsidRPr="00024E53">
        <w:rPr>
          <w:sz w:val="28"/>
          <w:szCs w:val="28"/>
        </w:rPr>
        <w:t xml:space="preserve"> тыс. рублей, </w:t>
      </w:r>
      <w:r w:rsidR="00E4416A" w:rsidRPr="00024E53">
        <w:rPr>
          <w:sz w:val="28"/>
          <w:szCs w:val="28"/>
        </w:rPr>
        <w:t>на</w:t>
      </w:r>
      <w:r w:rsidR="009141CD" w:rsidRPr="00024E53">
        <w:rPr>
          <w:sz w:val="28"/>
          <w:szCs w:val="28"/>
        </w:rPr>
        <w:t xml:space="preserve"> 202</w:t>
      </w:r>
      <w:r w:rsidR="00024E53" w:rsidRPr="00024E53">
        <w:rPr>
          <w:sz w:val="28"/>
          <w:szCs w:val="28"/>
        </w:rPr>
        <w:t>7</w:t>
      </w:r>
      <w:r w:rsidR="009141CD" w:rsidRPr="00024E53">
        <w:rPr>
          <w:sz w:val="28"/>
          <w:szCs w:val="28"/>
        </w:rPr>
        <w:t xml:space="preserve"> год</w:t>
      </w:r>
      <w:r w:rsidR="00E4416A" w:rsidRPr="00024E53">
        <w:rPr>
          <w:sz w:val="28"/>
          <w:szCs w:val="28"/>
        </w:rPr>
        <w:t xml:space="preserve"> </w:t>
      </w:r>
      <w:r w:rsidR="00173AB3" w:rsidRPr="00024E53">
        <w:rPr>
          <w:sz w:val="28"/>
          <w:szCs w:val="28"/>
        </w:rPr>
        <w:t xml:space="preserve">в сумме </w:t>
      </w:r>
      <w:r w:rsidR="00024E53" w:rsidRPr="00024E53">
        <w:rPr>
          <w:sz w:val="28"/>
          <w:szCs w:val="28"/>
        </w:rPr>
        <w:t>95 331,02200</w:t>
      </w:r>
      <w:r w:rsidR="00AA74CE" w:rsidRPr="00024E53">
        <w:rPr>
          <w:sz w:val="28"/>
          <w:szCs w:val="28"/>
        </w:rPr>
        <w:t xml:space="preserve"> </w:t>
      </w:r>
      <w:r w:rsidR="00173AB3" w:rsidRPr="00024E53">
        <w:rPr>
          <w:sz w:val="28"/>
          <w:szCs w:val="28"/>
        </w:rPr>
        <w:t>тыс. рублей</w:t>
      </w:r>
      <w:r w:rsidR="009141CD" w:rsidRPr="00024E53">
        <w:rPr>
          <w:sz w:val="28"/>
          <w:szCs w:val="28"/>
        </w:rPr>
        <w:t>, в том числе</w:t>
      </w:r>
      <w:r w:rsidR="001551B3" w:rsidRPr="00024E53">
        <w:rPr>
          <w:sz w:val="28"/>
          <w:szCs w:val="28"/>
        </w:rPr>
        <w:t xml:space="preserve"> на</w:t>
      </w:r>
      <w:r w:rsidR="009141CD" w:rsidRPr="00024E53">
        <w:rPr>
          <w:sz w:val="28"/>
          <w:szCs w:val="28"/>
        </w:rPr>
        <w:t>:</w:t>
      </w:r>
    </w:p>
    <w:p w:rsidR="001551B3" w:rsidRPr="00024E53" w:rsidRDefault="001551B3" w:rsidP="001551B3">
      <w:pPr>
        <w:ind w:firstLine="709"/>
        <w:jc w:val="both"/>
        <w:rPr>
          <w:sz w:val="28"/>
          <w:szCs w:val="28"/>
        </w:rPr>
      </w:pPr>
      <w:r w:rsidRPr="00024E53">
        <w:rPr>
          <w:sz w:val="28"/>
          <w:szCs w:val="28"/>
        </w:rPr>
        <w:t>- 202</w:t>
      </w:r>
      <w:r w:rsidR="00024E53" w:rsidRPr="00024E53">
        <w:rPr>
          <w:sz w:val="28"/>
          <w:szCs w:val="28"/>
        </w:rPr>
        <w:t>5</w:t>
      </w:r>
      <w:r w:rsidRPr="00024E53">
        <w:rPr>
          <w:sz w:val="28"/>
          <w:szCs w:val="28"/>
        </w:rPr>
        <w:t xml:space="preserve"> год за счёт средств бюджета автономного округа </w:t>
      </w:r>
      <w:r w:rsidR="00024E53" w:rsidRPr="00024E53">
        <w:rPr>
          <w:sz w:val="28"/>
          <w:szCs w:val="28"/>
        </w:rPr>
        <w:t>-</w:t>
      </w:r>
      <w:r w:rsidRPr="00024E53">
        <w:rPr>
          <w:sz w:val="28"/>
          <w:szCs w:val="28"/>
        </w:rPr>
        <w:t xml:space="preserve"> </w:t>
      </w:r>
      <w:r w:rsidR="00024E53" w:rsidRPr="00024E53">
        <w:rPr>
          <w:sz w:val="28"/>
          <w:szCs w:val="28"/>
        </w:rPr>
        <w:t>77 506,31500</w:t>
      </w:r>
      <w:r w:rsidRPr="00024E53">
        <w:rPr>
          <w:sz w:val="28"/>
          <w:szCs w:val="28"/>
        </w:rPr>
        <w:t xml:space="preserve"> тыс. рублей, средств местного бюджета </w:t>
      </w:r>
      <w:r w:rsidR="00024E53" w:rsidRPr="00024E53">
        <w:rPr>
          <w:sz w:val="28"/>
          <w:szCs w:val="28"/>
        </w:rPr>
        <w:t>-</w:t>
      </w:r>
      <w:r w:rsidRPr="00024E53">
        <w:rPr>
          <w:sz w:val="28"/>
          <w:szCs w:val="28"/>
        </w:rPr>
        <w:t xml:space="preserve"> </w:t>
      </w:r>
      <w:r w:rsidR="00024E53" w:rsidRPr="00024E53">
        <w:rPr>
          <w:sz w:val="28"/>
          <w:szCs w:val="28"/>
        </w:rPr>
        <w:t>17 824,70700</w:t>
      </w:r>
      <w:r w:rsidRPr="00024E53">
        <w:rPr>
          <w:sz w:val="28"/>
          <w:szCs w:val="28"/>
        </w:rPr>
        <w:t xml:space="preserve"> тыс. рублей;</w:t>
      </w:r>
    </w:p>
    <w:p w:rsidR="00824DAA" w:rsidRPr="00024E53" w:rsidRDefault="001551B3" w:rsidP="001551B3">
      <w:pPr>
        <w:ind w:firstLine="709"/>
        <w:jc w:val="both"/>
        <w:rPr>
          <w:sz w:val="28"/>
          <w:szCs w:val="28"/>
        </w:rPr>
      </w:pPr>
      <w:r w:rsidRPr="00024E53">
        <w:rPr>
          <w:sz w:val="28"/>
          <w:szCs w:val="28"/>
        </w:rPr>
        <w:t>- 202</w:t>
      </w:r>
      <w:r w:rsidR="00024E53" w:rsidRPr="00024E53">
        <w:rPr>
          <w:sz w:val="28"/>
          <w:szCs w:val="28"/>
        </w:rPr>
        <w:t>6</w:t>
      </w:r>
      <w:r w:rsidRPr="00024E53">
        <w:rPr>
          <w:sz w:val="28"/>
          <w:szCs w:val="28"/>
        </w:rPr>
        <w:t xml:space="preserve"> год </w:t>
      </w:r>
      <w:r w:rsidR="00024E53" w:rsidRPr="00024E53">
        <w:rPr>
          <w:sz w:val="28"/>
          <w:szCs w:val="28"/>
        </w:rPr>
        <w:t>за счёт средств бюджета автономного округа - 77 506,31500 тыс. рублей, средств местного бюджета - 17 824,70700 тыс. рублей;</w:t>
      </w:r>
    </w:p>
    <w:p w:rsidR="001551B3" w:rsidRPr="00393DA4" w:rsidRDefault="00024E53" w:rsidP="00627EAC">
      <w:pPr>
        <w:ind w:firstLine="709"/>
        <w:jc w:val="both"/>
        <w:rPr>
          <w:sz w:val="28"/>
          <w:szCs w:val="28"/>
        </w:rPr>
      </w:pPr>
      <w:r w:rsidRPr="00024E53">
        <w:rPr>
          <w:sz w:val="28"/>
          <w:szCs w:val="28"/>
        </w:rPr>
        <w:lastRenderedPageBreak/>
        <w:t>- 2027 год за счёт средств бюджета автономного округа - 77 506,31500 тыс. рублей, средств местного бюд</w:t>
      </w:r>
      <w:r w:rsidR="00627EAC">
        <w:rPr>
          <w:sz w:val="28"/>
          <w:szCs w:val="28"/>
        </w:rPr>
        <w:t>жета - 17 824,70700 тыс. рублей</w:t>
      </w:r>
      <w:r w:rsidR="001551B3" w:rsidRPr="00393DA4">
        <w:rPr>
          <w:sz w:val="28"/>
          <w:szCs w:val="28"/>
        </w:rPr>
        <w:t>.</w:t>
      </w:r>
    </w:p>
    <w:p w:rsidR="00A90CB4" w:rsidRPr="007762F6" w:rsidRDefault="00A53208" w:rsidP="00A53208">
      <w:pPr>
        <w:ind w:firstLine="708"/>
        <w:jc w:val="both"/>
        <w:rPr>
          <w:sz w:val="28"/>
          <w:szCs w:val="28"/>
        </w:rPr>
      </w:pPr>
      <w:r w:rsidRPr="007762F6">
        <w:rPr>
          <w:sz w:val="28"/>
          <w:szCs w:val="28"/>
        </w:rPr>
        <w:t xml:space="preserve">В рамках реализации </w:t>
      </w:r>
      <w:r w:rsidR="00824DAA" w:rsidRPr="007762F6">
        <w:rPr>
          <w:sz w:val="28"/>
          <w:szCs w:val="28"/>
        </w:rPr>
        <w:t xml:space="preserve">комплекса процессных мероприятий </w:t>
      </w:r>
      <w:r w:rsidRPr="007762F6">
        <w:rPr>
          <w:sz w:val="28"/>
          <w:szCs w:val="28"/>
        </w:rPr>
        <w:t>«</w:t>
      </w:r>
      <w:r w:rsidR="00824DAA" w:rsidRPr="007762F6">
        <w:rPr>
          <w:sz w:val="28"/>
          <w:szCs w:val="28"/>
        </w:rPr>
        <w:t>Содействие развитию летнего отдыха и оздоровления</w:t>
      </w:r>
      <w:r w:rsidRPr="007762F6">
        <w:rPr>
          <w:sz w:val="28"/>
          <w:szCs w:val="28"/>
        </w:rPr>
        <w:t>»</w:t>
      </w:r>
      <w:r w:rsidR="00A90CB4" w:rsidRPr="007762F6">
        <w:rPr>
          <w:sz w:val="28"/>
          <w:szCs w:val="28"/>
        </w:rPr>
        <w:t xml:space="preserve"> </w:t>
      </w:r>
      <w:r w:rsidRPr="007762F6">
        <w:rPr>
          <w:sz w:val="28"/>
          <w:szCs w:val="28"/>
        </w:rPr>
        <w:t>планируются средства</w:t>
      </w:r>
      <w:r w:rsidR="00B571AB" w:rsidRPr="007762F6">
        <w:rPr>
          <w:sz w:val="28"/>
          <w:szCs w:val="28"/>
        </w:rPr>
        <w:t xml:space="preserve"> на</w:t>
      </w:r>
      <w:r w:rsidR="00A90CB4" w:rsidRPr="007762F6">
        <w:rPr>
          <w:sz w:val="28"/>
          <w:szCs w:val="28"/>
        </w:rPr>
        <w:t>:</w:t>
      </w:r>
    </w:p>
    <w:p w:rsidR="00A53208" w:rsidRPr="0068199F" w:rsidRDefault="00A90CB4" w:rsidP="00A53208">
      <w:pPr>
        <w:ind w:firstLine="708"/>
        <w:jc w:val="both"/>
        <w:rPr>
          <w:sz w:val="28"/>
          <w:szCs w:val="28"/>
        </w:rPr>
      </w:pPr>
      <w:r w:rsidRPr="0068199F">
        <w:rPr>
          <w:sz w:val="28"/>
          <w:szCs w:val="28"/>
        </w:rPr>
        <w:t>1.</w:t>
      </w:r>
      <w:r w:rsidR="00A53208" w:rsidRPr="0068199F">
        <w:rPr>
          <w:sz w:val="28"/>
          <w:szCs w:val="28"/>
        </w:rPr>
        <w:t xml:space="preserve"> </w:t>
      </w:r>
      <w:r w:rsidR="000E6326" w:rsidRPr="0068199F">
        <w:rPr>
          <w:sz w:val="28"/>
          <w:szCs w:val="28"/>
        </w:rPr>
        <w:t>Организацию</w:t>
      </w:r>
      <w:r w:rsidR="00A53208" w:rsidRPr="0068199F">
        <w:rPr>
          <w:sz w:val="28"/>
          <w:szCs w:val="28"/>
        </w:rPr>
        <w:t xml:space="preserve"> питания детям школьного возраста в оздоровительных лагерях с дневным пребыванием детей</w:t>
      </w:r>
      <w:r w:rsidR="007A5986" w:rsidRPr="0068199F">
        <w:rPr>
          <w:sz w:val="28"/>
          <w:szCs w:val="28"/>
        </w:rPr>
        <w:t>, а также в лагере труда и отдыха</w:t>
      </w:r>
      <w:r w:rsidR="00A53208" w:rsidRPr="0068199F">
        <w:rPr>
          <w:sz w:val="28"/>
          <w:szCs w:val="28"/>
        </w:rPr>
        <w:t xml:space="preserve"> на 20</w:t>
      </w:r>
      <w:r w:rsidR="00173AB3" w:rsidRPr="0068199F">
        <w:rPr>
          <w:sz w:val="28"/>
          <w:szCs w:val="28"/>
        </w:rPr>
        <w:t>2</w:t>
      </w:r>
      <w:r w:rsidR="0068199F" w:rsidRPr="0068199F">
        <w:rPr>
          <w:sz w:val="28"/>
          <w:szCs w:val="28"/>
        </w:rPr>
        <w:t>5</w:t>
      </w:r>
      <w:r w:rsidR="00972525" w:rsidRPr="0068199F">
        <w:rPr>
          <w:sz w:val="28"/>
          <w:szCs w:val="28"/>
        </w:rPr>
        <w:t>, 202</w:t>
      </w:r>
      <w:r w:rsidR="0068199F" w:rsidRPr="0068199F">
        <w:rPr>
          <w:sz w:val="28"/>
          <w:szCs w:val="28"/>
        </w:rPr>
        <w:t>6</w:t>
      </w:r>
      <w:r w:rsidR="00972525" w:rsidRPr="0068199F">
        <w:rPr>
          <w:sz w:val="28"/>
          <w:szCs w:val="28"/>
        </w:rPr>
        <w:t xml:space="preserve"> и 202</w:t>
      </w:r>
      <w:r w:rsidR="0068199F" w:rsidRPr="0068199F">
        <w:rPr>
          <w:sz w:val="28"/>
          <w:szCs w:val="28"/>
        </w:rPr>
        <w:t>7</w:t>
      </w:r>
      <w:r w:rsidR="00A53208" w:rsidRPr="0068199F">
        <w:rPr>
          <w:sz w:val="28"/>
          <w:szCs w:val="28"/>
        </w:rPr>
        <w:t xml:space="preserve"> </w:t>
      </w:r>
      <w:r w:rsidR="00972525" w:rsidRPr="0068199F">
        <w:rPr>
          <w:sz w:val="28"/>
          <w:szCs w:val="28"/>
        </w:rPr>
        <w:t xml:space="preserve">годы </w:t>
      </w:r>
      <w:r w:rsidR="00173AB3" w:rsidRPr="0068199F">
        <w:rPr>
          <w:sz w:val="28"/>
          <w:szCs w:val="28"/>
        </w:rPr>
        <w:t xml:space="preserve">в сумме </w:t>
      </w:r>
      <w:r w:rsidR="0068199F" w:rsidRPr="0068199F">
        <w:rPr>
          <w:sz w:val="28"/>
          <w:szCs w:val="28"/>
        </w:rPr>
        <w:t>27 606,95200</w:t>
      </w:r>
      <w:r w:rsidR="00B427A2" w:rsidRPr="0068199F">
        <w:rPr>
          <w:sz w:val="28"/>
          <w:szCs w:val="28"/>
        </w:rPr>
        <w:t xml:space="preserve"> тыс. рублей</w:t>
      </w:r>
      <w:r w:rsidR="00D33339" w:rsidRPr="0068199F">
        <w:rPr>
          <w:sz w:val="28"/>
          <w:szCs w:val="28"/>
        </w:rPr>
        <w:t xml:space="preserve"> по каждому году соответственно</w:t>
      </w:r>
      <w:r w:rsidR="00A53208" w:rsidRPr="0068199F">
        <w:rPr>
          <w:sz w:val="28"/>
          <w:szCs w:val="28"/>
        </w:rPr>
        <w:t>, а именно:</w:t>
      </w:r>
    </w:p>
    <w:p w:rsidR="00A53208" w:rsidRPr="0068199F" w:rsidRDefault="00A53208" w:rsidP="00A53208">
      <w:pPr>
        <w:ind w:firstLine="708"/>
        <w:jc w:val="both"/>
        <w:rPr>
          <w:sz w:val="28"/>
          <w:szCs w:val="28"/>
        </w:rPr>
      </w:pPr>
      <w:r w:rsidRPr="0068199F">
        <w:rPr>
          <w:sz w:val="28"/>
          <w:szCs w:val="28"/>
        </w:rPr>
        <w:t xml:space="preserve">- за счёт средств бюджета автономного округа </w:t>
      </w:r>
      <w:r w:rsidR="00972525" w:rsidRPr="0068199F">
        <w:rPr>
          <w:sz w:val="28"/>
          <w:szCs w:val="28"/>
        </w:rPr>
        <w:t xml:space="preserve">в сумме </w:t>
      </w:r>
      <w:r w:rsidR="0068199F" w:rsidRPr="0068199F">
        <w:rPr>
          <w:sz w:val="28"/>
          <w:szCs w:val="28"/>
        </w:rPr>
        <w:t>20 705,21500</w:t>
      </w:r>
      <w:r w:rsidR="00972525" w:rsidRPr="0068199F">
        <w:rPr>
          <w:sz w:val="28"/>
          <w:szCs w:val="28"/>
        </w:rPr>
        <w:t xml:space="preserve"> </w:t>
      </w:r>
      <w:r w:rsidRPr="0068199F">
        <w:rPr>
          <w:sz w:val="28"/>
          <w:szCs w:val="28"/>
        </w:rPr>
        <w:t>тыс. рублей</w:t>
      </w:r>
      <w:r w:rsidR="00972525" w:rsidRPr="0068199F">
        <w:rPr>
          <w:sz w:val="28"/>
          <w:szCs w:val="28"/>
        </w:rPr>
        <w:t xml:space="preserve"> по каждому году соответственно</w:t>
      </w:r>
      <w:r w:rsidRPr="0068199F">
        <w:rPr>
          <w:sz w:val="28"/>
          <w:szCs w:val="28"/>
        </w:rPr>
        <w:t>;</w:t>
      </w:r>
    </w:p>
    <w:p w:rsidR="00A53208" w:rsidRPr="0068199F" w:rsidRDefault="00A53208" w:rsidP="00A53208">
      <w:pPr>
        <w:ind w:firstLine="708"/>
        <w:jc w:val="both"/>
        <w:rPr>
          <w:sz w:val="28"/>
          <w:szCs w:val="28"/>
        </w:rPr>
      </w:pPr>
      <w:r w:rsidRPr="0068199F">
        <w:rPr>
          <w:sz w:val="28"/>
          <w:szCs w:val="28"/>
        </w:rPr>
        <w:t xml:space="preserve">- за счёт средств местного бюджета </w:t>
      </w:r>
      <w:r w:rsidR="00972525" w:rsidRPr="0068199F">
        <w:rPr>
          <w:sz w:val="28"/>
          <w:szCs w:val="28"/>
        </w:rPr>
        <w:t xml:space="preserve">в сумме </w:t>
      </w:r>
      <w:r w:rsidR="0068199F" w:rsidRPr="0068199F">
        <w:rPr>
          <w:sz w:val="28"/>
          <w:szCs w:val="28"/>
        </w:rPr>
        <w:t>6 901,73700</w:t>
      </w:r>
      <w:r w:rsidR="00972525" w:rsidRPr="0068199F">
        <w:rPr>
          <w:sz w:val="28"/>
          <w:szCs w:val="28"/>
        </w:rPr>
        <w:t xml:space="preserve"> </w:t>
      </w:r>
      <w:r w:rsidRPr="0068199F">
        <w:rPr>
          <w:sz w:val="28"/>
          <w:szCs w:val="28"/>
        </w:rPr>
        <w:t>тыс. рублей</w:t>
      </w:r>
      <w:r w:rsidR="006173FF" w:rsidRPr="0068199F">
        <w:rPr>
          <w:sz w:val="28"/>
          <w:szCs w:val="28"/>
        </w:rPr>
        <w:t xml:space="preserve"> </w:t>
      </w:r>
      <w:r w:rsidR="008B5E15" w:rsidRPr="0068199F">
        <w:rPr>
          <w:sz w:val="28"/>
          <w:szCs w:val="28"/>
        </w:rPr>
        <w:t xml:space="preserve">по каждому году </w:t>
      </w:r>
      <w:r w:rsidR="006173FF" w:rsidRPr="0068199F">
        <w:rPr>
          <w:sz w:val="28"/>
          <w:szCs w:val="28"/>
        </w:rPr>
        <w:t>соответственно</w:t>
      </w:r>
      <w:r w:rsidRPr="0068199F">
        <w:rPr>
          <w:sz w:val="28"/>
          <w:szCs w:val="28"/>
        </w:rPr>
        <w:t>.</w:t>
      </w:r>
    </w:p>
    <w:p w:rsidR="00B953A3" w:rsidRPr="00C74942" w:rsidRDefault="00B953A3" w:rsidP="00A53208">
      <w:pPr>
        <w:ind w:firstLine="708"/>
        <w:jc w:val="both"/>
        <w:rPr>
          <w:sz w:val="28"/>
          <w:szCs w:val="28"/>
        </w:rPr>
      </w:pPr>
      <w:r w:rsidRPr="00C74942">
        <w:rPr>
          <w:sz w:val="28"/>
          <w:szCs w:val="28"/>
        </w:rPr>
        <w:t xml:space="preserve">2. Организацию отдыха детей в каникулярное время </w:t>
      </w:r>
      <w:r w:rsidR="00B571AB" w:rsidRPr="00C74942">
        <w:rPr>
          <w:sz w:val="28"/>
          <w:szCs w:val="28"/>
        </w:rPr>
        <w:t xml:space="preserve">за счёт средств местного бюджета </w:t>
      </w:r>
      <w:r w:rsidRPr="00C74942">
        <w:rPr>
          <w:sz w:val="28"/>
          <w:szCs w:val="28"/>
        </w:rPr>
        <w:t>на 202</w:t>
      </w:r>
      <w:r w:rsidR="00C74942" w:rsidRPr="00C74942">
        <w:rPr>
          <w:sz w:val="28"/>
          <w:szCs w:val="28"/>
        </w:rPr>
        <w:t>5, 2026 и 2027</w:t>
      </w:r>
      <w:r w:rsidRPr="00C74942">
        <w:rPr>
          <w:sz w:val="28"/>
          <w:szCs w:val="28"/>
        </w:rPr>
        <w:t xml:space="preserve"> год</w:t>
      </w:r>
      <w:r w:rsidR="00C74942" w:rsidRPr="00C74942">
        <w:rPr>
          <w:sz w:val="28"/>
          <w:szCs w:val="28"/>
        </w:rPr>
        <w:t>ы</w:t>
      </w:r>
      <w:r w:rsidRPr="00C74942">
        <w:rPr>
          <w:sz w:val="28"/>
          <w:szCs w:val="28"/>
        </w:rPr>
        <w:t xml:space="preserve"> в сумме </w:t>
      </w:r>
      <w:r w:rsidR="00C74942" w:rsidRPr="00C74942">
        <w:rPr>
          <w:sz w:val="28"/>
          <w:szCs w:val="28"/>
        </w:rPr>
        <w:t>10 922,97000</w:t>
      </w:r>
      <w:r w:rsidRPr="00C74942">
        <w:rPr>
          <w:sz w:val="28"/>
          <w:szCs w:val="28"/>
        </w:rPr>
        <w:t xml:space="preserve"> тыс. рублей</w:t>
      </w:r>
      <w:r w:rsidR="00D33339" w:rsidRPr="00C74942">
        <w:rPr>
          <w:sz w:val="28"/>
          <w:szCs w:val="28"/>
        </w:rPr>
        <w:t xml:space="preserve"> </w:t>
      </w:r>
      <w:r w:rsidRPr="00C74942">
        <w:rPr>
          <w:sz w:val="28"/>
          <w:szCs w:val="28"/>
        </w:rPr>
        <w:t xml:space="preserve">по каждому году соответственно. </w:t>
      </w:r>
    </w:p>
    <w:p w:rsidR="00A53208" w:rsidRPr="004E3CE5" w:rsidRDefault="00A53208" w:rsidP="00A53208">
      <w:pPr>
        <w:jc w:val="both"/>
        <w:rPr>
          <w:sz w:val="28"/>
          <w:szCs w:val="28"/>
        </w:rPr>
      </w:pPr>
      <w:r w:rsidRPr="00314420">
        <w:rPr>
          <w:color w:val="FF0000"/>
          <w:sz w:val="28"/>
          <w:szCs w:val="28"/>
        </w:rPr>
        <w:tab/>
      </w:r>
      <w:r w:rsidR="00B953A3" w:rsidRPr="004E3CE5">
        <w:rPr>
          <w:sz w:val="28"/>
          <w:szCs w:val="28"/>
        </w:rPr>
        <w:t>3</w:t>
      </w:r>
      <w:r w:rsidR="00A90CB4" w:rsidRPr="004E3CE5">
        <w:rPr>
          <w:sz w:val="28"/>
          <w:szCs w:val="28"/>
        </w:rPr>
        <w:t xml:space="preserve">. </w:t>
      </w:r>
      <w:r w:rsidRPr="004E3CE5">
        <w:rPr>
          <w:sz w:val="28"/>
          <w:szCs w:val="28"/>
        </w:rPr>
        <w:t xml:space="preserve">Осуществление переданного полномочия на организацию </w:t>
      </w:r>
      <w:r w:rsidR="00A90CB4" w:rsidRPr="004E3CE5">
        <w:rPr>
          <w:sz w:val="28"/>
          <w:szCs w:val="28"/>
        </w:rPr>
        <w:t xml:space="preserve">и обеспечение </w:t>
      </w:r>
      <w:r w:rsidRPr="004E3CE5">
        <w:rPr>
          <w:sz w:val="28"/>
          <w:szCs w:val="28"/>
        </w:rPr>
        <w:t>отдыха и оздоровления детей</w:t>
      </w:r>
      <w:r w:rsidR="00A90CB4" w:rsidRPr="004E3CE5">
        <w:rPr>
          <w:sz w:val="28"/>
          <w:szCs w:val="28"/>
        </w:rPr>
        <w:t xml:space="preserve">, в том числе в этнической среде </w:t>
      </w:r>
      <w:r w:rsidRPr="004E3CE5">
        <w:rPr>
          <w:sz w:val="28"/>
          <w:szCs w:val="28"/>
        </w:rPr>
        <w:t>за счёт средств бюджета автономного округа на 20</w:t>
      </w:r>
      <w:r w:rsidR="006173FF" w:rsidRPr="004E3CE5">
        <w:rPr>
          <w:sz w:val="28"/>
          <w:szCs w:val="28"/>
        </w:rPr>
        <w:t>2</w:t>
      </w:r>
      <w:r w:rsidR="004E3CE5" w:rsidRPr="004E3CE5">
        <w:rPr>
          <w:sz w:val="28"/>
          <w:szCs w:val="28"/>
        </w:rPr>
        <w:t>5</w:t>
      </w:r>
      <w:r w:rsidRPr="004E3CE5">
        <w:rPr>
          <w:sz w:val="28"/>
          <w:szCs w:val="28"/>
        </w:rPr>
        <w:t xml:space="preserve"> год</w:t>
      </w:r>
      <w:r w:rsidR="00A90CB4" w:rsidRPr="004E3CE5">
        <w:rPr>
          <w:sz w:val="28"/>
          <w:szCs w:val="28"/>
        </w:rPr>
        <w:t xml:space="preserve"> и до 20</w:t>
      </w:r>
      <w:r w:rsidR="0068199F">
        <w:rPr>
          <w:sz w:val="28"/>
          <w:szCs w:val="28"/>
        </w:rPr>
        <w:t>27</w:t>
      </w:r>
      <w:r w:rsidR="00A90CB4" w:rsidRPr="004E3CE5">
        <w:rPr>
          <w:sz w:val="28"/>
          <w:szCs w:val="28"/>
        </w:rPr>
        <w:t xml:space="preserve"> года</w:t>
      </w:r>
      <w:r w:rsidRPr="004E3CE5">
        <w:rPr>
          <w:sz w:val="28"/>
          <w:szCs w:val="28"/>
        </w:rPr>
        <w:t xml:space="preserve"> в сумме </w:t>
      </w:r>
      <w:r w:rsidR="004E3CE5" w:rsidRPr="004E3CE5">
        <w:rPr>
          <w:sz w:val="28"/>
          <w:szCs w:val="28"/>
        </w:rPr>
        <w:t>56 801,10000</w:t>
      </w:r>
      <w:r w:rsidRPr="004E3CE5">
        <w:rPr>
          <w:sz w:val="28"/>
          <w:szCs w:val="28"/>
        </w:rPr>
        <w:t xml:space="preserve"> тыс. рублей</w:t>
      </w:r>
      <w:r w:rsidR="00A90CB4" w:rsidRPr="004E3CE5">
        <w:rPr>
          <w:sz w:val="28"/>
          <w:szCs w:val="28"/>
        </w:rPr>
        <w:t xml:space="preserve"> по каждому году соответственно</w:t>
      </w:r>
      <w:r w:rsidRPr="004E3CE5">
        <w:rPr>
          <w:sz w:val="28"/>
          <w:szCs w:val="28"/>
        </w:rPr>
        <w:t>.</w:t>
      </w:r>
    </w:p>
    <w:p w:rsidR="001A62D3" w:rsidRPr="00314420" w:rsidRDefault="001A62D3" w:rsidP="005D1CC6">
      <w:pPr>
        <w:ind w:firstLine="709"/>
        <w:jc w:val="both"/>
        <w:rPr>
          <w:color w:val="FF0000"/>
          <w:sz w:val="28"/>
          <w:szCs w:val="28"/>
        </w:rPr>
      </w:pPr>
    </w:p>
    <w:p w:rsidR="00D80509" w:rsidRPr="009A774E" w:rsidRDefault="00015A52" w:rsidP="005D1CC6">
      <w:pPr>
        <w:ind w:firstLine="709"/>
        <w:jc w:val="both"/>
        <w:rPr>
          <w:sz w:val="28"/>
          <w:szCs w:val="28"/>
        </w:rPr>
      </w:pPr>
      <w:r w:rsidRPr="009A774E">
        <w:rPr>
          <w:sz w:val="28"/>
          <w:szCs w:val="28"/>
        </w:rPr>
        <w:t>3</w:t>
      </w:r>
      <w:r w:rsidR="009141CD" w:rsidRPr="009A774E">
        <w:rPr>
          <w:sz w:val="28"/>
          <w:szCs w:val="28"/>
        </w:rPr>
        <w:t>.</w:t>
      </w:r>
      <w:r w:rsidR="00DB53CE" w:rsidRPr="009A774E">
        <w:rPr>
          <w:sz w:val="28"/>
          <w:szCs w:val="28"/>
        </w:rPr>
        <w:t>4</w:t>
      </w:r>
      <w:r w:rsidR="009141CD" w:rsidRPr="009A774E">
        <w:rPr>
          <w:sz w:val="28"/>
          <w:szCs w:val="28"/>
        </w:rPr>
        <w:t xml:space="preserve">. </w:t>
      </w:r>
      <w:r w:rsidR="00DB6C29" w:rsidRPr="009A774E">
        <w:rPr>
          <w:sz w:val="28"/>
          <w:szCs w:val="28"/>
        </w:rPr>
        <w:t xml:space="preserve">По направлению (подпрограммы) </w:t>
      </w:r>
      <w:r w:rsidR="00DB53CE" w:rsidRPr="009A774E">
        <w:rPr>
          <w:sz w:val="28"/>
          <w:szCs w:val="28"/>
        </w:rPr>
        <w:t xml:space="preserve">4 </w:t>
      </w:r>
      <w:r w:rsidR="009141CD" w:rsidRPr="009A774E">
        <w:rPr>
          <w:sz w:val="28"/>
          <w:szCs w:val="28"/>
        </w:rPr>
        <w:t>«</w:t>
      </w:r>
      <w:r w:rsidR="00CC0894" w:rsidRPr="009A774E">
        <w:rPr>
          <w:sz w:val="28"/>
          <w:szCs w:val="28"/>
        </w:rPr>
        <w:t>Ресурсное обеспечение</w:t>
      </w:r>
      <w:r w:rsidR="00DB53CE" w:rsidRPr="009A774E">
        <w:rPr>
          <w:sz w:val="28"/>
          <w:szCs w:val="28"/>
        </w:rPr>
        <w:t xml:space="preserve"> функционирования казённого учреждения</w:t>
      </w:r>
      <w:r w:rsidR="009141CD" w:rsidRPr="009A774E">
        <w:rPr>
          <w:sz w:val="28"/>
          <w:szCs w:val="28"/>
        </w:rPr>
        <w:t>»</w:t>
      </w:r>
      <w:r w:rsidR="00DB53CE" w:rsidRPr="009A774E">
        <w:rPr>
          <w:sz w:val="28"/>
          <w:szCs w:val="28"/>
        </w:rPr>
        <w:t xml:space="preserve"> комплексу </w:t>
      </w:r>
      <w:r w:rsidR="000E6326" w:rsidRPr="009A774E">
        <w:rPr>
          <w:sz w:val="28"/>
          <w:szCs w:val="28"/>
        </w:rPr>
        <w:t xml:space="preserve">процессных мероприятий </w:t>
      </w:r>
      <w:r w:rsidR="00DB53CE" w:rsidRPr="009A774E">
        <w:rPr>
          <w:sz w:val="28"/>
          <w:szCs w:val="28"/>
        </w:rPr>
        <w:t>«Обеспечение функционирования казённого учреждения»</w:t>
      </w:r>
      <w:r w:rsidR="009141CD" w:rsidRPr="009A774E">
        <w:rPr>
          <w:sz w:val="28"/>
          <w:szCs w:val="28"/>
        </w:rPr>
        <w:t xml:space="preserve"> </w:t>
      </w:r>
      <w:r w:rsidR="005D1CC6" w:rsidRPr="009A774E">
        <w:rPr>
          <w:sz w:val="28"/>
          <w:szCs w:val="28"/>
        </w:rPr>
        <w:t>планируются бюджетные ассигнования за счёт средств местного бюджета на 202</w:t>
      </w:r>
      <w:r w:rsidR="009A774E" w:rsidRPr="009A774E">
        <w:rPr>
          <w:sz w:val="28"/>
          <w:szCs w:val="28"/>
        </w:rPr>
        <w:t xml:space="preserve">5 </w:t>
      </w:r>
      <w:r w:rsidR="005D1CC6" w:rsidRPr="009A774E">
        <w:rPr>
          <w:sz w:val="28"/>
          <w:szCs w:val="28"/>
        </w:rPr>
        <w:t xml:space="preserve">год в сумме </w:t>
      </w:r>
      <w:r w:rsidR="009A774E" w:rsidRPr="009A774E">
        <w:rPr>
          <w:sz w:val="28"/>
          <w:szCs w:val="28"/>
        </w:rPr>
        <w:t>102 371,50000</w:t>
      </w:r>
      <w:r w:rsidR="005D1CC6" w:rsidRPr="009A774E">
        <w:rPr>
          <w:sz w:val="28"/>
          <w:szCs w:val="28"/>
        </w:rPr>
        <w:t xml:space="preserve"> тыс. рублей, на 202</w:t>
      </w:r>
      <w:r w:rsidR="009A774E" w:rsidRPr="009A774E">
        <w:rPr>
          <w:sz w:val="28"/>
          <w:szCs w:val="28"/>
        </w:rPr>
        <w:t>6</w:t>
      </w:r>
      <w:r w:rsidR="005D1CC6" w:rsidRPr="009A774E">
        <w:rPr>
          <w:sz w:val="28"/>
          <w:szCs w:val="28"/>
        </w:rPr>
        <w:t xml:space="preserve"> год в</w:t>
      </w:r>
      <w:r w:rsidR="008F4F03" w:rsidRPr="009A774E">
        <w:rPr>
          <w:sz w:val="28"/>
          <w:szCs w:val="28"/>
        </w:rPr>
        <w:t xml:space="preserve"> сумме </w:t>
      </w:r>
      <w:r w:rsidR="009A774E" w:rsidRPr="009A774E">
        <w:rPr>
          <w:sz w:val="28"/>
          <w:szCs w:val="28"/>
        </w:rPr>
        <w:t>105 043,80000</w:t>
      </w:r>
      <w:r w:rsidR="005D1CC6" w:rsidRPr="009A774E">
        <w:rPr>
          <w:sz w:val="28"/>
          <w:szCs w:val="28"/>
        </w:rPr>
        <w:t xml:space="preserve"> тыс. рублей, на </w:t>
      </w:r>
      <w:r w:rsidR="009A774E" w:rsidRPr="009A774E">
        <w:rPr>
          <w:sz w:val="28"/>
          <w:szCs w:val="28"/>
        </w:rPr>
        <w:t>2027 год в сумме 105 001,40000 тыс. рублей</w:t>
      </w:r>
      <w:r w:rsidR="005D1CC6" w:rsidRPr="009A774E">
        <w:rPr>
          <w:sz w:val="28"/>
          <w:szCs w:val="28"/>
        </w:rPr>
        <w:t xml:space="preserve">. Данные средства планируются на </w:t>
      </w:r>
      <w:r w:rsidR="009141CD" w:rsidRPr="009A774E">
        <w:rPr>
          <w:sz w:val="28"/>
          <w:szCs w:val="28"/>
        </w:rPr>
        <w:t>содержание муниципального казённого учр</w:t>
      </w:r>
      <w:r w:rsidR="002A0BD7" w:rsidRPr="009A774E">
        <w:rPr>
          <w:sz w:val="28"/>
          <w:szCs w:val="28"/>
        </w:rPr>
        <w:t>еждения «Управление учёта и отчё</w:t>
      </w:r>
      <w:r w:rsidR="009141CD" w:rsidRPr="009A774E">
        <w:rPr>
          <w:sz w:val="28"/>
          <w:szCs w:val="28"/>
        </w:rPr>
        <w:t>тности образовательных учреждений»</w:t>
      </w:r>
      <w:r w:rsidR="00D80509" w:rsidRPr="009A774E">
        <w:rPr>
          <w:sz w:val="28"/>
          <w:szCs w:val="28"/>
        </w:rPr>
        <w:t>.</w:t>
      </w:r>
    </w:p>
    <w:p w:rsidR="00B33C03" w:rsidRPr="003A16CB" w:rsidRDefault="00B33C03" w:rsidP="00B33C03">
      <w:pPr>
        <w:tabs>
          <w:tab w:val="left" w:pos="0"/>
        </w:tabs>
        <w:ind w:firstLine="709"/>
        <w:jc w:val="both"/>
        <w:rPr>
          <w:sz w:val="28"/>
          <w:szCs w:val="28"/>
        </w:rPr>
      </w:pPr>
      <w:r w:rsidRPr="003A16CB">
        <w:rPr>
          <w:sz w:val="28"/>
          <w:szCs w:val="28"/>
        </w:rPr>
        <w:t>Д</w:t>
      </w:r>
      <w:r>
        <w:rPr>
          <w:sz w:val="28"/>
          <w:szCs w:val="28"/>
        </w:rPr>
        <w:t>епартаментом образования администрации города Нефтеюганска</w:t>
      </w:r>
      <w:r w:rsidRPr="003A16CB">
        <w:rPr>
          <w:sz w:val="28"/>
          <w:szCs w:val="28"/>
        </w:rPr>
        <w:t xml:space="preserve"> утвержден приказ от </w:t>
      </w:r>
      <w:r>
        <w:rPr>
          <w:sz w:val="28"/>
          <w:szCs w:val="28"/>
        </w:rPr>
        <w:t>08</w:t>
      </w:r>
      <w:r w:rsidRPr="003A16CB">
        <w:rPr>
          <w:sz w:val="28"/>
          <w:szCs w:val="28"/>
        </w:rPr>
        <w:t>.07.202</w:t>
      </w:r>
      <w:r>
        <w:rPr>
          <w:sz w:val="28"/>
          <w:szCs w:val="28"/>
        </w:rPr>
        <w:t>4</w:t>
      </w:r>
      <w:r w:rsidRPr="003A16CB">
        <w:rPr>
          <w:sz w:val="28"/>
          <w:szCs w:val="28"/>
        </w:rPr>
        <w:t xml:space="preserve"> № </w:t>
      </w:r>
      <w:r>
        <w:rPr>
          <w:sz w:val="28"/>
          <w:szCs w:val="28"/>
        </w:rPr>
        <w:t>495</w:t>
      </w:r>
      <w:r w:rsidRPr="003A16CB">
        <w:rPr>
          <w:sz w:val="28"/>
          <w:szCs w:val="28"/>
        </w:rPr>
        <w:t>-п «Об утверждении нормативных затрат на обеспечение функций казённых учреждений, подведомственных Департаменту образования администрации города Нефтеюганска на 202</w:t>
      </w:r>
      <w:r>
        <w:rPr>
          <w:sz w:val="28"/>
          <w:szCs w:val="28"/>
        </w:rPr>
        <w:t>5</w:t>
      </w:r>
      <w:r w:rsidRPr="003A16CB">
        <w:rPr>
          <w:sz w:val="28"/>
          <w:szCs w:val="28"/>
        </w:rPr>
        <w:t xml:space="preserve"> год, плановый период 202</w:t>
      </w:r>
      <w:r>
        <w:rPr>
          <w:sz w:val="28"/>
          <w:szCs w:val="28"/>
        </w:rPr>
        <w:t>6</w:t>
      </w:r>
      <w:r w:rsidRPr="003A16CB">
        <w:rPr>
          <w:sz w:val="28"/>
          <w:szCs w:val="28"/>
        </w:rPr>
        <w:t xml:space="preserve"> и 202</w:t>
      </w:r>
      <w:r>
        <w:rPr>
          <w:sz w:val="28"/>
          <w:szCs w:val="28"/>
        </w:rPr>
        <w:t>7</w:t>
      </w:r>
      <w:r w:rsidRPr="003A16CB">
        <w:rPr>
          <w:sz w:val="28"/>
          <w:szCs w:val="28"/>
        </w:rPr>
        <w:t xml:space="preserve"> годов» (далее </w:t>
      </w:r>
      <w:r>
        <w:rPr>
          <w:sz w:val="28"/>
          <w:szCs w:val="28"/>
        </w:rPr>
        <w:t xml:space="preserve">- </w:t>
      </w:r>
      <w:r w:rsidRPr="003A16CB">
        <w:rPr>
          <w:sz w:val="28"/>
          <w:szCs w:val="28"/>
        </w:rPr>
        <w:t>Нормативные затраты МКУ «</w:t>
      </w:r>
      <w:proofErr w:type="spellStart"/>
      <w:r w:rsidRPr="003A16CB">
        <w:rPr>
          <w:sz w:val="28"/>
          <w:szCs w:val="28"/>
        </w:rPr>
        <w:t>УУиООУ</w:t>
      </w:r>
      <w:proofErr w:type="spellEnd"/>
      <w:r w:rsidRPr="003A16CB">
        <w:rPr>
          <w:sz w:val="28"/>
          <w:szCs w:val="28"/>
        </w:rPr>
        <w:t>»).</w:t>
      </w:r>
    </w:p>
    <w:p w:rsidR="00B33C03" w:rsidRPr="003A16CB" w:rsidRDefault="00B33C03" w:rsidP="00B33C03">
      <w:pPr>
        <w:tabs>
          <w:tab w:val="left" w:pos="0"/>
        </w:tabs>
        <w:ind w:firstLine="709"/>
        <w:jc w:val="both"/>
        <w:rPr>
          <w:sz w:val="28"/>
          <w:szCs w:val="28"/>
        </w:rPr>
      </w:pPr>
      <w:r w:rsidRPr="003A16CB">
        <w:rPr>
          <w:sz w:val="28"/>
          <w:szCs w:val="28"/>
        </w:rPr>
        <w:t>В целях предотвращения планирования необоснованных расходов при формировании бюджета, проведён выборочный анализ представленных расчётов (в части расходов на обеспечение функций МКУ «</w:t>
      </w:r>
      <w:proofErr w:type="spellStart"/>
      <w:r w:rsidRPr="003A16CB">
        <w:rPr>
          <w:sz w:val="28"/>
          <w:szCs w:val="28"/>
        </w:rPr>
        <w:t>УУиООУ</w:t>
      </w:r>
      <w:proofErr w:type="spellEnd"/>
      <w:r w:rsidRPr="003A16CB">
        <w:rPr>
          <w:sz w:val="28"/>
          <w:szCs w:val="28"/>
        </w:rPr>
        <w:t>») на соответствие Нормативным затратам МКУ «</w:t>
      </w:r>
      <w:proofErr w:type="spellStart"/>
      <w:r w:rsidRPr="003A16CB">
        <w:rPr>
          <w:sz w:val="28"/>
          <w:szCs w:val="28"/>
        </w:rPr>
        <w:t>УУиООУ</w:t>
      </w:r>
      <w:proofErr w:type="spellEnd"/>
      <w:r w:rsidRPr="003A16CB">
        <w:rPr>
          <w:sz w:val="28"/>
          <w:szCs w:val="28"/>
        </w:rPr>
        <w:t>»:</w:t>
      </w:r>
    </w:p>
    <w:p w:rsidR="00B33C03" w:rsidRPr="00B33C03" w:rsidRDefault="00B33C03" w:rsidP="00B33C03">
      <w:pPr>
        <w:tabs>
          <w:tab w:val="left" w:pos="0"/>
        </w:tabs>
        <w:ind w:firstLine="709"/>
        <w:jc w:val="both"/>
        <w:rPr>
          <w:sz w:val="28"/>
          <w:szCs w:val="28"/>
        </w:rPr>
      </w:pPr>
      <w:r w:rsidRPr="00B33C03">
        <w:rPr>
          <w:sz w:val="28"/>
          <w:szCs w:val="28"/>
        </w:rPr>
        <w:t>В расчётах расходов на обеспечение функций МКУ «</w:t>
      </w:r>
      <w:proofErr w:type="spellStart"/>
      <w:r w:rsidRPr="00B33C03">
        <w:rPr>
          <w:sz w:val="28"/>
          <w:szCs w:val="28"/>
        </w:rPr>
        <w:t>УУиООУ</w:t>
      </w:r>
      <w:proofErr w:type="spellEnd"/>
      <w:r w:rsidRPr="00B33C03">
        <w:rPr>
          <w:sz w:val="28"/>
          <w:szCs w:val="28"/>
        </w:rPr>
        <w:t>», установлено:</w:t>
      </w:r>
    </w:p>
    <w:p w:rsidR="00B33C03" w:rsidRPr="00B33C03" w:rsidRDefault="00B33C03" w:rsidP="00B33C03">
      <w:pPr>
        <w:tabs>
          <w:tab w:val="left" w:pos="0"/>
        </w:tabs>
        <w:jc w:val="both"/>
        <w:rPr>
          <w:sz w:val="28"/>
          <w:szCs w:val="28"/>
        </w:rPr>
      </w:pPr>
      <w:r w:rsidRPr="00B33C03">
        <w:rPr>
          <w:sz w:val="28"/>
          <w:szCs w:val="28"/>
        </w:rPr>
        <w:tab/>
        <w:t>- несоответствие наименование затрат на оказание услуг связи;</w:t>
      </w:r>
    </w:p>
    <w:p w:rsidR="00B33C03" w:rsidRPr="00B33C03" w:rsidRDefault="00B33C03" w:rsidP="00B33C03">
      <w:pPr>
        <w:tabs>
          <w:tab w:val="left" w:pos="0"/>
        </w:tabs>
        <w:jc w:val="both"/>
        <w:rPr>
          <w:sz w:val="28"/>
          <w:szCs w:val="28"/>
        </w:rPr>
      </w:pPr>
      <w:r w:rsidRPr="00B33C03">
        <w:rPr>
          <w:sz w:val="28"/>
          <w:szCs w:val="28"/>
        </w:rPr>
        <w:tab/>
        <w:t>- различны количество по оказанию телематических услуг.</w:t>
      </w:r>
    </w:p>
    <w:p w:rsidR="00B33C03" w:rsidRPr="00B33C03" w:rsidRDefault="00B33C03" w:rsidP="00B33C03">
      <w:pPr>
        <w:tabs>
          <w:tab w:val="left" w:pos="0"/>
        </w:tabs>
        <w:jc w:val="both"/>
        <w:rPr>
          <w:sz w:val="28"/>
          <w:szCs w:val="28"/>
        </w:rPr>
      </w:pPr>
      <w:r w:rsidRPr="00B33C03">
        <w:rPr>
          <w:sz w:val="28"/>
          <w:szCs w:val="28"/>
        </w:rPr>
        <w:tab/>
        <w:t>Р</w:t>
      </w:r>
      <w:r w:rsidRPr="00B33C03">
        <w:rPr>
          <w:rFonts w:eastAsia="Calibri"/>
          <w:sz w:val="28"/>
          <w:szCs w:val="28"/>
          <w:lang w:eastAsia="en-US"/>
        </w:rPr>
        <w:t>екомендуем устранить данное несоответствие.</w:t>
      </w:r>
    </w:p>
    <w:p w:rsidR="004A4DEF" w:rsidRDefault="004A4DEF" w:rsidP="007401F8">
      <w:pPr>
        <w:ind w:right="-1" w:firstLine="709"/>
        <w:jc w:val="both"/>
        <w:rPr>
          <w:color w:val="FF0000"/>
          <w:sz w:val="28"/>
          <w:szCs w:val="28"/>
        </w:rPr>
      </w:pPr>
    </w:p>
    <w:p w:rsidR="0065464F" w:rsidRPr="0065464F" w:rsidRDefault="0065464F" w:rsidP="0065464F">
      <w:pPr>
        <w:ind w:firstLine="709"/>
        <w:jc w:val="both"/>
        <w:rPr>
          <w:sz w:val="28"/>
          <w:szCs w:val="28"/>
        </w:rPr>
      </w:pPr>
      <w:r w:rsidRPr="0065464F">
        <w:rPr>
          <w:sz w:val="28"/>
          <w:szCs w:val="28"/>
        </w:rPr>
        <w:lastRenderedPageBreak/>
        <w:t>Следует отметить, что средства на предоставлении компенсации расходов на оплату стоимости проезда и провоза багажа к месту использования отпуска и обратно работникам организаций и неработающим членам семьи работника на 2025 и плановый период 2026 и 2027 год</w:t>
      </w:r>
      <w:r w:rsidR="000A3924">
        <w:rPr>
          <w:sz w:val="28"/>
          <w:szCs w:val="28"/>
        </w:rPr>
        <w:t>ы</w:t>
      </w:r>
      <w:r w:rsidRPr="0065464F">
        <w:rPr>
          <w:sz w:val="28"/>
          <w:szCs w:val="28"/>
        </w:rPr>
        <w:t xml:space="preserve"> планируются в одинаковом </w:t>
      </w:r>
      <w:r w:rsidR="000A3924">
        <w:rPr>
          <w:sz w:val="28"/>
          <w:szCs w:val="28"/>
        </w:rPr>
        <w:t>объёме</w:t>
      </w:r>
      <w:r w:rsidRPr="0065464F">
        <w:rPr>
          <w:sz w:val="28"/>
          <w:szCs w:val="28"/>
        </w:rPr>
        <w:t>.</w:t>
      </w:r>
    </w:p>
    <w:p w:rsidR="0065464F" w:rsidRDefault="0065464F" w:rsidP="0065464F">
      <w:pPr>
        <w:ind w:firstLine="709"/>
        <w:jc w:val="both"/>
        <w:rPr>
          <w:sz w:val="28"/>
          <w:szCs w:val="28"/>
        </w:rPr>
      </w:pPr>
      <w:r w:rsidRPr="0065464F">
        <w:rPr>
          <w:sz w:val="28"/>
          <w:szCs w:val="28"/>
        </w:rPr>
        <w:t>При этом в соответствии с пунктом 4.1 Положения о гарантиях и компенсациях для лиц, работающих в организациях, финансируемых из бюджета муниципального образования город Нефтеюганск, утверждённого Решение Думы г. Нефтеюганска от 27.09.2012 № 373-V «Об утверждении Положения о гарантиях и компенсациях для лиц, работающих в организациях, финансируемых из бюджета муниципального образования город Нефтеюганск»</w:t>
      </w:r>
      <w:r w:rsidR="0060519E">
        <w:rPr>
          <w:sz w:val="28"/>
          <w:szCs w:val="28"/>
        </w:rPr>
        <w:t xml:space="preserve"> (далее </w:t>
      </w:r>
      <w:r w:rsidR="0060519E" w:rsidRPr="0060519E">
        <w:rPr>
          <w:sz w:val="28"/>
          <w:szCs w:val="28"/>
        </w:rPr>
        <w:t>-</w:t>
      </w:r>
      <w:r w:rsidR="0060519E">
        <w:rPr>
          <w:sz w:val="28"/>
          <w:szCs w:val="28"/>
        </w:rPr>
        <w:t xml:space="preserve"> Решение № 373-</w:t>
      </w:r>
      <w:r w:rsidR="0060519E">
        <w:rPr>
          <w:sz w:val="28"/>
          <w:szCs w:val="28"/>
          <w:lang w:val="en-US"/>
        </w:rPr>
        <w:t>V</w:t>
      </w:r>
      <w:r w:rsidR="0060519E" w:rsidRPr="0060519E">
        <w:rPr>
          <w:sz w:val="28"/>
          <w:szCs w:val="28"/>
        </w:rPr>
        <w:t>)</w:t>
      </w:r>
      <w:r w:rsidRPr="0065464F">
        <w:rPr>
          <w:rFonts w:ascii="PT Serif" w:hAnsi="PT Serif"/>
          <w:sz w:val="23"/>
          <w:szCs w:val="23"/>
          <w:shd w:val="clear" w:color="auto" w:fill="FFFFFF"/>
        </w:rPr>
        <w:t xml:space="preserve"> </w:t>
      </w:r>
      <w:r w:rsidRPr="0065464F">
        <w:rPr>
          <w:sz w:val="28"/>
          <w:szCs w:val="28"/>
        </w:rPr>
        <w:t>работникам организаций один раз в два года за счёт средств местного бюджета производится компенсация оплаты стоимости проезда в пределах территории Российской Федерации к месту использования ежегодного оплачиваемого отпуска работника и обратно</w:t>
      </w:r>
      <w:r>
        <w:rPr>
          <w:sz w:val="28"/>
          <w:szCs w:val="28"/>
        </w:rPr>
        <w:t>.</w:t>
      </w:r>
    </w:p>
    <w:p w:rsidR="00AD3D3B" w:rsidRDefault="00AD3D3B" w:rsidP="0065464F">
      <w:pPr>
        <w:ind w:firstLine="709"/>
        <w:jc w:val="both"/>
        <w:rPr>
          <w:sz w:val="28"/>
          <w:szCs w:val="28"/>
        </w:rPr>
      </w:pPr>
      <w:r>
        <w:rPr>
          <w:sz w:val="28"/>
          <w:szCs w:val="28"/>
        </w:rPr>
        <w:t xml:space="preserve">Например, в расчёте по муниципальным автономным дошкольным учреждениям среднесписочная численность указана в количестве 357 человек, из них по льготе на очередной финансовый год запланировано 193 человека, следовательно, на первый год планового периода необходимо планировать расходы на 164 человека, на второй год планового периода на 193 человека. </w:t>
      </w:r>
    </w:p>
    <w:p w:rsidR="0065464F" w:rsidRPr="0065464F" w:rsidRDefault="003730A8" w:rsidP="0065464F">
      <w:pPr>
        <w:ind w:firstLine="709"/>
        <w:jc w:val="both"/>
        <w:rPr>
          <w:sz w:val="28"/>
          <w:szCs w:val="28"/>
        </w:rPr>
      </w:pPr>
      <w:r>
        <w:rPr>
          <w:sz w:val="28"/>
          <w:szCs w:val="28"/>
        </w:rPr>
        <w:t xml:space="preserve">Рекомендуем </w:t>
      </w:r>
      <w:r w:rsidR="0060519E">
        <w:rPr>
          <w:sz w:val="28"/>
          <w:szCs w:val="28"/>
        </w:rPr>
        <w:t>учесть данную норму</w:t>
      </w:r>
      <w:r w:rsidR="0060519E" w:rsidRPr="0060519E">
        <w:rPr>
          <w:sz w:val="28"/>
          <w:szCs w:val="28"/>
        </w:rPr>
        <w:t xml:space="preserve"> </w:t>
      </w:r>
      <w:r w:rsidR="0060519E">
        <w:rPr>
          <w:sz w:val="28"/>
          <w:szCs w:val="28"/>
        </w:rPr>
        <w:t>Решения №373-</w:t>
      </w:r>
      <w:r w:rsidR="0060519E">
        <w:rPr>
          <w:sz w:val="28"/>
          <w:szCs w:val="28"/>
          <w:lang w:val="en-US"/>
        </w:rPr>
        <w:t>V</w:t>
      </w:r>
      <w:r w:rsidR="0060519E">
        <w:rPr>
          <w:sz w:val="28"/>
          <w:szCs w:val="28"/>
        </w:rPr>
        <w:t xml:space="preserve"> при планировании вышеуказанных расходов.</w:t>
      </w:r>
      <w:r w:rsidR="0065464F" w:rsidRPr="0065464F">
        <w:rPr>
          <w:sz w:val="28"/>
          <w:szCs w:val="28"/>
        </w:rPr>
        <w:t xml:space="preserve"> </w:t>
      </w:r>
    </w:p>
    <w:p w:rsidR="0065464F" w:rsidRDefault="0065464F" w:rsidP="007401F8">
      <w:pPr>
        <w:ind w:right="-1" w:firstLine="709"/>
        <w:jc w:val="both"/>
        <w:rPr>
          <w:sz w:val="28"/>
          <w:szCs w:val="28"/>
        </w:rPr>
      </w:pPr>
    </w:p>
    <w:p w:rsidR="00B31ADB" w:rsidRDefault="00B31ADB" w:rsidP="007401F8">
      <w:pPr>
        <w:ind w:right="-1" w:firstLine="709"/>
        <w:jc w:val="both"/>
        <w:rPr>
          <w:sz w:val="28"/>
          <w:szCs w:val="28"/>
        </w:rPr>
      </w:pPr>
      <w:r w:rsidRPr="007401F8">
        <w:rPr>
          <w:sz w:val="28"/>
          <w:szCs w:val="28"/>
        </w:rPr>
        <w:t xml:space="preserve">Также </w:t>
      </w:r>
      <w:r w:rsidR="0060519E">
        <w:rPr>
          <w:sz w:val="28"/>
          <w:szCs w:val="28"/>
        </w:rPr>
        <w:t>обращаем внимание</w:t>
      </w:r>
      <w:r w:rsidRPr="007401F8">
        <w:rPr>
          <w:sz w:val="28"/>
          <w:szCs w:val="28"/>
        </w:rPr>
        <w:t>, что</w:t>
      </w:r>
      <w:r>
        <w:rPr>
          <w:sz w:val="28"/>
          <w:szCs w:val="28"/>
        </w:rPr>
        <w:t xml:space="preserve"> в таблице 6 «Финансовое обеспечение муниципальной программы» по Региональному проекту «Педагоги и наставники» не указан ответственный исполнитель/соисполнитель.</w:t>
      </w:r>
    </w:p>
    <w:p w:rsidR="00B31ADB" w:rsidRDefault="00B31ADB" w:rsidP="007401F8">
      <w:pPr>
        <w:ind w:right="-1" w:firstLine="709"/>
        <w:jc w:val="both"/>
        <w:rPr>
          <w:sz w:val="28"/>
          <w:szCs w:val="28"/>
        </w:rPr>
      </w:pPr>
      <w:r>
        <w:rPr>
          <w:sz w:val="28"/>
          <w:szCs w:val="28"/>
        </w:rPr>
        <w:t>Рекомендуем устранить данное замечание.</w:t>
      </w:r>
      <w:r w:rsidRPr="007401F8">
        <w:rPr>
          <w:sz w:val="28"/>
          <w:szCs w:val="28"/>
        </w:rPr>
        <w:t xml:space="preserve"> </w:t>
      </w:r>
    </w:p>
    <w:p w:rsidR="00B31ADB" w:rsidRDefault="00B31ADB" w:rsidP="007401F8">
      <w:pPr>
        <w:ind w:right="-1" w:firstLine="709"/>
        <w:jc w:val="both"/>
        <w:rPr>
          <w:sz w:val="28"/>
          <w:szCs w:val="28"/>
        </w:rPr>
      </w:pPr>
    </w:p>
    <w:p w:rsidR="007401F8" w:rsidRPr="00091094" w:rsidRDefault="007401F8" w:rsidP="007401F8">
      <w:pPr>
        <w:ind w:right="-1" w:firstLine="709"/>
        <w:jc w:val="both"/>
        <w:rPr>
          <w:sz w:val="28"/>
          <w:szCs w:val="28"/>
        </w:rPr>
      </w:pPr>
      <w:r w:rsidRPr="00091094">
        <w:rPr>
          <w:sz w:val="28"/>
          <w:szCs w:val="28"/>
        </w:rPr>
        <w:t>По итогам экспертизы, необходимо:</w:t>
      </w:r>
    </w:p>
    <w:p w:rsidR="007401F8" w:rsidRPr="00091094" w:rsidRDefault="007401F8" w:rsidP="007401F8">
      <w:pPr>
        <w:ind w:right="-1" w:firstLine="709"/>
        <w:jc w:val="both"/>
        <w:rPr>
          <w:sz w:val="28"/>
          <w:szCs w:val="28"/>
        </w:rPr>
      </w:pPr>
      <w:r w:rsidRPr="00091094">
        <w:rPr>
          <w:sz w:val="28"/>
          <w:szCs w:val="28"/>
        </w:rPr>
        <w:t>1.  Рассмотреть замечания и рекомендации, изложенные в заключении.</w:t>
      </w:r>
    </w:p>
    <w:p w:rsidR="007401F8" w:rsidRPr="00091094" w:rsidRDefault="007401F8" w:rsidP="007401F8">
      <w:pPr>
        <w:ind w:right="-1" w:firstLine="709"/>
        <w:jc w:val="both"/>
        <w:rPr>
          <w:sz w:val="28"/>
          <w:szCs w:val="28"/>
        </w:rPr>
      </w:pPr>
      <w:r w:rsidRPr="00091094">
        <w:rPr>
          <w:sz w:val="28"/>
          <w:szCs w:val="28"/>
        </w:rPr>
        <w:t>2</w:t>
      </w:r>
      <w:r w:rsidR="00091094" w:rsidRPr="00091094">
        <w:rPr>
          <w:sz w:val="28"/>
          <w:szCs w:val="28"/>
        </w:rPr>
        <w:t>. Информацию о решении, принятых</w:t>
      </w:r>
      <w:r w:rsidRPr="00091094">
        <w:rPr>
          <w:sz w:val="28"/>
          <w:szCs w:val="28"/>
        </w:rPr>
        <w:t xml:space="preserve"> по результатам рассмотрения заключения, направить в адрес Счётной палаты до </w:t>
      </w:r>
      <w:r w:rsidR="00091094" w:rsidRPr="00091094">
        <w:rPr>
          <w:sz w:val="28"/>
          <w:szCs w:val="28"/>
        </w:rPr>
        <w:t>03</w:t>
      </w:r>
      <w:r w:rsidRPr="00091094">
        <w:rPr>
          <w:sz w:val="28"/>
          <w:szCs w:val="28"/>
        </w:rPr>
        <w:t>.1</w:t>
      </w:r>
      <w:r w:rsidR="008831F4" w:rsidRPr="00091094">
        <w:rPr>
          <w:sz w:val="28"/>
          <w:szCs w:val="28"/>
        </w:rPr>
        <w:t>2</w:t>
      </w:r>
      <w:r w:rsidRPr="00091094">
        <w:rPr>
          <w:sz w:val="28"/>
          <w:szCs w:val="28"/>
        </w:rPr>
        <w:t>.202</w:t>
      </w:r>
      <w:r w:rsidR="00091094" w:rsidRPr="00091094">
        <w:rPr>
          <w:sz w:val="28"/>
          <w:szCs w:val="28"/>
        </w:rPr>
        <w:t>4</w:t>
      </w:r>
      <w:r w:rsidRPr="00091094">
        <w:rPr>
          <w:sz w:val="28"/>
          <w:szCs w:val="28"/>
        </w:rPr>
        <w:t xml:space="preserve"> года.</w:t>
      </w:r>
    </w:p>
    <w:p w:rsidR="009141CD" w:rsidRPr="00091094" w:rsidRDefault="009141CD" w:rsidP="007401F8">
      <w:pPr>
        <w:widowControl w:val="0"/>
        <w:tabs>
          <w:tab w:val="left" w:pos="709"/>
        </w:tabs>
        <w:jc w:val="both"/>
        <w:rPr>
          <w:sz w:val="28"/>
          <w:szCs w:val="28"/>
        </w:rPr>
      </w:pPr>
    </w:p>
    <w:p w:rsidR="009E2C85" w:rsidRPr="00091094" w:rsidRDefault="009E2C85" w:rsidP="009141CD">
      <w:pPr>
        <w:tabs>
          <w:tab w:val="left" w:pos="0"/>
        </w:tabs>
        <w:ind w:firstLine="709"/>
        <w:jc w:val="both"/>
        <w:rPr>
          <w:sz w:val="28"/>
          <w:szCs w:val="28"/>
        </w:rPr>
      </w:pPr>
    </w:p>
    <w:p w:rsidR="009141CD" w:rsidRPr="00091094" w:rsidRDefault="00C53075" w:rsidP="009141CD">
      <w:pPr>
        <w:tabs>
          <w:tab w:val="left" w:pos="0"/>
        </w:tabs>
        <w:jc w:val="both"/>
        <w:rPr>
          <w:sz w:val="28"/>
          <w:szCs w:val="28"/>
        </w:rPr>
      </w:pPr>
      <w:r w:rsidRPr="00091094">
        <w:rPr>
          <w:sz w:val="28"/>
          <w:szCs w:val="28"/>
        </w:rPr>
        <w:t>П</w:t>
      </w:r>
      <w:r w:rsidR="009141CD" w:rsidRPr="00091094">
        <w:rPr>
          <w:sz w:val="28"/>
          <w:szCs w:val="28"/>
        </w:rPr>
        <w:t>редседател</w:t>
      </w:r>
      <w:r w:rsidRPr="00091094">
        <w:rPr>
          <w:sz w:val="28"/>
          <w:szCs w:val="28"/>
        </w:rPr>
        <w:t xml:space="preserve">ь </w:t>
      </w:r>
      <w:r w:rsidRPr="00091094">
        <w:rPr>
          <w:sz w:val="28"/>
          <w:szCs w:val="28"/>
        </w:rPr>
        <w:tab/>
      </w:r>
      <w:r w:rsidRPr="00091094">
        <w:rPr>
          <w:sz w:val="28"/>
          <w:szCs w:val="28"/>
        </w:rPr>
        <w:tab/>
      </w:r>
      <w:r w:rsidRPr="00091094">
        <w:rPr>
          <w:sz w:val="28"/>
          <w:szCs w:val="28"/>
        </w:rPr>
        <w:tab/>
      </w:r>
      <w:r w:rsidRPr="00091094">
        <w:rPr>
          <w:sz w:val="28"/>
          <w:szCs w:val="28"/>
        </w:rPr>
        <w:tab/>
      </w:r>
      <w:r w:rsidRPr="00091094">
        <w:rPr>
          <w:sz w:val="28"/>
          <w:szCs w:val="28"/>
        </w:rPr>
        <w:tab/>
      </w:r>
      <w:r w:rsidR="009141CD" w:rsidRPr="00091094">
        <w:rPr>
          <w:sz w:val="28"/>
          <w:szCs w:val="28"/>
        </w:rPr>
        <w:tab/>
      </w:r>
      <w:r w:rsidR="009141CD" w:rsidRPr="00091094">
        <w:rPr>
          <w:sz w:val="28"/>
          <w:szCs w:val="28"/>
        </w:rPr>
        <w:tab/>
        <w:t xml:space="preserve">              </w:t>
      </w:r>
      <w:r w:rsidR="009141CD" w:rsidRPr="00091094">
        <w:rPr>
          <w:sz w:val="28"/>
          <w:szCs w:val="28"/>
        </w:rPr>
        <w:tab/>
      </w:r>
      <w:r w:rsidR="002E50F7" w:rsidRPr="00091094">
        <w:rPr>
          <w:sz w:val="28"/>
          <w:szCs w:val="28"/>
        </w:rPr>
        <w:t xml:space="preserve">   </w:t>
      </w:r>
      <w:r w:rsidRPr="00091094">
        <w:rPr>
          <w:sz w:val="28"/>
          <w:szCs w:val="28"/>
        </w:rPr>
        <w:t>С.А. Гичкина</w:t>
      </w:r>
    </w:p>
    <w:p w:rsidR="004552E6" w:rsidRPr="00091094" w:rsidRDefault="004552E6" w:rsidP="009141CD">
      <w:pPr>
        <w:tabs>
          <w:tab w:val="left" w:pos="0"/>
        </w:tabs>
        <w:jc w:val="both"/>
        <w:rPr>
          <w:sz w:val="28"/>
          <w:szCs w:val="28"/>
        </w:rPr>
      </w:pPr>
    </w:p>
    <w:p w:rsidR="00625CBD" w:rsidRPr="00E15B3F" w:rsidRDefault="00625CBD" w:rsidP="009141CD">
      <w:pPr>
        <w:tabs>
          <w:tab w:val="left" w:pos="0"/>
        </w:tabs>
        <w:jc w:val="both"/>
        <w:rPr>
          <w:sz w:val="28"/>
          <w:szCs w:val="28"/>
        </w:rPr>
      </w:pPr>
    </w:p>
    <w:p w:rsidR="004B4CF4" w:rsidRPr="00E15B3F" w:rsidRDefault="004B4CF4" w:rsidP="009141CD">
      <w:pPr>
        <w:tabs>
          <w:tab w:val="left" w:pos="0"/>
        </w:tabs>
        <w:jc w:val="both"/>
        <w:rPr>
          <w:sz w:val="28"/>
          <w:szCs w:val="28"/>
        </w:rPr>
      </w:pPr>
    </w:p>
    <w:p w:rsidR="004B4CF4" w:rsidRPr="00E15B3F" w:rsidRDefault="004B4CF4" w:rsidP="009141CD">
      <w:pPr>
        <w:tabs>
          <w:tab w:val="left" w:pos="0"/>
        </w:tabs>
        <w:jc w:val="both"/>
        <w:rPr>
          <w:sz w:val="28"/>
          <w:szCs w:val="28"/>
        </w:rPr>
      </w:pPr>
    </w:p>
    <w:p w:rsidR="004B4CF4" w:rsidRPr="00E15B3F" w:rsidRDefault="004B4CF4" w:rsidP="009141CD">
      <w:pPr>
        <w:tabs>
          <w:tab w:val="left" w:pos="0"/>
        </w:tabs>
        <w:jc w:val="both"/>
        <w:rPr>
          <w:sz w:val="28"/>
          <w:szCs w:val="28"/>
        </w:rPr>
      </w:pPr>
    </w:p>
    <w:p w:rsidR="004B4CF4" w:rsidRPr="00E15B3F" w:rsidRDefault="004B4CF4" w:rsidP="009141CD">
      <w:pPr>
        <w:tabs>
          <w:tab w:val="left" w:pos="0"/>
        </w:tabs>
        <w:jc w:val="both"/>
        <w:rPr>
          <w:sz w:val="28"/>
          <w:szCs w:val="28"/>
        </w:rPr>
      </w:pPr>
    </w:p>
    <w:p w:rsidR="009141CD" w:rsidRPr="00E15B3F" w:rsidRDefault="009141CD" w:rsidP="009141CD">
      <w:pPr>
        <w:jc w:val="both"/>
        <w:rPr>
          <w:sz w:val="20"/>
          <w:szCs w:val="20"/>
        </w:rPr>
      </w:pPr>
      <w:r w:rsidRPr="00E15B3F">
        <w:rPr>
          <w:sz w:val="20"/>
          <w:szCs w:val="20"/>
        </w:rPr>
        <w:t>Исполнитель:</w:t>
      </w:r>
    </w:p>
    <w:p w:rsidR="009141CD" w:rsidRPr="00E15B3F" w:rsidRDefault="009141CD" w:rsidP="009141CD">
      <w:pPr>
        <w:jc w:val="both"/>
        <w:rPr>
          <w:sz w:val="20"/>
          <w:szCs w:val="20"/>
        </w:rPr>
      </w:pPr>
      <w:r w:rsidRPr="00E15B3F">
        <w:rPr>
          <w:sz w:val="20"/>
          <w:szCs w:val="20"/>
        </w:rPr>
        <w:t>Глазунова Галина Михайловна</w:t>
      </w:r>
    </w:p>
    <w:p w:rsidR="009141CD" w:rsidRPr="00E15B3F" w:rsidRDefault="00E15B3F" w:rsidP="009141CD">
      <w:pPr>
        <w:jc w:val="both"/>
        <w:rPr>
          <w:sz w:val="20"/>
          <w:szCs w:val="20"/>
        </w:rPr>
      </w:pPr>
      <w:r>
        <w:rPr>
          <w:sz w:val="20"/>
          <w:szCs w:val="20"/>
        </w:rPr>
        <w:t>начальник</w:t>
      </w:r>
      <w:r w:rsidR="009141CD" w:rsidRPr="00E15B3F">
        <w:rPr>
          <w:sz w:val="20"/>
          <w:szCs w:val="20"/>
        </w:rPr>
        <w:t xml:space="preserve"> инспекторского отдела № 2  </w:t>
      </w:r>
    </w:p>
    <w:p w:rsidR="00265F7B" w:rsidRPr="00E15B3F" w:rsidRDefault="009141CD" w:rsidP="009141CD">
      <w:pPr>
        <w:jc w:val="both"/>
        <w:rPr>
          <w:sz w:val="20"/>
          <w:szCs w:val="20"/>
        </w:rPr>
      </w:pPr>
      <w:r w:rsidRPr="00E15B3F">
        <w:rPr>
          <w:sz w:val="20"/>
          <w:szCs w:val="20"/>
        </w:rPr>
        <w:t xml:space="preserve">Счётной палаты города Нефтеюганска </w:t>
      </w:r>
    </w:p>
    <w:p w:rsidR="009141CD" w:rsidRPr="00E15B3F" w:rsidRDefault="007178A4" w:rsidP="009141CD">
      <w:pPr>
        <w:jc w:val="both"/>
        <w:rPr>
          <w:sz w:val="20"/>
          <w:szCs w:val="20"/>
        </w:rPr>
      </w:pPr>
      <w:r w:rsidRPr="00E15B3F">
        <w:rPr>
          <w:sz w:val="20"/>
          <w:szCs w:val="20"/>
        </w:rPr>
        <w:t xml:space="preserve">8 </w:t>
      </w:r>
      <w:r w:rsidR="009141CD" w:rsidRPr="00E15B3F">
        <w:rPr>
          <w:sz w:val="20"/>
          <w:szCs w:val="20"/>
        </w:rPr>
        <w:t>(3463) 20-30-65</w:t>
      </w:r>
    </w:p>
    <w:sectPr w:rsidR="009141CD" w:rsidRPr="00E15B3F" w:rsidSect="00D233D4">
      <w:headerReference w:type="default" r:id="rId9"/>
      <w:pgSz w:w="11906" w:h="16838"/>
      <w:pgMar w:top="851" w:right="567"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3BD0" w:rsidRDefault="000E3BD0" w:rsidP="00E675E9">
      <w:r>
        <w:separator/>
      </w:r>
    </w:p>
  </w:endnote>
  <w:endnote w:type="continuationSeparator" w:id="0">
    <w:p w:rsidR="000E3BD0" w:rsidRDefault="000E3BD0" w:rsidP="00E6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3BD0" w:rsidRDefault="000E3BD0" w:rsidP="00E675E9">
      <w:r>
        <w:separator/>
      </w:r>
    </w:p>
  </w:footnote>
  <w:footnote w:type="continuationSeparator" w:id="0">
    <w:p w:rsidR="000E3BD0" w:rsidRDefault="000E3BD0" w:rsidP="00E67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1413822"/>
      <w:docPartObj>
        <w:docPartGallery w:val="Page Numbers (Top of Page)"/>
        <w:docPartUnique/>
      </w:docPartObj>
    </w:sdtPr>
    <w:sdtEndPr/>
    <w:sdtContent>
      <w:p w:rsidR="001E1491" w:rsidRDefault="001E1491">
        <w:pPr>
          <w:pStyle w:val="a7"/>
          <w:jc w:val="center"/>
        </w:pPr>
        <w:r>
          <w:rPr>
            <w:noProof/>
          </w:rPr>
          <w:fldChar w:fldCharType="begin"/>
        </w:r>
        <w:r>
          <w:rPr>
            <w:noProof/>
          </w:rPr>
          <w:instrText xml:space="preserve"> PAGE   \* MERGEFORMAT </w:instrText>
        </w:r>
        <w:r>
          <w:rPr>
            <w:noProof/>
          </w:rPr>
          <w:fldChar w:fldCharType="separate"/>
        </w:r>
        <w:r w:rsidR="00052362">
          <w:rPr>
            <w:noProof/>
          </w:rPr>
          <w:t>10</w:t>
        </w:r>
        <w:r>
          <w:rPr>
            <w:noProof/>
          </w:rPr>
          <w:fldChar w:fldCharType="end"/>
        </w:r>
      </w:p>
    </w:sdtContent>
  </w:sdt>
  <w:p w:rsidR="001E1491" w:rsidRDefault="001E149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A6B3E"/>
    <w:multiLevelType w:val="hybridMultilevel"/>
    <w:tmpl w:val="F9D28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F563F5"/>
    <w:multiLevelType w:val="hybridMultilevel"/>
    <w:tmpl w:val="E3DE58F8"/>
    <w:lvl w:ilvl="0" w:tplc="534C21D2">
      <w:start w:val="1"/>
      <w:numFmt w:val="decimal"/>
      <w:lvlText w:val="%1."/>
      <w:lvlJc w:val="left"/>
      <w:pPr>
        <w:ind w:left="1129" w:hanging="42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55C59D0"/>
    <w:multiLevelType w:val="hybridMultilevel"/>
    <w:tmpl w:val="06960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3B4945"/>
    <w:multiLevelType w:val="hybridMultilevel"/>
    <w:tmpl w:val="1A441544"/>
    <w:lvl w:ilvl="0" w:tplc="233C1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3831500"/>
    <w:multiLevelType w:val="hybridMultilevel"/>
    <w:tmpl w:val="485453E2"/>
    <w:lvl w:ilvl="0" w:tplc="079C39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AC01E6B"/>
    <w:multiLevelType w:val="hybridMultilevel"/>
    <w:tmpl w:val="60DEA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194A"/>
    <w:rsid w:val="00002A84"/>
    <w:rsid w:val="00007975"/>
    <w:rsid w:val="00011182"/>
    <w:rsid w:val="00011435"/>
    <w:rsid w:val="000121F2"/>
    <w:rsid w:val="00013682"/>
    <w:rsid w:val="00013951"/>
    <w:rsid w:val="000146B6"/>
    <w:rsid w:val="00015A52"/>
    <w:rsid w:val="000162DC"/>
    <w:rsid w:val="00017EB7"/>
    <w:rsid w:val="00024E53"/>
    <w:rsid w:val="0002738B"/>
    <w:rsid w:val="00027564"/>
    <w:rsid w:val="00027CA6"/>
    <w:rsid w:val="00031698"/>
    <w:rsid w:val="00031D0F"/>
    <w:rsid w:val="000331D9"/>
    <w:rsid w:val="0003474F"/>
    <w:rsid w:val="00034A57"/>
    <w:rsid w:val="0003521B"/>
    <w:rsid w:val="0003749F"/>
    <w:rsid w:val="000406E0"/>
    <w:rsid w:val="0004135E"/>
    <w:rsid w:val="00041E9C"/>
    <w:rsid w:val="0004471C"/>
    <w:rsid w:val="00044AD9"/>
    <w:rsid w:val="00044FFB"/>
    <w:rsid w:val="000455B8"/>
    <w:rsid w:val="0004583E"/>
    <w:rsid w:val="00045BE6"/>
    <w:rsid w:val="00045F0A"/>
    <w:rsid w:val="000469F3"/>
    <w:rsid w:val="00052362"/>
    <w:rsid w:val="000548C7"/>
    <w:rsid w:val="00060FE3"/>
    <w:rsid w:val="0006289E"/>
    <w:rsid w:val="000628C8"/>
    <w:rsid w:val="00062B77"/>
    <w:rsid w:val="00062FEC"/>
    <w:rsid w:val="0006451B"/>
    <w:rsid w:val="0007039B"/>
    <w:rsid w:val="00071070"/>
    <w:rsid w:val="00071DEC"/>
    <w:rsid w:val="00073C58"/>
    <w:rsid w:val="00075CD7"/>
    <w:rsid w:val="00076D0D"/>
    <w:rsid w:val="00080210"/>
    <w:rsid w:val="00081DCB"/>
    <w:rsid w:val="00082A17"/>
    <w:rsid w:val="00084BEB"/>
    <w:rsid w:val="00090C8B"/>
    <w:rsid w:val="00091094"/>
    <w:rsid w:val="00091DA4"/>
    <w:rsid w:val="000937BA"/>
    <w:rsid w:val="000A1DB4"/>
    <w:rsid w:val="000A3924"/>
    <w:rsid w:val="000A3E61"/>
    <w:rsid w:val="000A3F38"/>
    <w:rsid w:val="000A76D6"/>
    <w:rsid w:val="000A7E38"/>
    <w:rsid w:val="000B1006"/>
    <w:rsid w:val="000B1B49"/>
    <w:rsid w:val="000B1D28"/>
    <w:rsid w:val="000B395E"/>
    <w:rsid w:val="000B3C4D"/>
    <w:rsid w:val="000B61BC"/>
    <w:rsid w:val="000C02A8"/>
    <w:rsid w:val="000C62D0"/>
    <w:rsid w:val="000C7FC6"/>
    <w:rsid w:val="000D0E13"/>
    <w:rsid w:val="000D4153"/>
    <w:rsid w:val="000D4EC1"/>
    <w:rsid w:val="000D7C8C"/>
    <w:rsid w:val="000E05E3"/>
    <w:rsid w:val="000E13F9"/>
    <w:rsid w:val="000E2436"/>
    <w:rsid w:val="000E3BD0"/>
    <w:rsid w:val="000E3F22"/>
    <w:rsid w:val="000E5509"/>
    <w:rsid w:val="000E6326"/>
    <w:rsid w:val="000E6769"/>
    <w:rsid w:val="000F02CE"/>
    <w:rsid w:val="000F0B89"/>
    <w:rsid w:val="000F4249"/>
    <w:rsid w:val="000F4D59"/>
    <w:rsid w:val="000F5B79"/>
    <w:rsid w:val="000F61BE"/>
    <w:rsid w:val="001017AF"/>
    <w:rsid w:val="0010194A"/>
    <w:rsid w:val="00103718"/>
    <w:rsid w:val="001039E0"/>
    <w:rsid w:val="001053BF"/>
    <w:rsid w:val="001063B3"/>
    <w:rsid w:val="00111AC0"/>
    <w:rsid w:val="00115F9A"/>
    <w:rsid w:val="00116D6C"/>
    <w:rsid w:val="00121DCF"/>
    <w:rsid w:val="0012237E"/>
    <w:rsid w:val="001228F1"/>
    <w:rsid w:val="001241BE"/>
    <w:rsid w:val="001255E9"/>
    <w:rsid w:val="00125D99"/>
    <w:rsid w:val="00126FC6"/>
    <w:rsid w:val="001275D4"/>
    <w:rsid w:val="00133582"/>
    <w:rsid w:val="00134A36"/>
    <w:rsid w:val="00135F8B"/>
    <w:rsid w:val="00137E51"/>
    <w:rsid w:val="00141AE6"/>
    <w:rsid w:val="00142659"/>
    <w:rsid w:val="00142928"/>
    <w:rsid w:val="00143D0A"/>
    <w:rsid w:val="00144305"/>
    <w:rsid w:val="00145EC4"/>
    <w:rsid w:val="00151008"/>
    <w:rsid w:val="001543D4"/>
    <w:rsid w:val="001551B3"/>
    <w:rsid w:val="001558F4"/>
    <w:rsid w:val="001602AE"/>
    <w:rsid w:val="00161B40"/>
    <w:rsid w:val="001624DE"/>
    <w:rsid w:val="00163C18"/>
    <w:rsid w:val="00164039"/>
    <w:rsid w:val="001679FF"/>
    <w:rsid w:val="00167F85"/>
    <w:rsid w:val="001705B5"/>
    <w:rsid w:val="00173AB3"/>
    <w:rsid w:val="0017659E"/>
    <w:rsid w:val="00177EBD"/>
    <w:rsid w:val="0018081A"/>
    <w:rsid w:val="00180EE4"/>
    <w:rsid w:val="001825BA"/>
    <w:rsid w:val="00182F89"/>
    <w:rsid w:val="00185787"/>
    <w:rsid w:val="00185C73"/>
    <w:rsid w:val="0018612D"/>
    <w:rsid w:val="0019132D"/>
    <w:rsid w:val="00191A1F"/>
    <w:rsid w:val="0019271D"/>
    <w:rsid w:val="0019315C"/>
    <w:rsid w:val="001942AD"/>
    <w:rsid w:val="00195DBB"/>
    <w:rsid w:val="00196901"/>
    <w:rsid w:val="0019763B"/>
    <w:rsid w:val="001976B1"/>
    <w:rsid w:val="00197E2C"/>
    <w:rsid w:val="00197E95"/>
    <w:rsid w:val="001A00B2"/>
    <w:rsid w:val="001A0382"/>
    <w:rsid w:val="001A119B"/>
    <w:rsid w:val="001A43A6"/>
    <w:rsid w:val="001A62D3"/>
    <w:rsid w:val="001B0A91"/>
    <w:rsid w:val="001B3DA3"/>
    <w:rsid w:val="001B40B6"/>
    <w:rsid w:val="001B488D"/>
    <w:rsid w:val="001C0178"/>
    <w:rsid w:val="001C3F7C"/>
    <w:rsid w:val="001C5C58"/>
    <w:rsid w:val="001C7F1D"/>
    <w:rsid w:val="001D086B"/>
    <w:rsid w:val="001D3333"/>
    <w:rsid w:val="001D62BC"/>
    <w:rsid w:val="001D7E15"/>
    <w:rsid w:val="001E03BF"/>
    <w:rsid w:val="001E1491"/>
    <w:rsid w:val="001E1D29"/>
    <w:rsid w:val="001E1DC7"/>
    <w:rsid w:val="001E214A"/>
    <w:rsid w:val="001E2A87"/>
    <w:rsid w:val="001E2E1A"/>
    <w:rsid w:val="001E38EC"/>
    <w:rsid w:val="001E51AE"/>
    <w:rsid w:val="001E5D26"/>
    <w:rsid w:val="001E717D"/>
    <w:rsid w:val="001F2CAA"/>
    <w:rsid w:val="002019D5"/>
    <w:rsid w:val="00202A7D"/>
    <w:rsid w:val="00211D5C"/>
    <w:rsid w:val="0021226A"/>
    <w:rsid w:val="002129E1"/>
    <w:rsid w:val="0021447E"/>
    <w:rsid w:val="00214DBA"/>
    <w:rsid w:val="00215678"/>
    <w:rsid w:val="00216717"/>
    <w:rsid w:val="00217FDD"/>
    <w:rsid w:val="002208FE"/>
    <w:rsid w:val="0022096F"/>
    <w:rsid w:val="00221D90"/>
    <w:rsid w:val="00223374"/>
    <w:rsid w:val="002240C2"/>
    <w:rsid w:val="0022502D"/>
    <w:rsid w:val="0022589E"/>
    <w:rsid w:val="002261C3"/>
    <w:rsid w:val="0023353F"/>
    <w:rsid w:val="0023362D"/>
    <w:rsid w:val="00234341"/>
    <w:rsid w:val="002348D2"/>
    <w:rsid w:val="00235E00"/>
    <w:rsid w:val="00236044"/>
    <w:rsid w:val="00236F07"/>
    <w:rsid w:val="00236F8D"/>
    <w:rsid w:val="00237320"/>
    <w:rsid w:val="00241FA8"/>
    <w:rsid w:val="002422FC"/>
    <w:rsid w:val="00243159"/>
    <w:rsid w:val="00243F0C"/>
    <w:rsid w:val="0024622A"/>
    <w:rsid w:val="002524F9"/>
    <w:rsid w:val="00252522"/>
    <w:rsid w:val="002549D2"/>
    <w:rsid w:val="002550EF"/>
    <w:rsid w:val="0025628A"/>
    <w:rsid w:val="002564BE"/>
    <w:rsid w:val="00256B59"/>
    <w:rsid w:val="0025721D"/>
    <w:rsid w:val="002606AA"/>
    <w:rsid w:val="00262C5B"/>
    <w:rsid w:val="0026404A"/>
    <w:rsid w:val="00265CB7"/>
    <w:rsid w:val="00265F7B"/>
    <w:rsid w:val="0026693E"/>
    <w:rsid w:val="00266EFA"/>
    <w:rsid w:val="002700AB"/>
    <w:rsid w:val="0027088D"/>
    <w:rsid w:val="00270D79"/>
    <w:rsid w:val="0027352D"/>
    <w:rsid w:val="002746B2"/>
    <w:rsid w:val="00276824"/>
    <w:rsid w:val="00283894"/>
    <w:rsid w:val="00284488"/>
    <w:rsid w:val="00285928"/>
    <w:rsid w:val="00286584"/>
    <w:rsid w:val="00286D88"/>
    <w:rsid w:val="00287E59"/>
    <w:rsid w:val="002905DE"/>
    <w:rsid w:val="00290612"/>
    <w:rsid w:val="00291499"/>
    <w:rsid w:val="002932CA"/>
    <w:rsid w:val="002A0BD7"/>
    <w:rsid w:val="002A10B6"/>
    <w:rsid w:val="002A1561"/>
    <w:rsid w:val="002A480B"/>
    <w:rsid w:val="002A4874"/>
    <w:rsid w:val="002A5969"/>
    <w:rsid w:val="002A6D07"/>
    <w:rsid w:val="002A7A62"/>
    <w:rsid w:val="002B0F8A"/>
    <w:rsid w:val="002B24B3"/>
    <w:rsid w:val="002B2B5C"/>
    <w:rsid w:val="002C04CC"/>
    <w:rsid w:val="002C1746"/>
    <w:rsid w:val="002C283B"/>
    <w:rsid w:val="002C3DA8"/>
    <w:rsid w:val="002C51AA"/>
    <w:rsid w:val="002C62F4"/>
    <w:rsid w:val="002D0B5B"/>
    <w:rsid w:val="002D2D98"/>
    <w:rsid w:val="002D30F6"/>
    <w:rsid w:val="002D6DFA"/>
    <w:rsid w:val="002D75B1"/>
    <w:rsid w:val="002D7E98"/>
    <w:rsid w:val="002E2A6B"/>
    <w:rsid w:val="002E309C"/>
    <w:rsid w:val="002E4E34"/>
    <w:rsid w:val="002E50F7"/>
    <w:rsid w:val="002E5C85"/>
    <w:rsid w:val="002F057A"/>
    <w:rsid w:val="002F0DEE"/>
    <w:rsid w:val="002F1724"/>
    <w:rsid w:val="002F2132"/>
    <w:rsid w:val="002F350C"/>
    <w:rsid w:val="002F5E47"/>
    <w:rsid w:val="00301B80"/>
    <w:rsid w:val="003065A0"/>
    <w:rsid w:val="00307C01"/>
    <w:rsid w:val="00307E02"/>
    <w:rsid w:val="00310C07"/>
    <w:rsid w:val="0031149B"/>
    <w:rsid w:val="00311998"/>
    <w:rsid w:val="003136D2"/>
    <w:rsid w:val="003138F4"/>
    <w:rsid w:val="00313E31"/>
    <w:rsid w:val="003140B3"/>
    <w:rsid w:val="0031434F"/>
    <w:rsid w:val="00314420"/>
    <w:rsid w:val="003146AC"/>
    <w:rsid w:val="0032021A"/>
    <w:rsid w:val="00322EC6"/>
    <w:rsid w:val="00324383"/>
    <w:rsid w:val="00324AAA"/>
    <w:rsid w:val="00325FA8"/>
    <w:rsid w:val="0032701F"/>
    <w:rsid w:val="00330653"/>
    <w:rsid w:val="003306C6"/>
    <w:rsid w:val="003314C7"/>
    <w:rsid w:val="00331AC7"/>
    <w:rsid w:val="00335EFB"/>
    <w:rsid w:val="003360E4"/>
    <w:rsid w:val="00336C62"/>
    <w:rsid w:val="00337DB9"/>
    <w:rsid w:val="00340AC9"/>
    <w:rsid w:val="00344191"/>
    <w:rsid w:val="0035132D"/>
    <w:rsid w:val="003514F7"/>
    <w:rsid w:val="00352A6B"/>
    <w:rsid w:val="0035462E"/>
    <w:rsid w:val="00360205"/>
    <w:rsid w:val="003605D4"/>
    <w:rsid w:val="00360F31"/>
    <w:rsid w:val="003635CF"/>
    <w:rsid w:val="003677A2"/>
    <w:rsid w:val="003722F6"/>
    <w:rsid w:val="003725B7"/>
    <w:rsid w:val="003730A8"/>
    <w:rsid w:val="00373940"/>
    <w:rsid w:val="0037670E"/>
    <w:rsid w:val="0038017C"/>
    <w:rsid w:val="003814A1"/>
    <w:rsid w:val="003840A0"/>
    <w:rsid w:val="003853F3"/>
    <w:rsid w:val="0038742F"/>
    <w:rsid w:val="003902D1"/>
    <w:rsid w:val="00392999"/>
    <w:rsid w:val="00393CC5"/>
    <w:rsid w:val="00393DA4"/>
    <w:rsid w:val="00394C76"/>
    <w:rsid w:val="00395726"/>
    <w:rsid w:val="003970C7"/>
    <w:rsid w:val="00397DF4"/>
    <w:rsid w:val="00397F22"/>
    <w:rsid w:val="003A0321"/>
    <w:rsid w:val="003A06A2"/>
    <w:rsid w:val="003A16CB"/>
    <w:rsid w:val="003A2B57"/>
    <w:rsid w:val="003A2C91"/>
    <w:rsid w:val="003A2EB9"/>
    <w:rsid w:val="003A3DF7"/>
    <w:rsid w:val="003A6C48"/>
    <w:rsid w:val="003B042F"/>
    <w:rsid w:val="003B3CA9"/>
    <w:rsid w:val="003B7CB1"/>
    <w:rsid w:val="003C0162"/>
    <w:rsid w:val="003C09DA"/>
    <w:rsid w:val="003C0E5B"/>
    <w:rsid w:val="003C2079"/>
    <w:rsid w:val="003C2184"/>
    <w:rsid w:val="003C226E"/>
    <w:rsid w:val="003D109B"/>
    <w:rsid w:val="003D2013"/>
    <w:rsid w:val="003D290A"/>
    <w:rsid w:val="003E193F"/>
    <w:rsid w:val="003E2545"/>
    <w:rsid w:val="003E483F"/>
    <w:rsid w:val="003E60F8"/>
    <w:rsid w:val="003F0C43"/>
    <w:rsid w:val="003F1CA8"/>
    <w:rsid w:val="003F2119"/>
    <w:rsid w:val="003F2569"/>
    <w:rsid w:val="003F3DA8"/>
    <w:rsid w:val="003F6ABC"/>
    <w:rsid w:val="003F764B"/>
    <w:rsid w:val="00401579"/>
    <w:rsid w:val="00404F98"/>
    <w:rsid w:val="00406831"/>
    <w:rsid w:val="00412BCC"/>
    <w:rsid w:val="00413F1B"/>
    <w:rsid w:val="00414AC2"/>
    <w:rsid w:val="004155B9"/>
    <w:rsid w:val="00416067"/>
    <w:rsid w:val="00416228"/>
    <w:rsid w:val="00423A24"/>
    <w:rsid w:val="00425B04"/>
    <w:rsid w:val="00425F16"/>
    <w:rsid w:val="00426CB0"/>
    <w:rsid w:val="004276F3"/>
    <w:rsid w:val="0042776E"/>
    <w:rsid w:val="00427D02"/>
    <w:rsid w:val="004322AC"/>
    <w:rsid w:val="00432D5F"/>
    <w:rsid w:val="0043336F"/>
    <w:rsid w:val="004335CD"/>
    <w:rsid w:val="004342DF"/>
    <w:rsid w:val="0043545A"/>
    <w:rsid w:val="004360BA"/>
    <w:rsid w:val="00441406"/>
    <w:rsid w:val="00441A88"/>
    <w:rsid w:val="004437C4"/>
    <w:rsid w:val="00452C1F"/>
    <w:rsid w:val="00453A88"/>
    <w:rsid w:val="004552E6"/>
    <w:rsid w:val="00456596"/>
    <w:rsid w:val="004646DF"/>
    <w:rsid w:val="004673F6"/>
    <w:rsid w:val="00470C90"/>
    <w:rsid w:val="00473BA2"/>
    <w:rsid w:val="004749E4"/>
    <w:rsid w:val="004802BE"/>
    <w:rsid w:val="00482150"/>
    <w:rsid w:val="004834AC"/>
    <w:rsid w:val="00485A85"/>
    <w:rsid w:val="00486255"/>
    <w:rsid w:val="00486D2A"/>
    <w:rsid w:val="0048741D"/>
    <w:rsid w:val="00487D9A"/>
    <w:rsid w:val="0049213D"/>
    <w:rsid w:val="00492B92"/>
    <w:rsid w:val="00492FA1"/>
    <w:rsid w:val="00496D24"/>
    <w:rsid w:val="0049733C"/>
    <w:rsid w:val="004A1C79"/>
    <w:rsid w:val="004A1DE5"/>
    <w:rsid w:val="004A3837"/>
    <w:rsid w:val="004A4DEF"/>
    <w:rsid w:val="004A6A67"/>
    <w:rsid w:val="004A70DA"/>
    <w:rsid w:val="004A748B"/>
    <w:rsid w:val="004B1EE7"/>
    <w:rsid w:val="004B23D1"/>
    <w:rsid w:val="004B3251"/>
    <w:rsid w:val="004B4CF4"/>
    <w:rsid w:val="004C3708"/>
    <w:rsid w:val="004C4567"/>
    <w:rsid w:val="004C4D54"/>
    <w:rsid w:val="004C4FEF"/>
    <w:rsid w:val="004C51DE"/>
    <w:rsid w:val="004C7E44"/>
    <w:rsid w:val="004D069D"/>
    <w:rsid w:val="004D2E23"/>
    <w:rsid w:val="004D2F43"/>
    <w:rsid w:val="004D4D80"/>
    <w:rsid w:val="004D5172"/>
    <w:rsid w:val="004E3CE5"/>
    <w:rsid w:val="004E49E4"/>
    <w:rsid w:val="004F1067"/>
    <w:rsid w:val="004F10FA"/>
    <w:rsid w:val="004F23D7"/>
    <w:rsid w:val="004F3452"/>
    <w:rsid w:val="004F3E3A"/>
    <w:rsid w:val="004F3F21"/>
    <w:rsid w:val="004F5388"/>
    <w:rsid w:val="004F63BB"/>
    <w:rsid w:val="004F7BBE"/>
    <w:rsid w:val="0050125E"/>
    <w:rsid w:val="00501F55"/>
    <w:rsid w:val="00503597"/>
    <w:rsid w:val="00505F37"/>
    <w:rsid w:val="00507184"/>
    <w:rsid w:val="00510A44"/>
    <w:rsid w:val="00515163"/>
    <w:rsid w:val="00520786"/>
    <w:rsid w:val="00521AA2"/>
    <w:rsid w:val="00523662"/>
    <w:rsid w:val="00524CF4"/>
    <w:rsid w:val="00526232"/>
    <w:rsid w:val="00532035"/>
    <w:rsid w:val="0053310C"/>
    <w:rsid w:val="005343DE"/>
    <w:rsid w:val="005356A0"/>
    <w:rsid w:val="00537A32"/>
    <w:rsid w:val="00540140"/>
    <w:rsid w:val="0054114D"/>
    <w:rsid w:val="005415F6"/>
    <w:rsid w:val="00543370"/>
    <w:rsid w:val="00543586"/>
    <w:rsid w:val="005435AF"/>
    <w:rsid w:val="005455BB"/>
    <w:rsid w:val="0055031D"/>
    <w:rsid w:val="00551325"/>
    <w:rsid w:val="0055155F"/>
    <w:rsid w:val="00551D31"/>
    <w:rsid w:val="00551F96"/>
    <w:rsid w:val="00553A92"/>
    <w:rsid w:val="00554F58"/>
    <w:rsid w:val="00555B86"/>
    <w:rsid w:val="00555BF4"/>
    <w:rsid w:val="005566AA"/>
    <w:rsid w:val="00561924"/>
    <w:rsid w:val="0056365B"/>
    <w:rsid w:val="00565C27"/>
    <w:rsid w:val="005667D7"/>
    <w:rsid w:val="005678AF"/>
    <w:rsid w:val="00570733"/>
    <w:rsid w:val="0057130D"/>
    <w:rsid w:val="00572102"/>
    <w:rsid w:val="00573C47"/>
    <w:rsid w:val="0057460A"/>
    <w:rsid w:val="005813E6"/>
    <w:rsid w:val="00581669"/>
    <w:rsid w:val="00584602"/>
    <w:rsid w:val="00596786"/>
    <w:rsid w:val="00597AEB"/>
    <w:rsid w:val="00597BBC"/>
    <w:rsid w:val="005A013F"/>
    <w:rsid w:val="005A124E"/>
    <w:rsid w:val="005A3B64"/>
    <w:rsid w:val="005A3D08"/>
    <w:rsid w:val="005A4D05"/>
    <w:rsid w:val="005B0688"/>
    <w:rsid w:val="005B17FC"/>
    <w:rsid w:val="005B72CC"/>
    <w:rsid w:val="005C3415"/>
    <w:rsid w:val="005C4884"/>
    <w:rsid w:val="005C6374"/>
    <w:rsid w:val="005D053F"/>
    <w:rsid w:val="005D155B"/>
    <w:rsid w:val="005D1CC6"/>
    <w:rsid w:val="005D253B"/>
    <w:rsid w:val="005D2D37"/>
    <w:rsid w:val="005D4EC6"/>
    <w:rsid w:val="005D570A"/>
    <w:rsid w:val="005D65BC"/>
    <w:rsid w:val="005D7ADA"/>
    <w:rsid w:val="005E13B4"/>
    <w:rsid w:val="005E2AEB"/>
    <w:rsid w:val="005E327B"/>
    <w:rsid w:val="005E3FC7"/>
    <w:rsid w:val="005E4F56"/>
    <w:rsid w:val="005E6C4F"/>
    <w:rsid w:val="005F0391"/>
    <w:rsid w:val="005F0F89"/>
    <w:rsid w:val="005F34C0"/>
    <w:rsid w:val="005F5726"/>
    <w:rsid w:val="006028CB"/>
    <w:rsid w:val="0060315F"/>
    <w:rsid w:val="0060519E"/>
    <w:rsid w:val="006055CF"/>
    <w:rsid w:val="00605F29"/>
    <w:rsid w:val="006139F3"/>
    <w:rsid w:val="00615BD6"/>
    <w:rsid w:val="00615CDB"/>
    <w:rsid w:val="00615D81"/>
    <w:rsid w:val="006173FF"/>
    <w:rsid w:val="0061746A"/>
    <w:rsid w:val="00621C05"/>
    <w:rsid w:val="00623CF9"/>
    <w:rsid w:val="00624111"/>
    <w:rsid w:val="006249B1"/>
    <w:rsid w:val="00625CBD"/>
    <w:rsid w:val="00627EAC"/>
    <w:rsid w:val="00632576"/>
    <w:rsid w:val="00637606"/>
    <w:rsid w:val="00641D42"/>
    <w:rsid w:val="00642C83"/>
    <w:rsid w:val="006444B8"/>
    <w:rsid w:val="00650269"/>
    <w:rsid w:val="00651324"/>
    <w:rsid w:val="00651419"/>
    <w:rsid w:val="00651DE6"/>
    <w:rsid w:val="0065443A"/>
    <w:rsid w:val="0065464F"/>
    <w:rsid w:val="00654AEB"/>
    <w:rsid w:val="00654E0E"/>
    <w:rsid w:val="00660372"/>
    <w:rsid w:val="00665E13"/>
    <w:rsid w:val="006667B5"/>
    <w:rsid w:val="006721C8"/>
    <w:rsid w:val="00673E86"/>
    <w:rsid w:val="006750AD"/>
    <w:rsid w:val="006751CE"/>
    <w:rsid w:val="00676B84"/>
    <w:rsid w:val="00677630"/>
    <w:rsid w:val="0068036D"/>
    <w:rsid w:val="0068199F"/>
    <w:rsid w:val="0068256B"/>
    <w:rsid w:val="00687C2F"/>
    <w:rsid w:val="0069233A"/>
    <w:rsid w:val="00695C4F"/>
    <w:rsid w:val="006B0C13"/>
    <w:rsid w:val="006B0F04"/>
    <w:rsid w:val="006C30FB"/>
    <w:rsid w:val="006C4FDE"/>
    <w:rsid w:val="006C552D"/>
    <w:rsid w:val="006C7EF9"/>
    <w:rsid w:val="006D2721"/>
    <w:rsid w:val="006D2949"/>
    <w:rsid w:val="006D38FC"/>
    <w:rsid w:val="006D41B3"/>
    <w:rsid w:val="006D43CC"/>
    <w:rsid w:val="006D7096"/>
    <w:rsid w:val="006D739F"/>
    <w:rsid w:val="006E0BCE"/>
    <w:rsid w:val="006E13BE"/>
    <w:rsid w:val="006E306A"/>
    <w:rsid w:val="006E41DA"/>
    <w:rsid w:val="006E5BE8"/>
    <w:rsid w:val="006E60C9"/>
    <w:rsid w:val="006F0141"/>
    <w:rsid w:val="006F186D"/>
    <w:rsid w:val="006F1DFA"/>
    <w:rsid w:val="006F477D"/>
    <w:rsid w:val="006F6877"/>
    <w:rsid w:val="007009EC"/>
    <w:rsid w:val="00703B98"/>
    <w:rsid w:val="00703E6C"/>
    <w:rsid w:val="00704A45"/>
    <w:rsid w:val="007076FF"/>
    <w:rsid w:val="007112C1"/>
    <w:rsid w:val="00711351"/>
    <w:rsid w:val="007129EB"/>
    <w:rsid w:val="00713063"/>
    <w:rsid w:val="007137A8"/>
    <w:rsid w:val="007152FA"/>
    <w:rsid w:val="00715E79"/>
    <w:rsid w:val="007178A4"/>
    <w:rsid w:val="00717E82"/>
    <w:rsid w:val="00717EEA"/>
    <w:rsid w:val="00721D2D"/>
    <w:rsid w:val="0072343D"/>
    <w:rsid w:val="00723BA3"/>
    <w:rsid w:val="00723FC5"/>
    <w:rsid w:val="00724FAC"/>
    <w:rsid w:val="007261E1"/>
    <w:rsid w:val="00726317"/>
    <w:rsid w:val="00727910"/>
    <w:rsid w:val="00731A10"/>
    <w:rsid w:val="00733861"/>
    <w:rsid w:val="00734485"/>
    <w:rsid w:val="00735624"/>
    <w:rsid w:val="00735A77"/>
    <w:rsid w:val="00737FB4"/>
    <w:rsid w:val="007401F8"/>
    <w:rsid w:val="007402D9"/>
    <w:rsid w:val="0074041B"/>
    <w:rsid w:val="0074047D"/>
    <w:rsid w:val="00745493"/>
    <w:rsid w:val="0074789E"/>
    <w:rsid w:val="00750973"/>
    <w:rsid w:val="007536B8"/>
    <w:rsid w:val="00756FF7"/>
    <w:rsid w:val="00757174"/>
    <w:rsid w:val="00760B8D"/>
    <w:rsid w:val="007615A0"/>
    <w:rsid w:val="0076170E"/>
    <w:rsid w:val="00762202"/>
    <w:rsid w:val="00763F63"/>
    <w:rsid w:val="00763FFD"/>
    <w:rsid w:val="007657ED"/>
    <w:rsid w:val="00770D46"/>
    <w:rsid w:val="007718C1"/>
    <w:rsid w:val="0077600F"/>
    <w:rsid w:val="007762F6"/>
    <w:rsid w:val="00776AA9"/>
    <w:rsid w:val="00776AAA"/>
    <w:rsid w:val="0077768F"/>
    <w:rsid w:val="0078214C"/>
    <w:rsid w:val="007849BB"/>
    <w:rsid w:val="00786716"/>
    <w:rsid w:val="00794633"/>
    <w:rsid w:val="00797559"/>
    <w:rsid w:val="00797F8A"/>
    <w:rsid w:val="007A2AA4"/>
    <w:rsid w:val="007A39F0"/>
    <w:rsid w:val="007A5505"/>
    <w:rsid w:val="007A5614"/>
    <w:rsid w:val="007A5986"/>
    <w:rsid w:val="007A75F7"/>
    <w:rsid w:val="007B1B16"/>
    <w:rsid w:val="007B254C"/>
    <w:rsid w:val="007B2AEB"/>
    <w:rsid w:val="007B441C"/>
    <w:rsid w:val="007B518D"/>
    <w:rsid w:val="007C34FB"/>
    <w:rsid w:val="007C3B95"/>
    <w:rsid w:val="007C685B"/>
    <w:rsid w:val="007D0D1C"/>
    <w:rsid w:val="007D19A1"/>
    <w:rsid w:val="007D1C19"/>
    <w:rsid w:val="007D48BD"/>
    <w:rsid w:val="007E07B8"/>
    <w:rsid w:val="007E0AC8"/>
    <w:rsid w:val="007E3505"/>
    <w:rsid w:val="007E5C7E"/>
    <w:rsid w:val="007F0752"/>
    <w:rsid w:val="007F373D"/>
    <w:rsid w:val="007F50A7"/>
    <w:rsid w:val="007F64EE"/>
    <w:rsid w:val="007F6729"/>
    <w:rsid w:val="007F68A8"/>
    <w:rsid w:val="007F7876"/>
    <w:rsid w:val="00801CD3"/>
    <w:rsid w:val="00805DD9"/>
    <w:rsid w:val="0080672E"/>
    <w:rsid w:val="00810702"/>
    <w:rsid w:val="00810C7D"/>
    <w:rsid w:val="00814522"/>
    <w:rsid w:val="0081509E"/>
    <w:rsid w:val="00820A1B"/>
    <w:rsid w:val="008212C0"/>
    <w:rsid w:val="00822591"/>
    <w:rsid w:val="008239CB"/>
    <w:rsid w:val="00824DAA"/>
    <w:rsid w:val="008261E6"/>
    <w:rsid w:val="008267A7"/>
    <w:rsid w:val="00833BCC"/>
    <w:rsid w:val="00835C85"/>
    <w:rsid w:val="00837820"/>
    <w:rsid w:val="00837B9A"/>
    <w:rsid w:val="00837EFA"/>
    <w:rsid w:val="008413C9"/>
    <w:rsid w:val="00841AF4"/>
    <w:rsid w:val="00843AB5"/>
    <w:rsid w:val="008450F5"/>
    <w:rsid w:val="00846C5C"/>
    <w:rsid w:val="00847E31"/>
    <w:rsid w:val="00855E6E"/>
    <w:rsid w:val="00857EE8"/>
    <w:rsid w:val="00857F5B"/>
    <w:rsid w:val="00861863"/>
    <w:rsid w:val="008633DA"/>
    <w:rsid w:val="00863867"/>
    <w:rsid w:val="00864F6E"/>
    <w:rsid w:val="00870E75"/>
    <w:rsid w:val="00871F20"/>
    <w:rsid w:val="00873179"/>
    <w:rsid w:val="0087390A"/>
    <w:rsid w:val="008739B6"/>
    <w:rsid w:val="00874D87"/>
    <w:rsid w:val="00876049"/>
    <w:rsid w:val="00877BAC"/>
    <w:rsid w:val="008824C6"/>
    <w:rsid w:val="008831F4"/>
    <w:rsid w:val="008842EC"/>
    <w:rsid w:val="008844CD"/>
    <w:rsid w:val="008852FF"/>
    <w:rsid w:val="00890B15"/>
    <w:rsid w:val="008920D6"/>
    <w:rsid w:val="0089404E"/>
    <w:rsid w:val="00894498"/>
    <w:rsid w:val="00894BAA"/>
    <w:rsid w:val="00896EAA"/>
    <w:rsid w:val="008A054F"/>
    <w:rsid w:val="008A348B"/>
    <w:rsid w:val="008A4C3C"/>
    <w:rsid w:val="008B1356"/>
    <w:rsid w:val="008B5E15"/>
    <w:rsid w:val="008B64AD"/>
    <w:rsid w:val="008C2273"/>
    <w:rsid w:val="008C2EC4"/>
    <w:rsid w:val="008C345D"/>
    <w:rsid w:val="008C5154"/>
    <w:rsid w:val="008C52D0"/>
    <w:rsid w:val="008C5FB9"/>
    <w:rsid w:val="008D2319"/>
    <w:rsid w:val="008D2849"/>
    <w:rsid w:val="008E0929"/>
    <w:rsid w:val="008E12D9"/>
    <w:rsid w:val="008E27E5"/>
    <w:rsid w:val="008E2CBD"/>
    <w:rsid w:val="008E335C"/>
    <w:rsid w:val="008E40CC"/>
    <w:rsid w:val="008E440C"/>
    <w:rsid w:val="008E5C21"/>
    <w:rsid w:val="008E5CBB"/>
    <w:rsid w:val="008E710E"/>
    <w:rsid w:val="008E7216"/>
    <w:rsid w:val="008F096D"/>
    <w:rsid w:val="008F4F03"/>
    <w:rsid w:val="0090330D"/>
    <w:rsid w:val="00905565"/>
    <w:rsid w:val="00906317"/>
    <w:rsid w:val="00913424"/>
    <w:rsid w:val="009141CD"/>
    <w:rsid w:val="00914B6E"/>
    <w:rsid w:val="009222B5"/>
    <w:rsid w:val="00922D7B"/>
    <w:rsid w:val="009230F8"/>
    <w:rsid w:val="00926107"/>
    <w:rsid w:val="00926762"/>
    <w:rsid w:val="009275D1"/>
    <w:rsid w:val="0092788C"/>
    <w:rsid w:val="00930BAD"/>
    <w:rsid w:val="009343CC"/>
    <w:rsid w:val="00936890"/>
    <w:rsid w:val="0094033F"/>
    <w:rsid w:val="00940509"/>
    <w:rsid w:val="00942908"/>
    <w:rsid w:val="00943927"/>
    <w:rsid w:val="00945010"/>
    <w:rsid w:val="00945C2A"/>
    <w:rsid w:val="00946691"/>
    <w:rsid w:val="00947ACC"/>
    <w:rsid w:val="0095206F"/>
    <w:rsid w:val="00952A37"/>
    <w:rsid w:val="0096086A"/>
    <w:rsid w:val="00961661"/>
    <w:rsid w:val="00964DE5"/>
    <w:rsid w:val="00971F36"/>
    <w:rsid w:val="00972525"/>
    <w:rsid w:val="00973375"/>
    <w:rsid w:val="0097381C"/>
    <w:rsid w:val="0097381D"/>
    <w:rsid w:val="009748FC"/>
    <w:rsid w:val="009757AF"/>
    <w:rsid w:val="00975D9C"/>
    <w:rsid w:val="00976518"/>
    <w:rsid w:val="009804AD"/>
    <w:rsid w:val="009812CA"/>
    <w:rsid w:val="00981E38"/>
    <w:rsid w:val="00985BAC"/>
    <w:rsid w:val="00990100"/>
    <w:rsid w:val="00991580"/>
    <w:rsid w:val="0099244F"/>
    <w:rsid w:val="00992485"/>
    <w:rsid w:val="00996E17"/>
    <w:rsid w:val="009A1291"/>
    <w:rsid w:val="009A1536"/>
    <w:rsid w:val="009A4BAC"/>
    <w:rsid w:val="009A5880"/>
    <w:rsid w:val="009A774E"/>
    <w:rsid w:val="009B21D6"/>
    <w:rsid w:val="009B25EA"/>
    <w:rsid w:val="009B5D03"/>
    <w:rsid w:val="009C4614"/>
    <w:rsid w:val="009C56B4"/>
    <w:rsid w:val="009C6751"/>
    <w:rsid w:val="009D185A"/>
    <w:rsid w:val="009D751D"/>
    <w:rsid w:val="009D7EB0"/>
    <w:rsid w:val="009E1F2E"/>
    <w:rsid w:val="009E2C85"/>
    <w:rsid w:val="009E42D3"/>
    <w:rsid w:val="009F1F81"/>
    <w:rsid w:val="009F2E0F"/>
    <w:rsid w:val="009F6333"/>
    <w:rsid w:val="009F6458"/>
    <w:rsid w:val="009F7400"/>
    <w:rsid w:val="00A02662"/>
    <w:rsid w:val="00A04C5A"/>
    <w:rsid w:val="00A05120"/>
    <w:rsid w:val="00A05472"/>
    <w:rsid w:val="00A107F4"/>
    <w:rsid w:val="00A126DC"/>
    <w:rsid w:val="00A14998"/>
    <w:rsid w:val="00A1514B"/>
    <w:rsid w:val="00A1572C"/>
    <w:rsid w:val="00A20B08"/>
    <w:rsid w:val="00A2366E"/>
    <w:rsid w:val="00A25752"/>
    <w:rsid w:val="00A25CBA"/>
    <w:rsid w:val="00A261B7"/>
    <w:rsid w:val="00A36F2C"/>
    <w:rsid w:val="00A370D3"/>
    <w:rsid w:val="00A37417"/>
    <w:rsid w:val="00A37AEB"/>
    <w:rsid w:val="00A42527"/>
    <w:rsid w:val="00A45456"/>
    <w:rsid w:val="00A46877"/>
    <w:rsid w:val="00A471E9"/>
    <w:rsid w:val="00A517E5"/>
    <w:rsid w:val="00A52E46"/>
    <w:rsid w:val="00A53208"/>
    <w:rsid w:val="00A55E1B"/>
    <w:rsid w:val="00A55ED3"/>
    <w:rsid w:val="00A560A6"/>
    <w:rsid w:val="00A60F8C"/>
    <w:rsid w:val="00A642F8"/>
    <w:rsid w:val="00A660F2"/>
    <w:rsid w:val="00A70F5E"/>
    <w:rsid w:val="00A7155A"/>
    <w:rsid w:val="00A73C61"/>
    <w:rsid w:val="00A73CC7"/>
    <w:rsid w:val="00A73F46"/>
    <w:rsid w:val="00A768EE"/>
    <w:rsid w:val="00A779B9"/>
    <w:rsid w:val="00A84FB3"/>
    <w:rsid w:val="00A84FCA"/>
    <w:rsid w:val="00A859E0"/>
    <w:rsid w:val="00A85B16"/>
    <w:rsid w:val="00A86ADB"/>
    <w:rsid w:val="00A877D0"/>
    <w:rsid w:val="00A87C07"/>
    <w:rsid w:val="00A90CB4"/>
    <w:rsid w:val="00A9432E"/>
    <w:rsid w:val="00AA3FD4"/>
    <w:rsid w:val="00AA4FEB"/>
    <w:rsid w:val="00AA5933"/>
    <w:rsid w:val="00AA6E10"/>
    <w:rsid w:val="00AA74CE"/>
    <w:rsid w:val="00AA7A71"/>
    <w:rsid w:val="00AA7CF9"/>
    <w:rsid w:val="00AB0DED"/>
    <w:rsid w:val="00AB1D67"/>
    <w:rsid w:val="00AB320C"/>
    <w:rsid w:val="00AB3556"/>
    <w:rsid w:val="00AB3596"/>
    <w:rsid w:val="00AB4559"/>
    <w:rsid w:val="00AB64E2"/>
    <w:rsid w:val="00AB6760"/>
    <w:rsid w:val="00AC01C2"/>
    <w:rsid w:val="00AC0B46"/>
    <w:rsid w:val="00AC25FA"/>
    <w:rsid w:val="00AC5B9C"/>
    <w:rsid w:val="00AC66D3"/>
    <w:rsid w:val="00AC7E6D"/>
    <w:rsid w:val="00AD068E"/>
    <w:rsid w:val="00AD16D2"/>
    <w:rsid w:val="00AD2B45"/>
    <w:rsid w:val="00AD3D3B"/>
    <w:rsid w:val="00AD69CE"/>
    <w:rsid w:val="00AE0696"/>
    <w:rsid w:val="00AF0426"/>
    <w:rsid w:val="00AF4849"/>
    <w:rsid w:val="00B06DF1"/>
    <w:rsid w:val="00B07F3D"/>
    <w:rsid w:val="00B10FDA"/>
    <w:rsid w:val="00B1358C"/>
    <w:rsid w:val="00B13F5D"/>
    <w:rsid w:val="00B145B8"/>
    <w:rsid w:val="00B16FAF"/>
    <w:rsid w:val="00B1741F"/>
    <w:rsid w:val="00B20452"/>
    <w:rsid w:val="00B21B06"/>
    <w:rsid w:val="00B22289"/>
    <w:rsid w:val="00B24E9D"/>
    <w:rsid w:val="00B251DD"/>
    <w:rsid w:val="00B25758"/>
    <w:rsid w:val="00B265A1"/>
    <w:rsid w:val="00B26F5A"/>
    <w:rsid w:val="00B277DE"/>
    <w:rsid w:val="00B30194"/>
    <w:rsid w:val="00B31ADB"/>
    <w:rsid w:val="00B3319C"/>
    <w:rsid w:val="00B33C03"/>
    <w:rsid w:val="00B34340"/>
    <w:rsid w:val="00B35019"/>
    <w:rsid w:val="00B373F2"/>
    <w:rsid w:val="00B3745C"/>
    <w:rsid w:val="00B403B2"/>
    <w:rsid w:val="00B415B2"/>
    <w:rsid w:val="00B41B1F"/>
    <w:rsid w:val="00B427A2"/>
    <w:rsid w:val="00B45004"/>
    <w:rsid w:val="00B45654"/>
    <w:rsid w:val="00B45DFE"/>
    <w:rsid w:val="00B46F0A"/>
    <w:rsid w:val="00B472EE"/>
    <w:rsid w:val="00B52329"/>
    <w:rsid w:val="00B523CD"/>
    <w:rsid w:val="00B54FEC"/>
    <w:rsid w:val="00B571AB"/>
    <w:rsid w:val="00B613DD"/>
    <w:rsid w:val="00B61A51"/>
    <w:rsid w:val="00B632DB"/>
    <w:rsid w:val="00B658C6"/>
    <w:rsid w:val="00B672CF"/>
    <w:rsid w:val="00B704AA"/>
    <w:rsid w:val="00B7179C"/>
    <w:rsid w:val="00B720F3"/>
    <w:rsid w:val="00B76967"/>
    <w:rsid w:val="00B808AC"/>
    <w:rsid w:val="00B81D24"/>
    <w:rsid w:val="00B859A2"/>
    <w:rsid w:val="00B87BDD"/>
    <w:rsid w:val="00B9014B"/>
    <w:rsid w:val="00B9272B"/>
    <w:rsid w:val="00B94CD4"/>
    <w:rsid w:val="00B953A3"/>
    <w:rsid w:val="00B96774"/>
    <w:rsid w:val="00BA0F04"/>
    <w:rsid w:val="00BA12F4"/>
    <w:rsid w:val="00BA1406"/>
    <w:rsid w:val="00BA1FBA"/>
    <w:rsid w:val="00BA2D34"/>
    <w:rsid w:val="00BA6EF0"/>
    <w:rsid w:val="00BB0942"/>
    <w:rsid w:val="00BB0CF3"/>
    <w:rsid w:val="00BB186D"/>
    <w:rsid w:val="00BB23ED"/>
    <w:rsid w:val="00BC01D3"/>
    <w:rsid w:val="00BC0499"/>
    <w:rsid w:val="00BC0A33"/>
    <w:rsid w:val="00BC0AC1"/>
    <w:rsid w:val="00BC16CC"/>
    <w:rsid w:val="00BC4913"/>
    <w:rsid w:val="00BC4E61"/>
    <w:rsid w:val="00BC5E74"/>
    <w:rsid w:val="00BC6BB7"/>
    <w:rsid w:val="00BD3DD8"/>
    <w:rsid w:val="00BD4373"/>
    <w:rsid w:val="00BD4890"/>
    <w:rsid w:val="00BD5274"/>
    <w:rsid w:val="00BD7F4C"/>
    <w:rsid w:val="00BE5E56"/>
    <w:rsid w:val="00BE712C"/>
    <w:rsid w:val="00BF488F"/>
    <w:rsid w:val="00BF53A6"/>
    <w:rsid w:val="00C03687"/>
    <w:rsid w:val="00C05D95"/>
    <w:rsid w:val="00C05E4E"/>
    <w:rsid w:val="00C16B5D"/>
    <w:rsid w:val="00C174D0"/>
    <w:rsid w:val="00C17BB2"/>
    <w:rsid w:val="00C22D2A"/>
    <w:rsid w:val="00C239CB"/>
    <w:rsid w:val="00C248CF"/>
    <w:rsid w:val="00C258A6"/>
    <w:rsid w:val="00C305BA"/>
    <w:rsid w:val="00C31677"/>
    <w:rsid w:val="00C33294"/>
    <w:rsid w:val="00C342F7"/>
    <w:rsid w:val="00C34CD5"/>
    <w:rsid w:val="00C3527A"/>
    <w:rsid w:val="00C40005"/>
    <w:rsid w:val="00C40EFC"/>
    <w:rsid w:val="00C43DA1"/>
    <w:rsid w:val="00C5061E"/>
    <w:rsid w:val="00C53075"/>
    <w:rsid w:val="00C54B95"/>
    <w:rsid w:val="00C55B68"/>
    <w:rsid w:val="00C60D19"/>
    <w:rsid w:val="00C6385C"/>
    <w:rsid w:val="00C64AF3"/>
    <w:rsid w:val="00C654CB"/>
    <w:rsid w:val="00C712FE"/>
    <w:rsid w:val="00C73C5C"/>
    <w:rsid w:val="00C74942"/>
    <w:rsid w:val="00C76C94"/>
    <w:rsid w:val="00C81195"/>
    <w:rsid w:val="00C83E91"/>
    <w:rsid w:val="00C873A6"/>
    <w:rsid w:val="00C93815"/>
    <w:rsid w:val="00C94548"/>
    <w:rsid w:val="00C949A8"/>
    <w:rsid w:val="00C94A49"/>
    <w:rsid w:val="00C952AD"/>
    <w:rsid w:val="00C95B5D"/>
    <w:rsid w:val="00C972F4"/>
    <w:rsid w:val="00C978A2"/>
    <w:rsid w:val="00C97F3A"/>
    <w:rsid w:val="00CA1D2D"/>
    <w:rsid w:val="00CA2B64"/>
    <w:rsid w:val="00CA3584"/>
    <w:rsid w:val="00CA3D3D"/>
    <w:rsid w:val="00CA4D74"/>
    <w:rsid w:val="00CA62FA"/>
    <w:rsid w:val="00CA75AF"/>
    <w:rsid w:val="00CB257B"/>
    <w:rsid w:val="00CB29DD"/>
    <w:rsid w:val="00CB73EF"/>
    <w:rsid w:val="00CC0894"/>
    <w:rsid w:val="00CC3051"/>
    <w:rsid w:val="00CC4C58"/>
    <w:rsid w:val="00CC4FD3"/>
    <w:rsid w:val="00CC5FE0"/>
    <w:rsid w:val="00CC7152"/>
    <w:rsid w:val="00CD211F"/>
    <w:rsid w:val="00CE234C"/>
    <w:rsid w:val="00CE2D58"/>
    <w:rsid w:val="00CE6B92"/>
    <w:rsid w:val="00CE7B63"/>
    <w:rsid w:val="00CF0C6D"/>
    <w:rsid w:val="00CF1769"/>
    <w:rsid w:val="00CF1B34"/>
    <w:rsid w:val="00CF324F"/>
    <w:rsid w:val="00CF3C2E"/>
    <w:rsid w:val="00CF5625"/>
    <w:rsid w:val="00CF5E04"/>
    <w:rsid w:val="00D003BF"/>
    <w:rsid w:val="00D02AC8"/>
    <w:rsid w:val="00D05D6C"/>
    <w:rsid w:val="00D07D09"/>
    <w:rsid w:val="00D07D26"/>
    <w:rsid w:val="00D10C1E"/>
    <w:rsid w:val="00D1259F"/>
    <w:rsid w:val="00D13457"/>
    <w:rsid w:val="00D14206"/>
    <w:rsid w:val="00D14443"/>
    <w:rsid w:val="00D14802"/>
    <w:rsid w:val="00D1645F"/>
    <w:rsid w:val="00D17C35"/>
    <w:rsid w:val="00D22439"/>
    <w:rsid w:val="00D2268B"/>
    <w:rsid w:val="00D233D4"/>
    <w:rsid w:val="00D246B0"/>
    <w:rsid w:val="00D2497D"/>
    <w:rsid w:val="00D315D0"/>
    <w:rsid w:val="00D33339"/>
    <w:rsid w:val="00D3672D"/>
    <w:rsid w:val="00D42893"/>
    <w:rsid w:val="00D43054"/>
    <w:rsid w:val="00D431EC"/>
    <w:rsid w:val="00D43B6F"/>
    <w:rsid w:val="00D44D84"/>
    <w:rsid w:val="00D44DF5"/>
    <w:rsid w:val="00D46573"/>
    <w:rsid w:val="00D509C7"/>
    <w:rsid w:val="00D5107F"/>
    <w:rsid w:val="00D52F25"/>
    <w:rsid w:val="00D54B3C"/>
    <w:rsid w:val="00D60DFE"/>
    <w:rsid w:val="00D61525"/>
    <w:rsid w:val="00D616AB"/>
    <w:rsid w:val="00D62B65"/>
    <w:rsid w:val="00D63AA4"/>
    <w:rsid w:val="00D63CF5"/>
    <w:rsid w:val="00D65299"/>
    <w:rsid w:val="00D65870"/>
    <w:rsid w:val="00D67EB5"/>
    <w:rsid w:val="00D701CC"/>
    <w:rsid w:val="00D70C0B"/>
    <w:rsid w:val="00D71E8C"/>
    <w:rsid w:val="00D73938"/>
    <w:rsid w:val="00D74D52"/>
    <w:rsid w:val="00D75A59"/>
    <w:rsid w:val="00D80509"/>
    <w:rsid w:val="00D808A5"/>
    <w:rsid w:val="00D8365F"/>
    <w:rsid w:val="00D85283"/>
    <w:rsid w:val="00D87053"/>
    <w:rsid w:val="00D93591"/>
    <w:rsid w:val="00D93AC6"/>
    <w:rsid w:val="00D94B8B"/>
    <w:rsid w:val="00D95601"/>
    <w:rsid w:val="00D9697B"/>
    <w:rsid w:val="00DA1C37"/>
    <w:rsid w:val="00DA4872"/>
    <w:rsid w:val="00DA6643"/>
    <w:rsid w:val="00DA75D1"/>
    <w:rsid w:val="00DB1957"/>
    <w:rsid w:val="00DB36C9"/>
    <w:rsid w:val="00DB49BF"/>
    <w:rsid w:val="00DB4C10"/>
    <w:rsid w:val="00DB51B0"/>
    <w:rsid w:val="00DB53CE"/>
    <w:rsid w:val="00DB59E8"/>
    <w:rsid w:val="00DB6C29"/>
    <w:rsid w:val="00DC0540"/>
    <w:rsid w:val="00DC0771"/>
    <w:rsid w:val="00DC41E6"/>
    <w:rsid w:val="00DC43A5"/>
    <w:rsid w:val="00DC7815"/>
    <w:rsid w:val="00DD2589"/>
    <w:rsid w:val="00DD27A7"/>
    <w:rsid w:val="00DD4C2D"/>
    <w:rsid w:val="00DD5CC6"/>
    <w:rsid w:val="00DD7157"/>
    <w:rsid w:val="00DE143A"/>
    <w:rsid w:val="00DE18A1"/>
    <w:rsid w:val="00DE30FC"/>
    <w:rsid w:val="00DE422C"/>
    <w:rsid w:val="00DE687E"/>
    <w:rsid w:val="00DE7E4B"/>
    <w:rsid w:val="00DF1D7C"/>
    <w:rsid w:val="00DF3EB4"/>
    <w:rsid w:val="00DF6D37"/>
    <w:rsid w:val="00DF7859"/>
    <w:rsid w:val="00E03BDE"/>
    <w:rsid w:val="00E03C5B"/>
    <w:rsid w:val="00E05949"/>
    <w:rsid w:val="00E076A8"/>
    <w:rsid w:val="00E1096C"/>
    <w:rsid w:val="00E14997"/>
    <w:rsid w:val="00E151C3"/>
    <w:rsid w:val="00E15B3F"/>
    <w:rsid w:val="00E17408"/>
    <w:rsid w:val="00E22271"/>
    <w:rsid w:val="00E2262D"/>
    <w:rsid w:val="00E260E7"/>
    <w:rsid w:val="00E2640D"/>
    <w:rsid w:val="00E31687"/>
    <w:rsid w:val="00E320C3"/>
    <w:rsid w:val="00E329DA"/>
    <w:rsid w:val="00E330AE"/>
    <w:rsid w:val="00E355A9"/>
    <w:rsid w:val="00E35AD4"/>
    <w:rsid w:val="00E40B3C"/>
    <w:rsid w:val="00E41C4E"/>
    <w:rsid w:val="00E4416A"/>
    <w:rsid w:val="00E44EC0"/>
    <w:rsid w:val="00E4512E"/>
    <w:rsid w:val="00E45B0D"/>
    <w:rsid w:val="00E45F81"/>
    <w:rsid w:val="00E4649B"/>
    <w:rsid w:val="00E46E94"/>
    <w:rsid w:val="00E50145"/>
    <w:rsid w:val="00E510FC"/>
    <w:rsid w:val="00E51DFB"/>
    <w:rsid w:val="00E540A3"/>
    <w:rsid w:val="00E557A6"/>
    <w:rsid w:val="00E55BA2"/>
    <w:rsid w:val="00E56222"/>
    <w:rsid w:val="00E56E94"/>
    <w:rsid w:val="00E57284"/>
    <w:rsid w:val="00E579E1"/>
    <w:rsid w:val="00E6009F"/>
    <w:rsid w:val="00E61186"/>
    <w:rsid w:val="00E638F9"/>
    <w:rsid w:val="00E675E9"/>
    <w:rsid w:val="00E706CD"/>
    <w:rsid w:val="00E70D1D"/>
    <w:rsid w:val="00E748EF"/>
    <w:rsid w:val="00E75209"/>
    <w:rsid w:val="00E76293"/>
    <w:rsid w:val="00E8010A"/>
    <w:rsid w:val="00E8062B"/>
    <w:rsid w:val="00E80F67"/>
    <w:rsid w:val="00E8254D"/>
    <w:rsid w:val="00E84FDB"/>
    <w:rsid w:val="00E862EB"/>
    <w:rsid w:val="00E869DD"/>
    <w:rsid w:val="00E86E6C"/>
    <w:rsid w:val="00E86F0E"/>
    <w:rsid w:val="00E87ADA"/>
    <w:rsid w:val="00E92DF8"/>
    <w:rsid w:val="00E93BB8"/>
    <w:rsid w:val="00E968AA"/>
    <w:rsid w:val="00E971C5"/>
    <w:rsid w:val="00EA066E"/>
    <w:rsid w:val="00EA1435"/>
    <w:rsid w:val="00EA3E17"/>
    <w:rsid w:val="00EA4514"/>
    <w:rsid w:val="00EA5CBD"/>
    <w:rsid w:val="00EA5DED"/>
    <w:rsid w:val="00EA601B"/>
    <w:rsid w:val="00EA668D"/>
    <w:rsid w:val="00EA77C0"/>
    <w:rsid w:val="00EB0E7C"/>
    <w:rsid w:val="00EB2A47"/>
    <w:rsid w:val="00EB35AB"/>
    <w:rsid w:val="00EC0EBE"/>
    <w:rsid w:val="00EC172B"/>
    <w:rsid w:val="00EC1A73"/>
    <w:rsid w:val="00EC1FC9"/>
    <w:rsid w:val="00EC2244"/>
    <w:rsid w:val="00EC2FCA"/>
    <w:rsid w:val="00EC315C"/>
    <w:rsid w:val="00EC3D33"/>
    <w:rsid w:val="00EC416D"/>
    <w:rsid w:val="00EC43AB"/>
    <w:rsid w:val="00EC7053"/>
    <w:rsid w:val="00EC70B3"/>
    <w:rsid w:val="00ED0D4B"/>
    <w:rsid w:val="00ED11D8"/>
    <w:rsid w:val="00ED1764"/>
    <w:rsid w:val="00ED1848"/>
    <w:rsid w:val="00ED1D4F"/>
    <w:rsid w:val="00ED42FC"/>
    <w:rsid w:val="00ED62A6"/>
    <w:rsid w:val="00ED6C8F"/>
    <w:rsid w:val="00EE38D3"/>
    <w:rsid w:val="00EE5013"/>
    <w:rsid w:val="00EE5A19"/>
    <w:rsid w:val="00EE6746"/>
    <w:rsid w:val="00EE6A06"/>
    <w:rsid w:val="00EE7317"/>
    <w:rsid w:val="00EE7802"/>
    <w:rsid w:val="00EF0335"/>
    <w:rsid w:val="00EF12AC"/>
    <w:rsid w:val="00EF4692"/>
    <w:rsid w:val="00EF4B6F"/>
    <w:rsid w:val="00EF7BC7"/>
    <w:rsid w:val="00F0003E"/>
    <w:rsid w:val="00F008DD"/>
    <w:rsid w:val="00F00AE2"/>
    <w:rsid w:val="00F013D9"/>
    <w:rsid w:val="00F01848"/>
    <w:rsid w:val="00F07780"/>
    <w:rsid w:val="00F120A8"/>
    <w:rsid w:val="00F133B6"/>
    <w:rsid w:val="00F153CD"/>
    <w:rsid w:val="00F15E87"/>
    <w:rsid w:val="00F17070"/>
    <w:rsid w:val="00F17A91"/>
    <w:rsid w:val="00F216F0"/>
    <w:rsid w:val="00F2275B"/>
    <w:rsid w:val="00F329C3"/>
    <w:rsid w:val="00F34246"/>
    <w:rsid w:val="00F348B4"/>
    <w:rsid w:val="00F35243"/>
    <w:rsid w:val="00F35837"/>
    <w:rsid w:val="00F3729E"/>
    <w:rsid w:val="00F37764"/>
    <w:rsid w:val="00F40C87"/>
    <w:rsid w:val="00F41966"/>
    <w:rsid w:val="00F50D14"/>
    <w:rsid w:val="00F60A23"/>
    <w:rsid w:val="00F61DD7"/>
    <w:rsid w:val="00F62393"/>
    <w:rsid w:val="00F62C9F"/>
    <w:rsid w:val="00F62D9E"/>
    <w:rsid w:val="00F65319"/>
    <w:rsid w:val="00F715A4"/>
    <w:rsid w:val="00F720A1"/>
    <w:rsid w:val="00F72958"/>
    <w:rsid w:val="00F7378B"/>
    <w:rsid w:val="00F73C6B"/>
    <w:rsid w:val="00F7579C"/>
    <w:rsid w:val="00F77E8B"/>
    <w:rsid w:val="00F803F5"/>
    <w:rsid w:val="00F8325A"/>
    <w:rsid w:val="00F84794"/>
    <w:rsid w:val="00F84EBC"/>
    <w:rsid w:val="00F871E3"/>
    <w:rsid w:val="00F93519"/>
    <w:rsid w:val="00F93D77"/>
    <w:rsid w:val="00F95FA5"/>
    <w:rsid w:val="00FA4B13"/>
    <w:rsid w:val="00FB1D35"/>
    <w:rsid w:val="00FB3046"/>
    <w:rsid w:val="00FB3CC7"/>
    <w:rsid w:val="00FB3D95"/>
    <w:rsid w:val="00FB4CF3"/>
    <w:rsid w:val="00FB4E4C"/>
    <w:rsid w:val="00FB66F2"/>
    <w:rsid w:val="00FB6C7D"/>
    <w:rsid w:val="00FB6E16"/>
    <w:rsid w:val="00FC099E"/>
    <w:rsid w:val="00FC149B"/>
    <w:rsid w:val="00FC1A3D"/>
    <w:rsid w:val="00FC1E1D"/>
    <w:rsid w:val="00FC419C"/>
    <w:rsid w:val="00FD6670"/>
    <w:rsid w:val="00FD7CD2"/>
    <w:rsid w:val="00FE476A"/>
    <w:rsid w:val="00FE50D1"/>
    <w:rsid w:val="00FE6A3D"/>
    <w:rsid w:val="00FF09AA"/>
    <w:rsid w:val="00FF2991"/>
    <w:rsid w:val="00FF582A"/>
    <w:rsid w:val="00FF602D"/>
    <w:rsid w:val="00FF7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E1E3"/>
  <w15:docId w15:val="{516CA2A4-BCB5-49FB-9EE7-5E082722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94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141C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0194A"/>
    <w:rPr>
      <w:i/>
      <w:sz w:val="20"/>
      <w:szCs w:val="20"/>
    </w:rPr>
  </w:style>
  <w:style w:type="character" w:customStyle="1" w:styleId="a4">
    <w:name w:val="Основной текст Знак"/>
    <w:basedOn w:val="a0"/>
    <w:link w:val="a3"/>
    <w:semiHidden/>
    <w:rsid w:val="0010194A"/>
    <w:rPr>
      <w:rFonts w:ascii="Times New Roman" w:eastAsia="Times New Roman" w:hAnsi="Times New Roman" w:cs="Times New Roman"/>
      <w:i/>
      <w:sz w:val="20"/>
      <w:szCs w:val="20"/>
      <w:lang w:eastAsia="ru-RU"/>
    </w:rPr>
  </w:style>
  <w:style w:type="paragraph" w:styleId="a5">
    <w:name w:val="Balloon Text"/>
    <w:basedOn w:val="a"/>
    <w:link w:val="a6"/>
    <w:unhideWhenUsed/>
    <w:rsid w:val="0010194A"/>
    <w:rPr>
      <w:rFonts w:ascii="Tahoma" w:hAnsi="Tahoma" w:cs="Tahoma"/>
      <w:sz w:val="16"/>
      <w:szCs w:val="16"/>
    </w:rPr>
  </w:style>
  <w:style w:type="character" w:customStyle="1" w:styleId="a6">
    <w:name w:val="Текст выноски Знак"/>
    <w:basedOn w:val="a0"/>
    <w:link w:val="a5"/>
    <w:rsid w:val="0010194A"/>
    <w:rPr>
      <w:rFonts w:ascii="Tahoma" w:eastAsia="Times New Roman" w:hAnsi="Tahoma" w:cs="Tahoma"/>
      <w:sz w:val="16"/>
      <w:szCs w:val="16"/>
      <w:lang w:eastAsia="ru-RU"/>
    </w:rPr>
  </w:style>
  <w:style w:type="paragraph" w:styleId="a7">
    <w:name w:val="header"/>
    <w:basedOn w:val="a"/>
    <w:link w:val="a8"/>
    <w:uiPriority w:val="99"/>
    <w:unhideWhenUsed/>
    <w:rsid w:val="00E675E9"/>
    <w:pPr>
      <w:tabs>
        <w:tab w:val="center" w:pos="4677"/>
        <w:tab w:val="right" w:pos="9355"/>
      </w:tabs>
    </w:pPr>
  </w:style>
  <w:style w:type="character" w:customStyle="1" w:styleId="a8">
    <w:name w:val="Верхний колонтитул Знак"/>
    <w:basedOn w:val="a0"/>
    <w:link w:val="a7"/>
    <w:uiPriority w:val="99"/>
    <w:rsid w:val="00E675E9"/>
    <w:rPr>
      <w:rFonts w:ascii="Times New Roman" w:eastAsia="Times New Roman" w:hAnsi="Times New Roman" w:cs="Times New Roman"/>
      <w:sz w:val="24"/>
      <w:szCs w:val="24"/>
      <w:lang w:eastAsia="ru-RU"/>
    </w:rPr>
  </w:style>
  <w:style w:type="paragraph" w:styleId="a9">
    <w:name w:val="footer"/>
    <w:basedOn w:val="a"/>
    <w:link w:val="aa"/>
    <w:unhideWhenUsed/>
    <w:rsid w:val="00E675E9"/>
    <w:pPr>
      <w:tabs>
        <w:tab w:val="center" w:pos="4677"/>
        <w:tab w:val="right" w:pos="9355"/>
      </w:tabs>
    </w:pPr>
  </w:style>
  <w:style w:type="character" w:customStyle="1" w:styleId="aa">
    <w:name w:val="Нижний колонтитул Знак"/>
    <w:basedOn w:val="a0"/>
    <w:link w:val="a9"/>
    <w:rsid w:val="00E675E9"/>
    <w:rPr>
      <w:rFonts w:ascii="Times New Roman" w:eastAsia="Times New Roman" w:hAnsi="Times New Roman" w:cs="Times New Roman"/>
      <w:sz w:val="24"/>
      <w:szCs w:val="24"/>
      <w:lang w:eastAsia="ru-RU"/>
    </w:rPr>
  </w:style>
  <w:style w:type="character" w:customStyle="1" w:styleId="s10">
    <w:name w:val="s_10"/>
    <w:basedOn w:val="a0"/>
    <w:rsid w:val="00F153CD"/>
  </w:style>
  <w:style w:type="character" w:customStyle="1" w:styleId="apple-style-span">
    <w:name w:val="apple-style-span"/>
    <w:basedOn w:val="a0"/>
    <w:rsid w:val="00F153CD"/>
  </w:style>
  <w:style w:type="paragraph" w:styleId="ab">
    <w:name w:val="List Paragraph"/>
    <w:basedOn w:val="a"/>
    <w:uiPriority w:val="34"/>
    <w:qFormat/>
    <w:rsid w:val="00F153CD"/>
    <w:pPr>
      <w:ind w:left="720"/>
      <w:contextualSpacing/>
    </w:pPr>
  </w:style>
  <w:style w:type="paragraph" w:customStyle="1" w:styleId="ConsPlusNonformat">
    <w:name w:val="ConsPlusNonformat"/>
    <w:uiPriority w:val="99"/>
    <w:rsid w:val="000162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Hyperlink"/>
    <w:rsid w:val="00AC5B9C"/>
    <w:rPr>
      <w:color w:val="0000FF"/>
      <w:u w:val="single"/>
    </w:rPr>
  </w:style>
  <w:style w:type="character" w:customStyle="1" w:styleId="20">
    <w:name w:val="Заголовок 2 Знак"/>
    <w:basedOn w:val="a0"/>
    <w:link w:val="2"/>
    <w:uiPriority w:val="9"/>
    <w:rsid w:val="009141CD"/>
    <w:rPr>
      <w:rFonts w:ascii="Times New Roman" w:eastAsia="Times New Roman" w:hAnsi="Times New Roman" w:cs="Times New Roman"/>
      <w:b/>
      <w:bCs/>
      <w:sz w:val="36"/>
      <w:szCs w:val="36"/>
      <w:lang w:eastAsia="ru-RU"/>
    </w:rPr>
  </w:style>
  <w:style w:type="paragraph" w:customStyle="1" w:styleId="ad">
    <w:name w:val="Знак Знак Знак Знак Знак Знак Знак"/>
    <w:basedOn w:val="a"/>
    <w:rsid w:val="009141CD"/>
    <w:pPr>
      <w:spacing w:after="160" w:line="240" w:lineRule="exact"/>
    </w:pPr>
    <w:rPr>
      <w:rFonts w:ascii="Verdana" w:hAnsi="Verdana"/>
      <w:sz w:val="20"/>
      <w:szCs w:val="20"/>
      <w:lang w:val="en-US" w:eastAsia="en-US"/>
    </w:rPr>
  </w:style>
  <w:style w:type="paragraph" w:customStyle="1" w:styleId="ae">
    <w:name w:val="Знак"/>
    <w:basedOn w:val="a"/>
    <w:rsid w:val="009141CD"/>
    <w:pPr>
      <w:spacing w:after="160" w:line="240" w:lineRule="exact"/>
    </w:pPr>
    <w:rPr>
      <w:rFonts w:ascii="Verdana" w:hAnsi="Verdana"/>
      <w:sz w:val="20"/>
      <w:szCs w:val="20"/>
      <w:lang w:val="en-US" w:eastAsia="en-US"/>
    </w:rPr>
  </w:style>
  <w:style w:type="table" w:styleId="af">
    <w:name w:val="Table Grid"/>
    <w:basedOn w:val="a1"/>
    <w:uiPriority w:val="59"/>
    <w:rsid w:val="009141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9141CD"/>
  </w:style>
  <w:style w:type="paragraph" w:customStyle="1" w:styleId="21">
    <w:name w:val="Основной текст 21"/>
    <w:basedOn w:val="a"/>
    <w:rsid w:val="009141CD"/>
    <w:rPr>
      <w:sz w:val="28"/>
      <w:szCs w:val="20"/>
    </w:rPr>
  </w:style>
  <w:style w:type="paragraph" w:customStyle="1" w:styleId="ConsPlusTitle">
    <w:name w:val="ConsPlusTitle"/>
    <w:rsid w:val="009141CD"/>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1">
    <w:name w:val="Знак Знак Знак Знак Знак Знак Знак Знак Знак1 Знак"/>
    <w:basedOn w:val="a"/>
    <w:rsid w:val="009141CD"/>
    <w:pPr>
      <w:spacing w:after="160" w:line="240" w:lineRule="exact"/>
    </w:pPr>
    <w:rPr>
      <w:rFonts w:ascii="Verdana" w:hAnsi="Verdana"/>
      <w:sz w:val="20"/>
      <w:szCs w:val="20"/>
      <w:lang w:val="en-US" w:eastAsia="en-US"/>
    </w:rPr>
  </w:style>
  <w:style w:type="paragraph" w:customStyle="1" w:styleId="af1">
    <w:name w:val="Знак Знак Знак Знак Знак Знак Знак Знак Знак Знак"/>
    <w:basedOn w:val="a"/>
    <w:rsid w:val="009141CD"/>
    <w:pPr>
      <w:spacing w:after="160" w:line="240" w:lineRule="exact"/>
    </w:pPr>
    <w:rPr>
      <w:rFonts w:ascii="Verdana" w:hAnsi="Verdana"/>
      <w:sz w:val="20"/>
      <w:szCs w:val="20"/>
      <w:lang w:val="en-US" w:eastAsia="en-US"/>
    </w:rPr>
  </w:style>
  <w:style w:type="character" w:customStyle="1" w:styleId="iceouttxt4">
    <w:name w:val="iceouttxt4"/>
    <w:basedOn w:val="a0"/>
    <w:rsid w:val="009141CD"/>
  </w:style>
  <w:style w:type="paragraph" w:customStyle="1" w:styleId="af2">
    <w:name w:val="Знак Знак Знак Знак"/>
    <w:basedOn w:val="a"/>
    <w:rsid w:val="009141CD"/>
    <w:pPr>
      <w:spacing w:after="160" w:line="240" w:lineRule="exact"/>
    </w:pPr>
    <w:rPr>
      <w:rFonts w:ascii="Verdana" w:hAnsi="Verdana"/>
      <w:sz w:val="20"/>
      <w:szCs w:val="20"/>
      <w:lang w:val="en-US" w:eastAsia="en-US"/>
    </w:rPr>
  </w:style>
  <w:style w:type="paragraph" w:customStyle="1" w:styleId="ConsPlusNormal">
    <w:name w:val="ConsPlusNormal"/>
    <w:rsid w:val="009141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Strong"/>
    <w:uiPriority w:val="22"/>
    <w:qFormat/>
    <w:rsid w:val="009141CD"/>
    <w:rPr>
      <w:b/>
      <w:bCs/>
    </w:rPr>
  </w:style>
  <w:style w:type="character" w:customStyle="1" w:styleId="apple-converted-space">
    <w:name w:val="apple-converted-space"/>
    <w:basedOn w:val="a0"/>
    <w:rsid w:val="00914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33844">
      <w:bodyDiv w:val="1"/>
      <w:marLeft w:val="0"/>
      <w:marRight w:val="0"/>
      <w:marTop w:val="0"/>
      <w:marBottom w:val="0"/>
      <w:divBdr>
        <w:top w:val="none" w:sz="0" w:space="0" w:color="auto"/>
        <w:left w:val="none" w:sz="0" w:space="0" w:color="auto"/>
        <w:bottom w:val="none" w:sz="0" w:space="0" w:color="auto"/>
        <w:right w:val="none" w:sz="0" w:space="0" w:color="auto"/>
      </w:divBdr>
    </w:div>
    <w:div w:id="77756970">
      <w:bodyDiv w:val="1"/>
      <w:marLeft w:val="0"/>
      <w:marRight w:val="0"/>
      <w:marTop w:val="0"/>
      <w:marBottom w:val="0"/>
      <w:divBdr>
        <w:top w:val="none" w:sz="0" w:space="0" w:color="auto"/>
        <w:left w:val="none" w:sz="0" w:space="0" w:color="auto"/>
        <w:bottom w:val="none" w:sz="0" w:space="0" w:color="auto"/>
        <w:right w:val="none" w:sz="0" w:space="0" w:color="auto"/>
      </w:divBdr>
    </w:div>
    <w:div w:id="409499310">
      <w:bodyDiv w:val="1"/>
      <w:marLeft w:val="0"/>
      <w:marRight w:val="0"/>
      <w:marTop w:val="0"/>
      <w:marBottom w:val="0"/>
      <w:divBdr>
        <w:top w:val="none" w:sz="0" w:space="0" w:color="auto"/>
        <w:left w:val="none" w:sz="0" w:space="0" w:color="auto"/>
        <w:bottom w:val="none" w:sz="0" w:space="0" w:color="auto"/>
        <w:right w:val="none" w:sz="0" w:space="0" w:color="auto"/>
      </w:divBdr>
    </w:div>
    <w:div w:id="1392922276">
      <w:bodyDiv w:val="1"/>
      <w:marLeft w:val="0"/>
      <w:marRight w:val="0"/>
      <w:marTop w:val="0"/>
      <w:marBottom w:val="0"/>
      <w:divBdr>
        <w:top w:val="none" w:sz="0" w:space="0" w:color="auto"/>
        <w:left w:val="none" w:sz="0" w:space="0" w:color="auto"/>
        <w:bottom w:val="none" w:sz="0" w:space="0" w:color="auto"/>
        <w:right w:val="none" w:sz="0" w:space="0" w:color="auto"/>
      </w:divBdr>
    </w:div>
    <w:div w:id="1929775325">
      <w:bodyDiv w:val="1"/>
      <w:marLeft w:val="0"/>
      <w:marRight w:val="0"/>
      <w:marTop w:val="0"/>
      <w:marBottom w:val="0"/>
      <w:divBdr>
        <w:top w:val="none" w:sz="0" w:space="0" w:color="auto"/>
        <w:left w:val="none" w:sz="0" w:space="0" w:color="auto"/>
        <w:bottom w:val="none" w:sz="0" w:space="0" w:color="auto"/>
        <w:right w:val="none" w:sz="0" w:space="0" w:color="auto"/>
      </w:divBdr>
    </w:div>
    <w:div w:id="20542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502B7-02A5-4FC0-BB2F-2A8DC537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10892</TotalTime>
  <Pages>10</Pages>
  <Words>3421</Words>
  <Characters>19506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ОЛЬГА</cp:lastModifiedBy>
  <cp:revision>632</cp:revision>
  <cp:lastPrinted>2024-11-26T11:19:00Z</cp:lastPrinted>
  <dcterms:created xsi:type="dcterms:W3CDTF">2016-10-04T06:18:00Z</dcterms:created>
  <dcterms:modified xsi:type="dcterms:W3CDTF">2024-12-11T05:13:00Z</dcterms:modified>
</cp:coreProperties>
</file>