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4F" w:rsidRPr="002A71DD" w:rsidRDefault="00D4784F" w:rsidP="00D4784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итогах работы Антитеррористической комиссии </w:t>
      </w:r>
    </w:p>
    <w:p w:rsidR="00D4784F" w:rsidRPr="002A71DD" w:rsidRDefault="00D4784F" w:rsidP="00D4784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Нефтеюганска за 202</w:t>
      </w:r>
      <w:r w:rsidR="00DE1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2A7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1D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отчетный период в сфере профилактики терроризма, минимизации и ликвидации последствий его проявлений на территории муниципального образования принято 15 нормативных актов, в том числе: 8 постановлений администрации города, 7 распоряжения администрации города Нефтеюганска.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1D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Указанные нормативные акты направлены на: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1D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 профилактику терроризма;</w:t>
      </w:r>
    </w:p>
    <w:p w:rsidR="00DE1D49" w:rsidRDefault="00DE1D49" w:rsidP="00DE1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1D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- 14 по иным вопросам, относящимся к компетенции АТК муниципального образования. 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 xml:space="preserve">В 2024 году проведено 4 очередных и 2 внеочередных совместных заседания АТК города Нефтеюганска и Оперативной группы в городе Нефтеюганске. 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В ходе проведения указанных заседаний Комиссии: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1) Рассмотрено 22 вопроса, из них по тематике: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- 1 АТЗ объектов транспортной инфраструктуры и транспортных средств;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- 1 АТЗ топливно-энергетического комплекса;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- 4 АТЗ мест массового пребывания людей (в т.ч. реализация ПП РФ по АТЗ объектов, реализация Плана комплексных мероприятий по профилактике терроризма, рассмотрение Реестра объектов возможных террористических посягательств, устранение выявленных недостатков в АТЗ ММПЛ);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- 6 АТЗ объектов, задействованных в проведении важных общественно-политических и спортивных мероприятий в т.ч. 1 мая, 9 мая, День России, День знаний, Рождество Христово и Крещения Господне, Фестиваль Народного единства, концерт арт-групп «Хор Турецкого» и «Сопрано десять», День работников нефтяной и газовой промышленности Тайга, Мотохарактер, Кросс Нации - 2024, День народного единства, Новый год);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-3 реализации мероприятий Комплексного плана противодействия идеологии терроризму (в т.ч. рассмотрение результатов мониторинга, социологических исследований, реализация каких-либо иных «точечных» мероприятий в сфере противодействия идеологии терроризма);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- 4 исполнения решений НАК, АТК ХМАО – Югры и АТК МО;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- 1 организационных вопросов (в т.ч. утверждение документов, планов, отчетов, программ и т.п.);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- 2 иное.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2) Заслушано 101 должностных лиц из них: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- 78 членов АТК муниципального образования;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- 0 представителей иных подразделений территориальных органов федеральных органов исполнительной власти  не входящих в состав АТК МО;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- 2 иных должностных лиц;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- 18 руководителей (представителей) хозяйствующих субъектов в различных сферах деятельности;</w:t>
      </w:r>
    </w:p>
    <w:p w:rsid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- 3 руководителей постоянно действующих рабочих групп АТК МО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E1D49">
        <w:rPr>
          <w:rFonts w:ascii="Times New Roman" w:eastAsia="Calibri" w:hAnsi="Times New Roman" w:cs="Times New Roman"/>
          <w:sz w:val="28"/>
          <w:szCs w:val="28"/>
        </w:rPr>
        <w:t>риоритетными задачами в деятельности Антитеррористической комиссии города Нефтеюганска счита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 w:rsidRPr="00DE1D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1.Организация работы по подготовке и проведению выборов Президента РФ.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lastRenderedPageBreak/>
        <w:t>2.Организация работы по направлению электронных версий паспортов безопасности объектов ТЭК в уполномоченные исполнительные органы автономного округа;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3.Разработка новых Комплексных планов противодействия идеологии терроризма в муниципальных образованиях.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4.Разработка (корректировка) ранее разработанных Планов действий при установлении уровней террористической опасности;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5.Участие в региональном проекте «Школа наставников»;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6.Отработка порядка действий и документации при поступлении сигнала;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7.Повышение эффективности проведения мониторинга политических, социально-экономических и иных процессов, оказывающих влияние на ситуацию в сфере противодействия терроризму , при координации работы по формированию объективного представления о складывающейся обстановке, а также своевременного информирования Аппарата АТК автономного округа о возникновении проблемных вопросов (в т.ч. предложений по устранению выявленных причин, условий и обстоятельств формирования в регионе террористических угроз), требующих рассмотрения на уровне АТК Югры.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8.Повышение эффективности (в т.ч. обеспечение индивидуального подхода) предупредительно-профилактической работы с лицами, наиболее подверженными или уже подпавшими под воздействие идеологии терроризма, в рамках исполнения регионального Комплексного плана противодействия идеологии терроризма.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9.Повышение качества проводимых индивидуальных и адресных профилактических (общепрофилактических) мероприятий в отношении лиц, подверженных воздействию идеологии терроризма (в первую очередь среди учащихся общеобразовательных организаций и студентов ВУЗов), а также подпавших под ее влияние, в том числе отбывающих наказание в учреждениях уголовно-исполнительной системы за совершение ПТН.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10.Совершенствование координации деятельности заинтересованных субъектов профилактики терроризма по планированию и реализации комплексных мер, направленных на обеспечение АТЗ объектов и населения в период подготовки и проведения важных общественно-политических, спортивных, культурных и религиозных мероприятий федерального, регионального и муниципального уровней.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Справочно: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 День защитника Отечества (23-25.02.2024), Международный женский день (08-10.03.2023), Лыжня России, Выборы Президента Российской Федерации (17.03.2024), Православная Пасха (05.05.2024), Праздник весны и труда (28.04-01.05.2024), День победы (09-12.05.2024), День России (12.06.2024), «Выпускник 2024» (июнь 2024), Ураза-байрам (10.04.2024), Курбан-байрам (15-16.06.2024), День знаний (01.09.2024), Кросс Нации, День солидарности в борьбе с терроризмом (03.09.2024),   День работников нефтяной и газовой промышленности (28.08.2024), Единый день голосования (08.09.2024), День народного Единства (03-04-11.2024), Новый год, Рождество Христово и Крещение Господне.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 xml:space="preserve">11.Совершенствование уровня АТЗ объектов возможных террористических посягательств в ходе реализации требований Федеральных </w:t>
      </w:r>
      <w:r w:rsidRPr="00DE1D49">
        <w:rPr>
          <w:rFonts w:ascii="Times New Roman" w:eastAsia="Calibri" w:hAnsi="Times New Roman" w:cs="Times New Roman"/>
          <w:sz w:val="28"/>
          <w:szCs w:val="28"/>
        </w:rPr>
        <w:lastRenderedPageBreak/>
        <w:t>законов от 9 февраля 2007 года № 16-ФЗ, от 21 июля 2011 года № 256-ФЗ, а также постановлений Правительства Российской Федерации, регламентирующих требования по обеспечению АТЗ объектов (территорий), в том числе задействованных в обеспечении СВО, а также в проведении важных общественно-политических, культурных и спортивных мероприятий.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12.Максимальное задействование (по компетенции) потенциала всех ОМСУ в реализации мероприятий по профилактике терроризма, минимизации и (или) ликвидации последствий его проявлений, а также комплекса дополнительных мер, предусмотренных указами Президента РФ от 14 июня 2012 года № 851 и от 19 октября 2022 года № 757.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13.Совершенствование качества профессиональной подготовки сотрудников Аппарата АТК города Нефтеюганска и иных должностных лиц, ответственных за организацию работы в сфере профилактики терроризма, противодействия распространению его идеологии, а также за проведение Мониторинга.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14.Укрепление структурных подразделений, осуществляющих организационное и материально-техническое обеспечение деятельности АТК города Нефтеюганска (Аппарата АТК города Нефтеюганска), принятие мер по их комплектованию профессионально подготовленными сотрудниками.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15.Совершенствование правового регулирования деятельности в сфере профилактики терроризма и противодействия его идеологии.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16. Корректировка (при необходимости) и реализация муниципальной программы «Профилактика терроризма в городе Нефтеюганске».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17. Осуществление оценки эффективности и качества деятельности заинтересованных органов территориальных органов федеральных органов и органов/структурных подразделений администрации города при реализации мероприятий по предупреждению терроризма, предусмотренных: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-«Планом комплексных мероприятий по профилактике терроризма и реализации на территории Ханты-Мансийского автономного округа – Югры Концепции противодействия терроризму в Российской Федерации на 2021-2025 годы»;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-«Планом комплексных мероприятий по профилактике терроризма и реализации на территории муниципального образования город Нефтеюганск Концепции противодействия терроризму в Российской Федерации на 2021-2025 годы»;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 xml:space="preserve">-«Комплексным планом противодействия идеологии терроризма в Ханты-Мансийском автономном округе – Югре»; 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-«Комплексным планом противодействия идеологии терроризма в городе Нефтеюганске»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-Муниципальной программой «Профилактика терроризма в городе Нефтеюганске».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18.Совершенствование работы по информационному сопровождению: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а) деятельности органов/структурных подразделений администрации города Нефтеюганска в сфере профилактики терроризма и противодействия распространению его идеологии в СМИ, а также в сети Интернет;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 xml:space="preserve">б) деятельности по профилактике террористических проявлений, а также по минимизации и (или) ликвидации последствий его проявлений (в первую очередь среди учащихся общеобразовательных организаций и </w:t>
      </w:r>
      <w:r w:rsidRPr="00DE1D49">
        <w:rPr>
          <w:rFonts w:ascii="Times New Roman" w:eastAsia="Calibri" w:hAnsi="Times New Roman" w:cs="Times New Roman"/>
          <w:sz w:val="28"/>
          <w:szCs w:val="28"/>
        </w:rPr>
        <w:lastRenderedPageBreak/>
        <w:t>студентов ИндИ (филиал) ФГБОУ высшего образования «Югорский государственный университет»);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в) интернет-страница АТК города Нефтеюганска;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19.Оказание методической помощи заинтересованным субъектам профилактики терроризма по вопросам планирования, организации и проведения мероприятий по противодействию терроризму и его идеологии;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D49">
        <w:rPr>
          <w:rFonts w:ascii="Times New Roman" w:eastAsia="Calibri" w:hAnsi="Times New Roman" w:cs="Times New Roman"/>
          <w:sz w:val="28"/>
          <w:szCs w:val="28"/>
        </w:rPr>
        <w:t>20.Усиление контроля за исполнением поручений НАК и указаний его аппарата, полномочного представителя Президента Российской Федерации в Уральском федеральном округе, АТК автономного округа, собственных решений Комиссии посредством принятия мер по повышению персональной ответственности должностных лиц, а также анализ результатов реализации ранее принятых решений АТК города Нефтеюганска.</w:t>
      </w:r>
    </w:p>
    <w:p w:rsidR="00DE1D49" w:rsidRPr="00DE1D49" w:rsidRDefault="00DE1D49" w:rsidP="00DE1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4E9" w:rsidRPr="00DE1D49" w:rsidRDefault="003F04E9" w:rsidP="003F04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4784F" w:rsidRPr="00B77ADF" w:rsidRDefault="00D4784F" w:rsidP="00D47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ADF">
        <w:rPr>
          <w:rFonts w:ascii="Times New Roman" w:hAnsi="Times New Roman" w:cs="Times New Roman"/>
          <w:sz w:val="28"/>
          <w:szCs w:val="28"/>
        </w:rPr>
        <w:t>В отчётном периоде 202</w:t>
      </w:r>
      <w:r w:rsidR="003F04E9" w:rsidRPr="00B77ADF">
        <w:rPr>
          <w:rFonts w:ascii="Times New Roman" w:hAnsi="Times New Roman" w:cs="Times New Roman"/>
          <w:sz w:val="28"/>
          <w:szCs w:val="28"/>
        </w:rPr>
        <w:t>3</w:t>
      </w:r>
      <w:r w:rsidRPr="00B77ADF">
        <w:rPr>
          <w:rFonts w:ascii="Times New Roman" w:hAnsi="Times New Roman" w:cs="Times New Roman"/>
          <w:sz w:val="28"/>
          <w:szCs w:val="28"/>
        </w:rPr>
        <w:t xml:space="preserve"> года на территории МО г.Нефтеюганска реализовывались:</w:t>
      </w:r>
    </w:p>
    <w:p w:rsidR="005D3248" w:rsidRPr="00B77ADF" w:rsidRDefault="005D3248" w:rsidP="005D3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B77ADF">
        <w:rPr>
          <w:rFonts w:ascii="Times New Roman" w:eastAsia="Times New Roman" w:hAnsi="Times New Roman" w:cs="Times New Roman"/>
          <w:sz w:val="28"/>
          <w:szCs w:val="16"/>
          <w:lang w:eastAsia="ru-RU"/>
        </w:rPr>
        <w:t>-«Комплексный план противодействия идеологии терроризма в городе Нефтеюганске на 20</w:t>
      </w:r>
      <w:r w:rsidR="00B77ADF">
        <w:rPr>
          <w:rFonts w:ascii="Times New Roman" w:eastAsia="Times New Roman" w:hAnsi="Times New Roman" w:cs="Times New Roman"/>
          <w:sz w:val="28"/>
          <w:szCs w:val="16"/>
          <w:lang w:eastAsia="ru-RU"/>
        </w:rPr>
        <w:t>24</w:t>
      </w:r>
      <w:r w:rsidRPr="00B77ADF">
        <w:rPr>
          <w:rFonts w:ascii="Times New Roman" w:eastAsia="Times New Roman" w:hAnsi="Times New Roman" w:cs="Times New Roman"/>
          <w:sz w:val="28"/>
          <w:szCs w:val="16"/>
          <w:lang w:eastAsia="ru-RU"/>
        </w:rPr>
        <w:t>-202</w:t>
      </w:r>
      <w:r w:rsidR="00B77ADF">
        <w:rPr>
          <w:rFonts w:ascii="Times New Roman" w:eastAsia="Times New Roman" w:hAnsi="Times New Roman" w:cs="Times New Roman"/>
          <w:sz w:val="28"/>
          <w:szCs w:val="16"/>
          <w:lang w:eastAsia="ru-RU"/>
        </w:rPr>
        <w:t>8</w:t>
      </w:r>
      <w:r w:rsidRPr="00B77AD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годы», утвержденный постановлением админи</w:t>
      </w:r>
      <w:r w:rsidR="00D526E0">
        <w:rPr>
          <w:rFonts w:ascii="Times New Roman" w:eastAsia="Times New Roman" w:hAnsi="Times New Roman" w:cs="Times New Roman"/>
          <w:sz w:val="28"/>
          <w:szCs w:val="16"/>
          <w:lang w:eastAsia="ru-RU"/>
        </w:rPr>
        <w:t>страции города Нефтеюганска от 28.03.2024 № 580</w:t>
      </w:r>
      <w:r w:rsidRPr="00B77ADF">
        <w:rPr>
          <w:rFonts w:ascii="Times New Roman" w:eastAsia="Times New Roman" w:hAnsi="Times New Roman" w:cs="Times New Roman"/>
          <w:sz w:val="28"/>
          <w:szCs w:val="16"/>
          <w:lang w:eastAsia="ru-RU"/>
        </w:rPr>
        <w:t>-п</w:t>
      </w:r>
    </w:p>
    <w:p w:rsidR="005D3248" w:rsidRPr="00D526E0" w:rsidRDefault="005D3248" w:rsidP="005D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26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комплексных мероприятий по профилактике терроризма и реализации на территории муниципального образования город Нефтеюганск Концепции противодействия терроризму в Российской Федерации на 2021-2025 годы»,</w:t>
      </w:r>
      <w:r w:rsidRPr="00D52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администрации города от 07.09.2022 № 1455-п.</w:t>
      </w:r>
    </w:p>
    <w:p w:rsidR="005D3248" w:rsidRPr="00D526E0" w:rsidRDefault="005D3248" w:rsidP="005D32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>-«Профилактика терроризма в городе Нефтеюганске», утвержденная постановлением администрации города от 01.10.2019 № 1039-п</w:t>
      </w:r>
      <w:r w:rsidR="00D526E0"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248" w:rsidRPr="00D526E0" w:rsidRDefault="005D3248" w:rsidP="005D32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-«Профилактика правонарушений в сфере общественного порядка, пропаганда здорового образа жизни </w:t>
      </w:r>
      <w:r w:rsidRPr="00D526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(профилактика наркомании, токсикомании и алкоголизма)</w:t>
      </w:r>
      <w:r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Нефтеюганске», утвержденная постановлением администрации города от 15.11.2018 № 596-п</w:t>
      </w:r>
      <w:r w:rsidR="00D526E0"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248" w:rsidRPr="00D526E0" w:rsidRDefault="005D3248" w:rsidP="005D32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>-«Развитие образования и молодёжной политики в городе Нефтеюганске», утвержденная постановлением администрации города от 15.11.2018 № 598-п</w:t>
      </w:r>
      <w:r w:rsidR="00D526E0"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248" w:rsidRPr="00D526E0" w:rsidRDefault="005D3248" w:rsidP="005D32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>-«Развитие физической культуры и спорта в городе Нефтеюганске», утвержденная постановлением администрации города от 15.11.2018 № 600-п</w:t>
      </w:r>
      <w:r w:rsidR="00D526E0"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248" w:rsidRPr="005D3248" w:rsidRDefault="005D3248" w:rsidP="005D32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>-«Развитие культуры и тури</w:t>
      </w:r>
      <w:bookmarkStart w:id="0" w:name="_GoBack"/>
      <w:bookmarkEnd w:id="0"/>
      <w:r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 в городе Нефтеюганске», утвержденная постановлением администрац</w:t>
      </w:r>
      <w:r w:rsidR="00D526E0" w:rsidRPr="00D52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города от 15.11.2018 № 599-п.</w:t>
      </w:r>
    </w:p>
    <w:p w:rsidR="00C95766" w:rsidRDefault="00C95766" w:rsidP="00C95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5766" w:rsidSect="00D4784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E8" w:rsidRDefault="001348E8" w:rsidP="00C95766">
      <w:pPr>
        <w:spacing w:after="0" w:line="240" w:lineRule="auto"/>
      </w:pPr>
      <w:r>
        <w:separator/>
      </w:r>
    </w:p>
  </w:endnote>
  <w:endnote w:type="continuationSeparator" w:id="0">
    <w:p w:rsidR="001348E8" w:rsidRDefault="001348E8" w:rsidP="00C9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E8" w:rsidRDefault="001348E8" w:rsidP="00C95766">
      <w:pPr>
        <w:spacing w:after="0" w:line="240" w:lineRule="auto"/>
      </w:pPr>
      <w:r>
        <w:separator/>
      </w:r>
    </w:p>
  </w:footnote>
  <w:footnote w:type="continuationSeparator" w:id="0">
    <w:p w:rsidR="001348E8" w:rsidRDefault="001348E8" w:rsidP="00C95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83"/>
    <w:rsid w:val="000F0920"/>
    <w:rsid w:val="001348E8"/>
    <w:rsid w:val="00140E24"/>
    <w:rsid w:val="001A3CE1"/>
    <w:rsid w:val="001D35D3"/>
    <w:rsid w:val="002A71DD"/>
    <w:rsid w:val="002B69BA"/>
    <w:rsid w:val="0037321C"/>
    <w:rsid w:val="003C698F"/>
    <w:rsid w:val="003F04E9"/>
    <w:rsid w:val="004C2B3C"/>
    <w:rsid w:val="00521F9C"/>
    <w:rsid w:val="005D3248"/>
    <w:rsid w:val="005F0BC2"/>
    <w:rsid w:val="00604ED6"/>
    <w:rsid w:val="00683C3D"/>
    <w:rsid w:val="006E362A"/>
    <w:rsid w:val="008A6228"/>
    <w:rsid w:val="00A65E24"/>
    <w:rsid w:val="00B77ADF"/>
    <w:rsid w:val="00B83EB1"/>
    <w:rsid w:val="00BC71EC"/>
    <w:rsid w:val="00C02BD3"/>
    <w:rsid w:val="00C95766"/>
    <w:rsid w:val="00D03193"/>
    <w:rsid w:val="00D4784F"/>
    <w:rsid w:val="00D526E0"/>
    <w:rsid w:val="00DE1D49"/>
    <w:rsid w:val="00E96711"/>
    <w:rsid w:val="00EE0B83"/>
    <w:rsid w:val="00F625B2"/>
    <w:rsid w:val="00F67F85"/>
    <w:rsid w:val="00F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B184"/>
  <w15:chartTrackingRefBased/>
  <w15:docId w15:val="{D6D850E9-CFD4-45E7-8284-E90D7D85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57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5766"/>
    <w:rPr>
      <w:sz w:val="20"/>
      <w:szCs w:val="20"/>
    </w:rPr>
  </w:style>
  <w:style w:type="character" w:styleId="a5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link w:val="CiaeniineeI"/>
    <w:unhideWhenUsed/>
    <w:qFormat/>
    <w:rsid w:val="00C95766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rsid w:val="00C95766"/>
    <w:pPr>
      <w:spacing w:before="12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6</cp:revision>
  <dcterms:created xsi:type="dcterms:W3CDTF">2023-04-21T07:01:00Z</dcterms:created>
  <dcterms:modified xsi:type="dcterms:W3CDTF">2025-01-24T08:54:00Z</dcterms:modified>
</cp:coreProperties>
</file>