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34" w:rsidRDefault="00B477DE" w:rsidP="00990F34">
      <w:pPr>
        <w:autoSpaceDE w:val="0"/>
        <w:autoSpaceDN w:val="0"/>
        <w:adjustRightInd w:val="0"/>
        <w:spacing w:after="0" w:line="240" w:lineRule="auto"/>
        <w:jc w:val="center"/>
        <w:rPr>
          <w:rFonts w:ascii="Times New Roman" w:hAnsi="Times New Roman" w:cs="Times New Roman"/>
          <w:sz w:val="28"/>
          <w:szCs w:val="28"/>
        </w:rPr>
      </w:pPr>
      <w:r w:rsidRPr="00D92643">
        <w:rPr>
          <w:rFonts w:ascii="Times New Roman" w:hAnsi="Times New Roman" w:cs="Times New Roman"/>
          <w:sz w:val="28"/>
          <w:szCs w:val="28"/>
        </w:rPr>
        <w:t>П</w:t>
      </w:r>
      <w:r w:rsidR="00990F34">
        <w:rPr>
          <w:rFonts w:ascii="Times New Roman" w:hAnsi="Times New Roman" w:cs="Times New Roman"/>
          <w:sz w:val="28"/>
          <w:szCs w:val="28"/>
        </w:rPr>
        <w:t>ОЯСНИТЕЛЬНАЯ ЗАПИСКА</w:t>
      </w:r>
      <w:r w:rsidR="00990F34">
        <w:rPr>
          <w:rFonts w:ascii="Times New Roman" w:hAnsi="Times New Roman" w:cs="Times New Roman"/>
          <w:sz w:val="28"/>
          <w:szCs w:val="28"/>
        </w:rPr>
        <w:br/>
        <w:t xml:space="preserve">к проекту решения Думы </w:t>
      </w:r>
      <w:r w:rsidRPr="00D92643">
        <w:rPr>
          <w:rFonts w:ascii="Times New Roman" w:hAnsi="Times New Roman" w:cs="Times New Roman"/>
          <w:sz w:val="28"/>
          <w:szCs w:val="28"/>
        </w:rPr>
        <w:t>города Нефтеюганска</w:t>
      </w:r>
      <w:r w:rsidRPr="00D92643">
        <w:rPr>
          <w:rFonts w:ascii="Times New Roman" w:hAnsi="Times New Roman" w:cs="Times New Roman"/>
          <w:sz w:val="28"/>
          <w:szCs w:val="28"/>
        </w:rPr>
        <w:br/>
      </w:r>
      <w:r w:rsidR="00990F34">
        <w:rPr>
          <w:rFonts w:ascii="Times New Roman" w:hAnsi="Times New Roman" w:cs="Times New Roman"/>
          <w:sz w:val="28"/>
          <w:szCs w:val="28"/>
        </w:rPr>
        <w:t>«О внесении изменений в решение Думы г</w:t>
      </w:r>
      <w:r w:rsidR="004530AC">
        <w:rPr>
          <w:rFonts w:ascii="Times New Roman" w:hAnsi="Times New Roman" w:cs="Times New Roman"/>
          <w:sz w:val="28"/>
          <w:szCs w:val="28"/>
        </w:rPr>
        <w:t xml:space="preserve">орода </w:t>
      </w:r>
      <w:r w:rsidR="00990F34">
        <w:rPr>
          <w:rFonts w:ascii="Times New Roman" w:hAnsi="Times New Roman" w:cs="Times New Roman"/>
          <w:sz w:val="28"/>
          <w:szCs w:val="28"/>
        </w:rPr>
        <w:t>Нефтеюганска от 27.09.2023 г. №394-</w:t>
      </w:r>
      <w:r w:rsidR="00990F34">
        <w:rPr>
          <w:rFonts w:ascii="Times New Roman" w:hAnsi="Times New Roman" w:cs="Times New Roman"/>
          <w:sz w:val="28"/>
          <w:szCs w:val="28"/>
          <w:lang w:val="en-US"/>
        </w:rPr>
        <w:t>VII</w:t>
      </w:r>
      <w:r w:rsidR="00990F34" w:rsidRPr="002A39A9">
        <w:rPr>
          <w:rFonts w:ascii="Times New Roman" w:hAnsi="Times New Roman" w:cs="Times New Roman"/>
          <w:sz w:val="28"/>
          <w:szCs w:val="28"/>
        </w:rPr>
        <w:t xml:space="preserve"> </w:t>
      </w:r>
      <w:r w:rsidR="00990F34">
        <w:rPr>
          <w:rFonts w:ascii="Times New Roman" w:hAnsi="Times New Roman" w:cs="Times New Roman"/>
          <w:sz w:val="28"/>
          <w:szCs w:val="28"/>
        </w:rPr>
        <w:t>«О дополнительной мере социальной поддержки гражданам, заключившим контракт о прохождении военной службы</w:t>
      </w:r>
      <w:r w:rsidR="004530AC" w:rsidRPr="004530AC">
        <w:rPr>
          <w:rFonts w:ascii="Times New Roman" w:hAnsi="Times New Roman" w:cs="Times New Roman"/>
          <w:sz w:val="28"/>
          <w:szCs w:val="28"/>
        </w:rPr>
        <w:t>, направленным для выполнения задач в ходе специальной военной операции на территориях Украины, Донецкой Народной Республики, Луганской Народной Республики, З</w:t>
      </w:r>
      <w:r w:rsidR="004530AC">
        <w:rPr>
          <w:rFonts w:ascii="Times New Roman" w:hAnsi="Times New Roman" w:cs="Times New Roman"/>
          <w:sz w:val="28"/>
          <w:szCs w:val="28"/>
        </w:rPr>
        <w:t>апорожской, Херсонской областей</w:t>
      </w:r>
      <w:r w:rsidR="00990F34">
        <w:rPr>
          <w:rFonts w:ascii="Times New Roman" w:hAnsi="Times New Roman" w:cs="Times New Roman"/>
          <w:sz w:val="28"/>
          <w:szCs w:val="28"/>
        </w:rPr>
        <w:t>»»</w:t>
      </w:r>
    </w:p>
    <w:tbl>
      <w:tblPr>
        <w:tblW w:w="9915" w:type="dxa"/>
        <w:tblCellMar>
          <w:top w:w="15" w:type="dxa"/>
          <w:left w:w="15" w:type="dxa"/>
          <w:bottom w:w="15" w:type="dxa"/>
          <w:right w:w="15" w:type="dxa"/>
        </w:tblCellMar>
        <w:tblLook w:val="04A0" w:firstRow="1" w:lastRow="0" w:firstColumn="1" w:lastColumn="0" w:noHBand="0" w:noVBand="1"/>
      </w:tblPr>
      <w:tblGrid>
        <w:gridCol w:w="665"/>
        <w:gridCol w:w="4856"/>
        <w:gridCol w:w="4394"/>
      </w:tblGrid>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D92643" w:rsidP="00B477DE">
            <w:pPr>
              <w:rPr>
                <w:rFonts w:ascii="Times New Roman" w:hAnsi="Times New Roman" w:cs="Times New Roman"/>
                <w:sz w:val="28"/>
                <w:szCs w:val="28"/>
              </w:rPr>
            </w:pPr>
            <w:r>
              <w:rPr>
                <w:rFonts w:ascii="Times New Roman" w:hAnsi="Times New Roman" w:cs="Times New Roman"/>
                <w:sz w:val="28"/>
                <w:szCs w:val="28"/>
              </w:rPr>
              <w:t>№</w:t>
            </w:r>
            <w:r w:rsidR="00B477DE" w:rsidRPr="00D92643">
              <w:rPr>
                <w:rFonts w:ascii="Times New Roman" w:hAnsi="Times New Roman" w:cs="Times New Roman"/>
                <w:sz w:val="28"/>
                <w:szCs w:val="28"/>
              </w:rPr>
              <w:br/>
              <w:t>п/п</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Разработчик проекта: орган (структурное подразделение) администрации города Нефтеюганска</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D92643" w:rsidP="00B477DE">
            <w:pPr>
              <w:rPr>
                <w:rFonts w:ascii="Times New Roman" w:hAnsi="Times New Roman" w:cs="Times New Roman"/>
                <w:sz w:val="28"/>
                <w:szCs w:val="28"/>
              </w:rPr>
            </w:pPr>
            <w:r>
              <w:rPr>
                <w:rFonts w:ascii="Times New Roman" w:hAnsi="Times New Roman" w:cs="Times New Roman"/>
                <w:sz w:val="28"/>
                <w:szCs w:val="28"/>
              </w:rPr>
              <w:t>Департамент по делам администрации города Нефтеюганска</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1.</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Правовое обоснование проекта</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546B46" w:rsidRDefault="00F61EA2" w:rsidP="004530AC">
            <w:pPr>
              <w:rPr>
                <w:rFonts w:ascii="Times New Roman" w:hAnsi="Times New Roman" w:cs="Times New Roman"/>
                <w:sz w:val="28"/>
                <w:szCs w:val="28"/>
              </w:rPr>
            </w:pPr>
            <w:r>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r w:rsidR="00546B46">
              <w:rPr>
                <w:rFonts w:ascii="Times New Roman" w:hAnsi="Times New Roman" w:cs="Times New Roman"/>
                <w:sz w:val="28"/>
                <w:szCs w:val="28"/>
              </w:rPr>
              <w:t xml:space="preserve"> Устав города Нефтеюганска, решение Думы города Нефтеюганска от 27.09.2023 №394-</w:t>
            </w:r>
            <w:r w:rsidR="00546B46">
              <w:rPr>
                <w:rFonts w:ascii="Times New Roman" w:hAnsi="Times New Roman" w:cs="Times New Roman"/>
                <w:sz w:val="28"/>
                <w:szCs w:val="28"/>
                <w:lang w:val="en-US"/>
              </w:rPr>
              <w:t>VII</w:t>
            </w:r>
            <w:r w:rsidR="00546B46" w:rsidRPr="00546B46">
              <w:rPr>
                <w:rFonts w:ascii="Times New Roman" w:hAnsi="Times New Roman" w:cs="Times New Roman"/>
                <w:sz w:val="28"/>
                <w:szCs w:val="28"/>
              </w:rPr>
              <w:t xml:space="preserve"> </w:t>
            </w:r>
            <w:r w:rsidR="00546B46">
              <w:rPr>
                <w:rFonts w:ascii="Times New Roman" w:hAnsi="Times New Roman" w:cs="Times New Roman"/>
                <w:sz w:val="28"/>
                <w:szCs w:val="28"/>
              </w:rPr>
              <w:t>«О дополнительной мере социальной поддержки гражданам, заключившим контра</w:t>
            </w:r>
            <w:r w:rsidR="004530AC">
              <w:rPr>
                <w:rFonts w:ascii="Times New Roman" w:hAnsi="Times New Roman" w:cs="Times New Roman"/>
                <w:sz w:val="28"/>
                <w:szCs w:val="28"/>
              </w:rPr>
              <w:t>кт о прохождении военной службы</w:t>
            </w:r>
            <w:bookmarkStart w:id="0" w:name="_GoBack"/>
            <w:bookmarkEnd w:id="0"/>
            <w:r w:rsidR="00546B46">
              <w:rPr>
                <w:rFonts w:ascii="Times New Roman" w:hAnsi="Times New Roman" w:cs="Times New Roman"/>
                <w:sz w:val="28"/>
                <w:szCs w:val="28"/>
              </w:rPr>
              <w:t>,  направленным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tc>
      </w:tr>
      <w:tr w:rsidR="00B477DE" w:rsidRPr="00D92643" w:rsidTr="00834918">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2.</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Обоснование необходимости принятия проекта</w:t>
            </w:r>
          </w:p>
        </w:tc>
        <w:tc>
          <w:tcPr>
            <w:tcW w:w="4394" w:type="dxa"/>
            <w:tcBorders>
              <w:top w:val="single" w:sz="6" w:space="0" w:color="000000"/>
              <w:left w:val="single" w:sz="6" w:space="0" w:color="000000"/>
              <w:bottom w:val="single" w:sz="6" w:space="0" w:color="000000"/>
              <w:right w:val="single" w:sz="6" w:space="0" w:color="000000"/>
            </w:tcBorders>
          </w:tcPr>
          <w:p w:rsidR="00B477DE" w:rsidRPr="00D92643" w:rsidRDefault="00AB67D9" w:rsidP="00AB67D9">
            <w:pPr>
              <w:rPr>
                <w:rFonts w:ascii="Times New Roman" w:hAnsi="Times New Roman" w:cs="Times New Roman"/>
                <w:sz w:val="28"/>
                <w:szCs w:val="28"/>
              </w:rPr>
            </w:pPr>
            <w:r>
              <w:rPr>
                <w:rFonts w:ascii="Times New Roman" w:hAnsi="Times New Roman" w:cs="Times New Roman"/>
                <w:sz w:val="28"/>
                <w:szCs w:val="28"/>
              </w:rPr>
              <w:t xml:space="preserve">Организация </w:t>
            </w:r>
            <w:r w:rsidR="00F61EA2">
              <w:rPr>
                <w:rFonts w:ascii="Times New Roman" w:hAnsi="Times New Roman" w:cs="Times New Roman"/>
                <w:sz w:val="28"/>
                <w:szCs w:val="28"/>
              </w:rPr>
              <w:t>Уполномоченн</w:t>
            </w:r>
            <w:r w:rsidR="00546B46">
              <w:rPr>
                <w:rFonts w:ascii="Times New Roman" w:hAnsi="Times New Roman" w:cs="Times New Roman"/>
                <w:sz w:val="28"/>
                <w:szCs w:val="28"/>
              </w:rPr>
              <w:t>ым органом</w:t>
            </w:r>
            <w:r>
              <w:rPr>
                <w:rFonts w:ascii="Times New Roman" w:hAnsi="Times New Roman" w:cs="Times New Roman"/>
                <w:sz w:val="28"/>
                <w:szCs w:val="28"/>
              </w:rPr>
              <w:t xml:space="preserve"> предоставления дополнительной меры социальной поддержки</w:t>
            </w:r>
            <w:r w:rsidR="00546B46">
              <w:rPr>
                <w:rFonts w:ascii="Times New Roman" w:hAnsi="Times New Roman" w:cs="Times New Roman"/>
                <w:sz w:val="28"/>
                <w:szCs w:val="28"/>
              </w:rPr>
              <w:t xml:space="preserve"> </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3.</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Характеристика целей (задач), основных положений предмета регулирования проекта*</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AB67D9" w:rsidP="00F61EA2">
            <w:pPr>
              <w:rPr>
                <w:rFonts w:ascii="Times New Roman" w:hAnsi="Times New Roman" w:cs="Times New Roman"/>
                <w:sz w:val="28"/>
                <w:szCs w:val="28"/>
              </w:rPr>
            </w:pPr>
            <w:r>
              <w:rPr>
                <w:rFonts w:ascii="Times New Roman" w:hAnsi="Times New Roman" w:cs="Times New Roman"/>
                <w:sz w:val="28"/>
                <w:szCs w:val="28"/>
              </w:rPr>
              <w:t>Предоставление дополнительной меры социальной поддержки</w:t>
            </w:r>
          </w:p>
        </w:tc>
      </w:tr>
      <w:tr w:rsidR="00B477DE" w:rsidRPr="00D92643" w:rsidTr="007E6014">
        <w:trPr>
          <w:trHeight w:val="240"/>
        </w:trPr>
        <w:tc>
          <w:tcPr>
            <w:tcW w:w="665" w:type="dxa"/>
            <w:vMerge w:val="restart"/>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3.1*</w:t>
            </w:r>
          </w:p>
        </w:tc>
        <w:tc>
          <w:tcPr>
            <w:tcW w:w="9250" w:type="dxa"/>
            <w:gridSpan w:val="2"/>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Дополнительно в случае если проектом предусматривается внесение изменений в действующий правовой акт - Сравнительный анализ редакций</w:t>
            </w:r>
          </w:p>
        </w:tc>
      </w:tr>
      <w:tr w:rsidR="00B477DE" w:rsidRPr="00D92643" w:rsidTr="007E601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77DE" w:rsidRPr="00D92643" w:rsidRDefault="00B477DE" w:rsidP="00B477DE">
            <w:pPr>
              <w:rPr>
                <w:rFonts w:ascii="Times New Roman" w:hAnsi="Times New Roman" w:cs="Times New Roman"/>
                <w:sz w:val="28"/>
                <w:szCs w:val="28"/>
              </w:rPr>
            </w:pP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Действующая редакция</w:t>
            </w:r>
          </w:p>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правового акта</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2634C2" w:rsidP="00B477DE">
            <w:pPr>
              <w:rPr>
                <w:rFonts w:ascii="Times New Roman" w:hAnsi="Times New Roman" w:cs="Times New Roman"/>
                <w:sz w:val="28"/>
                <w:szCs w:val="28"/>
              </w:rPr>
            </w:pPr>
            <w:r>
              <w:rPr>
                <w:rFonts w:ascii="Times New Roman" w:hAnsi="Times New Roman" w:cs="Times New Roman"/>
                <w:sz w:val="28"/>
                <w:szCs w:val="28"/>
              </w:rPr>
              <w:t>нет</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lastRenderedPageBreak/>
              <w:t>4.</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Информация о необходимости/отсутствии необходимости проведения оценки регулирующего воздействия проекта</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A04092" w:rsidP="00B477DE">
            <w:pPr>
              <w:rPr>
                <w:rFonts w:ascii="Times New Roman" w:hAnsi="Times New Roman" w:cs="Times New Roman"/>
                <w:sz w:val="28"/>
                <w:szCs w:val="28"/>
              </w:rPr>
            </w:pPr>
            <w:r>
              <w:rPr>
                <w:rFonts w:ascii="Times New Roman" w:hAnsi="Times New Roman" w:cs="Times New Roman"/>
                <w:sz w:val="28"/>
                <w:szCs w:val="28"/>
              </w:rPr>
              <w:t>нет</w:t>
            </w:r>
            <w:r w:rsidR="00B477DE" w:rsidRPr="00D92643">
              <w:rPr>
                <w:rFonts w:ascii="Times New Roman" w:hAnsi="Times New Roman" w:cs="Times New Roman"/>
                <w:sz w:val="28"/>
                <w:szCs w:val="28"/>
              </w:rPr>
              <w:t> </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5.</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 xml:space="preserve">Информация о необходимости/отсутствии необходимости согласования проекта </w:t>
            </w:r>
            <w:proofErr w:type="spellStart"/>
            <w:r w:rsidRPr="00D92643">
              <w:rPr>
                <w:rFonts w:ascii="Times New Roman" w:hAnsi="Times New Roman" w:cs="Times New Roman"/>
                <w:sz w:val="28"/>
                <w:szCs w:val="28"/>
              </w:rPr>
              <w:t>Нефтеюганскими</w:t>
            </w:r>
            <w:proofErr w:type="spellEnd"/>
            <w:r w:rsidRPr="00D92643">
              <w:rPr>
                <w:rFonts w:ascii="Times New Roman" w:hAnsi="Times New Roman" w:cs="Times New Roman"/>
                <w:sz w:val="28"/>
                <w:szCs w:val="28"/>
              </w:rPr>
              <w:t xml:space="preserve"> территориальными объединениями работодателей, профсоюзов</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 </w:t>
            </w:r>
            <w:r w:rsidR="00A04092">
              <w:rPr>
                <w:rFonts w:ascii="Times New Roman" w:hAnsi="Times New Roman" w:cs="Times New Roman"/>
                <w:sz w:val="28"/>
                <w:szCs w:val="28"/>
              </w:rPr>
              <w:t>нет</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6.</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Информация о необходимости/отсутствии необходимости проведения антикоррупционной экспертизы (в том числе независимой)</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 </w:t>
            </w:r>
            <w:r w:rsidR="00A04092">
              <w:rPr>
                <w:rFonts w:ascii="Times New Roman" w:hAnsi="Times New Roman" w:cs="Times New Roman"/>
                <w:sz w:val="28"/>
                <w:szCs w:val="28"/>
              </w:rPr>
              <w:t>нет</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7.</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Информация о необходимости/отсутствии необходимости проведения финансово-экономической экспертизы</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 </w:t>
            </w:r>
            <w:r w:rsidR="00A04092">
              <w:rPr>
                <w:rFonts w:ascii="Times New Roman" w:hAnsi="Times New Roman" w:cs="Times New Roman"/>
                <w:sz w:val="28"/>
                <w:szCs w:val="28"/>
              </w:rPr>
              <w:t>нет</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8.</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Информация о необходимости/отсутствии необходимости опубликования правового акта, размещении на официальном сайте</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 </w:t>
            </w:r>
            <w:r w:rsidR="00A04092">
              <w:rPr>
                <w:rFonts w:ascii="Times New Roman" w:hAnsi="Times New Roman" w:cs="Times New Roman"/>
                <w:sz w:val="28"/>
                <w:szCs w:val="28"/>
              </w:rPr>
              <w:t>да</w:t>
            </w:r>
          </w:p>
        </w:tc>
      </w:tr>
      <w:tr w:rsidR="00B477DE" w:rsidRPr="00D92643" w:rsidTr="00DE1AC5">
        <w:trPr>
          <w:trHeight w:val="675"/>
        </w:trPr>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9.</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Срок, условия вступления в силу правового акта</w:t>
            </w:r>
          </w:p>
        </w:tc>
        <w:tc>
          <w:tcPr>
            <w:tcW w:w="4394" w:type="dxa"/>
            <w:tcBorders>
              <w:top w:val="single" w:sz="6" w:space="0" w:color="000000"/>
              <w:left w:val="single" w:sz="6" w:space="0" w:color="000000"/>
              <w:bottom w:val="single" w:sz="6" w:space="0" w:color="000000"/>
              <w:right w:val="single" w:sz="6" w:space="0" w:color="000000"/>
            </w:tcBorders>
            <w:hideMark/>
          </w:tcPr>
          <w:p w:rsidR="00990F34" w:rsidRPr="00155192" w:rsidRDefault="002634C2" w:rsidP="00990F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9D4CB2">
              <w:rPr>
                <w:rFonts w:ascii="Times New Roman" w:eastAsia="Times New Roman" w:hAnsi="Times New Roman" w:cs="Times New Roman"/>
                <w:sz w:val="28"/>
                <w:szCs w:val="28"/>
                <w:lang w:eastAsia="ru-RU"/>
              </w:rPr>
              <w:t>осле его официального опубликования</w:t>
            </w:r>
            <w:r w:rsidR="00990F34" w:rsidRPr="0034177E">
              <w:rPr>
                <w:rFonts w:ascii="Times New Roman" w:hAnsi="Times New Roman" w:cs="Times New Roman"/>
                <w:sz w:val="28"/>
                <w:szCs w:val="28"/>
              </w:rPr>
              <w:t xml:space="preserve"> и распространяет свое действие на правоотношения</w:t>
            </w:r>
            <w:r w:rsidR="00990F34">
              <w:rPr>
                <w:rFonts w:ascii="Times New Roman" w:hAnsi="Times New Roman" w:cs="Times New Roman"/>
                <w:sz w:val="28"/>
                <w:szCs w:val="28"/>
              </w:rPr>
              <w:t>,</w:t>
            </w:r>
            <w:r w:rsidR="00990F34" w:rsidRPr="0034177E">
              <w:rPr>
                <w:rFonts w:ascii="Times New Roman" w:hAnsi="Times New Roman" w:cs="Times New Roman"/>
                <w:sz w:val="28"/>
                <w:szCs w:val="28"/>
              </w:rPr>
              <w:t xml:space="preserve"> возникшие с 01.10.2023 года.</w:t>
            </w:r>
            <w:r w:rsidR="00990F34">
              <w:rPr>
                <w:rFonts w:ascii="Times New Roman" w:hAnsi="Times New Roman" w:cs="Times New Roman"/>
                <w:sz w:val="28"/>
                <w:szCs w:val="28"/>
              </w:rPr>
              <w:t xml:space="preserve"> </w:t>
            </w:r>
          </w:p>
          <w:p w:rsidR="00B477DE" w:rsidRPr="00D92643" w:rsidRDefault="00B477DE" w:rsidP="002634C2">
            <w:pPr>
              <w:rPr>
                <w:rFonts w:ascii="Times New Roman" w:hAnsi="Times New Roman" w:cs="Times New Roman"/>
                <w:sz w:val="28"/>
                <w:szCs w:val="28"/>
              </w:rPr>
            </w:pP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10.</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Приложения к проекту</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F61EA2" w:rsidP="00B13E6F">
            <w:pPr>
              <w:rPr>
                <w:rFonts w:ascii="Times New Roman" w:hAnsi="Times New Roman" w:cs="Times New Roman"/>
                <w:sz w:val="28"/>
                <w:szCs w:val="28"/>
              </w:rPr>
            </w:pPr>
            <w:r>
              <w:rPr>
                <w:rFonts w:ascii="Times New Roman" w:hAnsi="Times New Roman" w:cs="Times New Roman"/>
                <w:sz w:val="28"/>
                <w:szCs w:val="28"/>
              </w:rPr>
              <w:t>нет</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11.</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 xml:space="preserve">Информация о необходимости/отсутствии необходимости проведения предварительной экспертизы, </w:t>
            </w:r>
            <w:r w:rsidRPr="00D92643">
              <w:rPr>
                <w:rFonts w:ascii="Times New Roman" w:hAnsi="Times New Roman" w:cs="Times New Roman"/>
                <w:sz w:val="28"/>
                <w:szCs w:val="28"/>
              </w:rPr>
              <w:lastRenderedPageBreak/>
              <w:t>проводимой департаментом экономического развития администрации города на предмет выявления рисков нарушения антимонопольного законодательства</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lastRenderedPageBreak/>
              <w:t>12.</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13.</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Сведения о наличии или отсутствии возможных рисков нарушения антимонопольного законодательства</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14.</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Предположения о наличии возможных рисков нарушения антимонопольного законодательства указывается описание таких рисков (с указанием правовой нормы, которая предположительно может быть нарушена), причин, способствующих их возникновению, способов снижения негативных последствий при возникновении рисков, способов их устранения</w:t>
            </w:r>
          </w:p>
        </w:tc>
        <w:tc>
          <w:tcPr>
            <w:tcW w:w="4394" w:type="dxa"/>
            <w:tcBorders>
              <w:top w:val="single" w:sz="6" w:space="0" w:color="000000"/>
              <w:left w:val="single" w:sz="6" w:space="0" w:color="000000"/>
              <w:bottom w:val="single" w:sz="6" w:space="0" w:color="000000"/>
              <w:right w:val="single" w:sz="6" w:space="0" w:color="000000"/>
            </w:tcBorders>
          </w:tcPr>
          <w:p w:rsidR="00B477DE" w:rsidRPr="00D92643" w:rsidRDefault="00B477DE" w:rsidP="00B477DE">
            <w:pPr>
              <w:rPr>
                <w:rFonts w:ascii="Times New Roman" w:hAnsi="Times New Roman" w:cs="Times New Roman"/>
                <w:sz w:val="28"/>
                <w:szCs w:val="28"/>
              </w:rPr>
            </w:pP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15.</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Оценки рисков невозможности решения проблемы предложенным способом правового регулирования, рисков непредвиденных негативных последствий</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 </w:t>
            </w:r>
          </w:p>
        </w:tc>
      </w:tr>
      <w:tr w:rsidR="00B477DE" w:rsidRPr="00D92643" w:rsidTr="007E6014">
        <w:tc>
          <w:tcPr>
            <w:tcW w:w="665"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16.</w:t>
            </w:r>
          </w:p>
        </w:tc>
        <w:tc>
          <w:tcPr>
            <w:tcW w:w="4856"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t xml:space="preserve">Информации о выявленных в ходе предварительной экспертизы проектов муниципальных нормативных правовых актов рисках нарушения антимонопольного законодательства с их описанием по форме согласно приложению к настоящему положению и указанием предполагаемых условий </w:t>
            </w:r>
            <w:r w:rsidRPr="00D92643">
              <w:rPr>
                <w:rFonts w:ascii="Times New Roman" w:hAnsi="Times New Roman" w:cs="Times New Roman"/>
                <w:sz w:val="28"/>
                <w:szCs w:val="28"/>
              </w:rPr>
              <w:lastRenderedPageBreak/>
              <w:t>их возникновения, а также с предварительной оценкой таких рисков</w:t>
            </w:r>
          </w:p>
        </w:tc>
        <w:tc>
          <w:tcPr>
            <w:tcW w:w="4394" w:type="dxa"/>
            <w:tcBorders>
              <w:top w:val="single" w:sz="6" w:space="0" w:color="000000"/>
              <w:left w:val="single" w:sz="6" w:space="0" w:color="000000"/>
              <w:bottom w:val="single" w:sz="6" w:space="0" w:color="000000"/>
              <w:right w:val="single" w:sz="6" w:space="0" w:color="000000"/>
            </w:tcBorders>
            <w:hideMark/>
          </w:tcPr>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lastRenderedPageBreak/>
              <w:t> </w:t>
            </w:r>
          </w:p>
        </w:tc>
      </w:tr>
    </w:tbl>
    <w:p w:rsidR="00B477DE" w:rsidRPr="00D92643" w:rsidRDefault="00B477DE" w:rsidP="00B477DE">
      <w:pPr>
        <w:rPr>
          <w:rFonts w:ascii="Times New Roman" w:hAnsi="Times New Roman" w:cs="Times New Roman"/>
          <w:sz w:val="28"/>
          <w:szCs w:val="28"/>
        </w:rPr>
      </w:pPr>
      <w:r w:rsidRPr="00D92643">
        <w:rPr>
          <w:rFonts w:ascii="Times New Roman" w:hAnsi="Times New Roman" w:cs="Times New Roman"/>
          <w:sz w:val="28"/>
          <w:szCs w:val="28"/>
        </w:rPr>
        <w:lastRenderedPageBreak/>
        <w:t> </w:t>
      </w:r>
    </w:p>
    <w:p w:rsidR="00561751" w:rsidRDefault="009A6045" w:rsidP="00B477DE">
      <w:pPr>
        <w:rPr>
          <w:rFonts w:ascii="Times New Roman" w:hAnsi="Times New Roman" w:cs="Times New Roman"/>
          <w:sz w:val="28"/>
          <w:szCs w:val="28"/>
        </w:rPr>
      </w:pPr>
      <w:r>
        <w:rPr>
          <w:rFonts w:ascii="Times New Roman" w:hAnsi="Times New Roman" w:cs="Times New Roman"/>
          <w:sz w:val="28"/>
          <w:szCs w:val="28"/>
        </w:rPr>
        <w:t>Д</w:t>
      </w:r>
      <w:r w:rsidR="00DE1AC5">
        <w:rPr>
          <w:rFonts w:ascii="Times New Roman" w:hAnsi="Times New Roman" w:cs="Times New Roman"/>
          <w:sz w:val="28"/>
          <w:szCs w:val="28"/>
        </w:rPr>
        <w:t>иректор</w:t>
      </w:r>
      <w:r>
        <w:rPr>
          <w:rFonts w:ascii="Times New Roman" w:hAnsi="Times New Roman" w:cs="Times New Roman"/>
          <w:sz w:val="28"/>
          <w:szCs w:val="28"/>
        </w:rPr>
        <w:t xml:space="preserve"> </w:t>
      </w:r>
      <w:r w:rsidR="00DE1AC5">
        <w:rPr>
          <w:rFonts w:ascii="Times New Roman" w:hAnsi="Times New Roman" w:cs="Times New Roman"/>
          <w:sz w:val="28"/>
          <w:szCs w:val="28"/>
        </w:rPr>
        <w:t>департамента по делам</w:t>
      </w:r>
      <w:r w:rsidR="00561751">
        <w:rPr>
          <w:rFonts w:ascii="Times New Roman" w:hAnsi="Times New Roman" w:cs="Times New Roman"/>
          <w:sz w:val="28"/>
          <w:szCs w:val="28"/>
        </w:rPr>
        <w:t xml:space="preserve"> </w:t>
      </w:r>
      <w:r w:rsidR="00DE1AC5">
        <w:rPr>
          <w:rFonts w:ascii="Times New Roman" w:hAnsi="Times New Roman" w:cs="Times New Roman"/>
          <w:sz w:val="28"/>
          <w:szCs w:val="28"/>
        </w:rPr>
        <w:t xml:space="preserve">администрации города </w:t>
      </w:r>
    </w:p>
    <w:p w:rsidR="00B477DE" w:rsidRPr="00D92643" w:rsidRDefault="00DE1AC5" w:rsidP="00B477DE">
      <w:pPr>
        <w:rPr>
          <w:rFonts w:ascii="Times New Roman" w:hAnsi="Times New Roman" w:cs="Times New Roman"/>
          <w:sz w:val="28"/>
          <w:szCs w:val="28"/>
        </w:rPr>
      </w:pPr>
      <w:r>
        <w:rPr>
          <w:rFonts w:ascii="Times New Roman" w:hAnsi="Times New Roman" w:cs="Times New Roman"/>
          <w:sz w:val="28"/>
          <w:szCs w:val="28"/>
        </w:rPr>
        <w:t>Нефтеюганска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1751">
        <w:rPr>
          <w:rFonts w:ascii="Times New Roman" w:hAnsi="Times New Roman" w:cs="Times New Roman"/>
          <w:sz w:val="28"/>
          <w:szCs w:val="28"/>
        </w:rPr>
        <w:tab/>
      </w:r>
      <w:r w:rsidR="00561751">
        <w:rPr>
          <w:rFonts w:ascii="Times New Roman" w:hAnsi="Times New Roman" w:cs="Times New Roman"/>
          <w:sz w:val="28"/>
          <w:szCs w:val="28"/>
        </w:rPr>
        <w:tab/>
      </w:r>
      <w:r w:rsidR="00561751">
        <w:rPr>
          <w:rFonts w:ascii="Times New Roman" w:hAnsi="Times New Roman" w:cs="Times New Roman"/>
          <w:sz w:val="28"/>
          <w:szCs w:val="28"/>
        </w:rPr>
        <w:tab/>
      </w:r>
      <w:r w:rsidR="00561751">
        <w:rPr>
          <w:rFonts w:ascii="Times New Roman" w:hAnsi="Times New Roman" w:cs="Times New Roman"/>
          <w:sz w:val="28"/>
          <w:szCs w:val="28"/>
        </w:rPr>
        <w:tab/>
      </w:r>
      <w:r w:rsidR="004E6F5A">
        <w:rPr>
          <w:rFonts w:ascii="Times New Roman" w:hAnsi="Times New Roman" w:cs="Times New Roman"/>
          <w:sz w:val="28"/>
          <w:szCs w:val="28"/>
        </w:rPr>
        <w:t>Н.В.Филинова</w:t>
      </w:r>
    </w:p>
    <w:p w:rsidR="00DE1AC5" w:rsidRDefault="00DE1AC5" w:rsidP="00B477DE">
      <w:pPr>
        <w:rPr>
          <w:rFonts w:ascii="Times New Roman" w:hAnsi="Times New Roman" w:cs="Times New Roman"/>
          <w:sz w:val="28"/>
          <w:szCs w:val="28"/>
        </w:rPr>
      </w:pPr>
    </w:p>
    <w:p w:rsidR="00DE1AC5" w:rsidRPr="00DE1AC5" w:rsidRDefault="00DE1AC5" w:rsidP="00B477DE">
      <w:pPr>
        <w:rPr>
          <w:rFonts w:ascii="Times New Roman" w:hAnsi="Times New Roman" w:cs="Times New Roman"/>
          <w:sz w:val="28"/>
          <w:szCs w:val="28"/>
        </w:rPr>
      </w:pPr>
      <w:r>
        <w:rPr>
          <w:rFonts w:ascii="Times New Roman" w:hAnsi="Times New Roman" w:cs="Times New Roman"/>
          <w:sz w:val="28"/>
          <w:szCs w:val="28"/>
        </w:rPr>
        <w:t>Р</w:t>
      </w:r>
      <w:r w:rsidR="00B477DE" w:rsidRPr="00D92643">
        <w:rPr>
          <w:rFonts w:ascii="Times New Roman" w:hAnsi="Times New Roman" w:cs="Times New Roman"/>
          <w:sz w:val="28"/>
          <w:szCs w:val="28"/>
        </w:rPr>
        <w:t>азработчик</w:t>
      </w:r>
      <w:r w:rsidR="00F61EA2">
        <w:rPr>
          <w:rFonts w:ascii="Times New Roman" w:hAnsi="Times New Roman" w:cs="Times New Roman"/>
          <w:sz w:val="28"/>
          <w:szCs w:val="28"/>
        </w:rPr>
        <w:t>а</w:t>
      </w:r>
      <w:r w:rsidR="00B477DE" w:rsidRPr="00D92643">
        <w:rPr>
          <w:rFonts w:ascii="Times New Roman" w:hAnsi="Times New Roman" w:cs="Times New Roman"/>
          <w:sz w:val="28"/>
          <w:szCs w:val="28"/>
        </w:rPr>
        <w:t xml:space="preserve"> проекта</w:t>
      </w:r>
      <w:r w:rsidRPr="00DE1AC5">
        <w:rPr>
          <w:rFonts w:ascii="Times New Roman" w:hAnsi="Times New Roman" w:cs="Times New Roman"/>
          <w:sz w:val="28"/>
          <w:szCs w:val="28"/>
        </w:rPr>
        <w:t>:</w:t>
      </w:r>
    </w:p>
    <w:p w:rsidR="00B477DE" w:rsidRDefault="00DE1AC5" w:rsidP="00B477DE">
      <w:pPr>
        <w:rPr>
          <w:rFonts w:ascii="Times New Roman" w:hAnsi="Times New Roman" w:cs="Times New Roman"/>
          <w:sz w:val="28"/>
          <w:szCs w:val="28"/>
        </w:rPr>
      </w:pPr>
      <w:r>
        <w:rPr>
          <w:rFonts w:ascii="Times New Roman" w:hAnsi="Times New Roman" w:cs="Times New Roman"/>
          <w:sz w:val="28"/>
          <w:szCs w:val="28"/>
        </w:rPr>
        <w:t>начальник отдела учета и отчетности-</w:t>
      </w:r>
    </w:p>
    <w:p w:rsidR="00DE1AC5" w:rsidRPr="00DE1AC5" w:rsidRDefault="00DE1AC5" w:rsidP="00B477DE">
      <w:pPr>
        <w:rPr>
          <w:rFonts w:ascii="Times New Roman" w:hAnsi="Times New Roman" w:cs="Times New Roman"/>
          <w:sz w:val="28"/>
          <w:szCs w:val="28"/>
        </w:rPr>
      </w:pPr>
      <w:r>
        <w:rPr>
          <w:rFonts w:ascii="Times New Roman" w:hAnsi="Times New Roman" w:cs="Times New Roman"/>
          <w:sz w:val="28"/>
          <w:szCs w:val="28"/>
        </w:rPr>
        <w:t>главн</w:t>
      </w:r>
      <w:r w:rsidR="00266B82">
        <w:rPr>
          <w:rFonts w:ascii="Times New Roman" w:hAnsi="Times New Roman" w:cs="Times New Roman"/>
          <w:sz w:val="28"/>
          <w:szCs w:val="28"/>
        </w:rPr>
        <w:t>ый</w:t>
      </w:r>
      <w:r>
        <w:rPr>
          <w:rFonts w:ascii="Times New Roman" w:hAnsi="Times New Roman" w:cs="Times New Roman"/>
          <w:sz w:val="28"/>
          <w:szCs w:val="28"/>
        </w:rPr>
        <w:t xml:space="preserve"> бухгалтер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66B82">
        <w:rPr>
          <w:rFonts w:ascii="Times New Roman" w:hAnsi="Times New Roman" w:cs="Times New Roman"/>
          <w:sz w:val="28"/>
          <w:szCs w:val="28"/>
        </w:rPr>
        <w:t xml:space="preserve">         </w:t>
      </w:r>
      <w:proofErr w:type="spellStart"/>
      <w:r w:rsidR="00266B82">
        <w:rPr>
          <w:rFonts w:ascii="Times New Roman" w:hAnsi="Times New Roman" w:cs="Times New Roman"/>
          <w:sz w:val="28"/>
          <w:szCs w:val="28"/>
        </w:rPr>
        <w:t>Ю.И.Фидирко</w:t>
      </w:r>
      <w:proofErr w:type="spellEnd"/>
    </w:p>
    <w:p w:rsidR="00AD0D43" w:rsidRPr="00D92643" w:rsidRDefault="00AD0D43">
      <w:pPr>
        <w:rPr>
          <w:rFonts w:ascii="Times New Roman" w:hAnsi="Times New Roman" w:cs="Times New Roman"/>
          <w:sz w:val="28"/>
          <w:szCs w:val="28"/>
        </w:rPr>
      </w:pPr>
    </w:p>
    <w:sectPr w:rsidR="00AD0D43" w:rsidRPr="00D92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BB"/>
    <w:rsid w:val="002634C2"/>
    <w:rsid w:val="00266B82"/>
    <w:rsid w:val="004530AC"/>
    <w:rsid w:val="00497DBB"/>
    <w:rsid w:val="004E6F5A"/>
    <w:rsid w:val="00546B46"/>
    <w:rsid w:val="00561751"/>
    <w:rsid w:val="005F0CB1"/>
    <w:rsid w:val="007E6014"/>
    <w:rsid w:val="00834918"/>
    <w:rsid w:val="00990F34"/>
    <w:rsid w:val="009A6045"/>
    <w:rsid w:val="00A04092"/>
    <w:rsid w:val="00AB67D9"/>
    <w:rsid w:val="00AD0D43"/>
    <w:rsid w:val="00B13E6F"/>
    <w:rsid w:val="00B477DE"/>
    <w:rsid w:val="00D92643"/>
    <w:rsid w:val="00DE1AC5"/>
    <w:rsid w:val="00F6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12BC"/>
  <w15:chartTrackingRefBased/>
  <w15:docId w15:val="{23F9E537-3709-4F2F-832C-1991721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77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92856">
      <w:bodyDiv w:val="1"/>
      <w:marLeft w:val="0"/>
      <w:marRight w:val="0"/>
      <w:marTop w:val="0"/>
      <w:marBottom w:val="0"/>
      <w:divBdr>
        <w:top w:val="none" w:sz="0" w:space="0" w:color="auto"/>
        <w:left w:val="none" w:sz="0" w:space="0" w:color="auto"/>
        <w:bottom w:val="none" w:sz="0" w:space="0" w:color="auto"/>
        <w:right w:val="none" w:sz="0" w:space="0" w:color="auto"/>
      </w:divBdr>
      <w:divsChild>
        <w:div w:id="204023168">
          <w:marLeft w:val="0"/>
          <w:marRight w:val="0"/>
          <w:marTop w:val="0"/>
          <w:marBottom w:val="0"/>
          <w:divBdr>
            <w:top w:val="none" w:sz="0" w:space="0" w:color="auto"/>
            <w:left w:val="none" w:sz="0" w:space="0" w:color="auto"/>
            <w:bottom w:val="none" w:sz="0" w:space="0" w:color="auto"/>
            <w:right w:val="none" w:sz="0" w:space="0" w:color="auto"/>
          </w:divBdr>
          <w:divsChild>
            <w:div w:id="1395589941">
              <w:marLeft w:val="0"/>
              <w:marRight w:val="0"/>
              <w:marTop w:val="0"/>
              <w:marBottom w:val="0"/>
              <w:divBdr>
                <w:top w:val="none" w:sz="0" w:space="0" w:color="auto"/>
                <w:left w:val="none" w:sz="0" w:space="0" w:color="auto"/>
                <w:bottom w:val="none" w:sz="0" w:space="0" w:color="auto"/>
                <w:right w:val="none" w:sz="0" w:space="0" w:color="auto"/>
              </w:divBdr>
              <w:divsChild>
                <w:div w:id="12364726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 Малова</dc:creator>
  <cp:keywords/>
  <dc:description/>
  <cp:lastModifiedBy>BUH1</cp:lastModifiedBy>
  <cp:revision>4</cp:revision>
  <dcterms:created xsi:type="dcterms:W3CDTF">2025-01-17T03:27:00Z</dcterms:created>
  <dcterms:modified xsi:type="dcterms:W3CDTF">2025-01-17T04:09:00Z</dcterms:modified>
</cp:coreProperties>
</file>