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FAD" w:rsidRDefault="00EA13EF">
      <w:pPr>
        <w:ind w:left="3540" w:firstLine="240"/>
        <w:jc w:val="right"/>
      </w:pPr>
      <w:r>
        <w:t>Утверждаю</w:t>
      </w:r>
    </w:p>
    <w:p w:rsidR="001D4FAD" w:rsidRDefault="00EA13EF">
      <w:pPr>
        <w:ind w:left="3540" w:firstLine="240"/>
        <w:jc w:val="right"/>
      </w:pPr>
      <w:r>
        <w:t>Директор департамента</w:t>
      </w:r>
    </w:p>
    <w:p w:rsidR="001D4FAD" w:rsidRDefault="00EA13EF">
      <w:pPr>
        <w:ind w:left="3540" w:firstLine="240"/>
        <w:jc w:val="right"/>
      </w:pPr>
      <w:r>
        <w:t xml:space="preserve"> экономического развития</w:t>
      </w:r>
    </w:p>
    <w:p w:rsidR="001D4FAD" w:rsidRDefault="00EA13EF">
      <w:pPr>
        <w:ind w:left="3540" w:firstLine="240"/>
        <w:jc w:val="right"/>
      </w:pPr>
      <w:r>
        <w:t xml:space="preserve">администрации города </w:t>
      </w:r>
    </w:p>
    <w:p w:rsidR="001D4FAD" w:rsidRDefault="00EA13EF">
      <w:pPr>
        <w:ind w:left="3540" w:firstLine="240"/>
        <w:jc w:val="right"/>
      </w:pPr>
      <w:r>
        <w:t>Нефтеюганска</w:t>
      </w:r>
    </w:p>
    <w:p w:rsidR="001D4FAD" w:rsidRDefault="00EA13EF">
      <w:pPr>
        <w:ind w:left="3540" w:firstLine="240"/>
        <w:jc w:val="right"/>
      </w:pPr>
      <w:r>
        <w:t>_____________</w:t>
      </w:r>
      <w:proofErr w:type="spellStart"/>
      <w:r>
        <w:t>Ю.В.Ильина</w:t>
      </w:r>
      <w:proofErr w:type="spellEnd"/>
    </w:p>
    <w:p w:rsidR="001D4FAD" w:rsidRDefault="00EA13EF">
      <w:pPr>
        <w:ind w:left="3540" w:firstLine="240"/>
        <w:jc w:val="right"/>
        <w:rPr>
          <w:sz w:val="28"/>
          <w:szCs w:val="28"/>
        </w:rPr>
      </w:pPr>
      <w:r>
        <w:t>«____</w:t>
      </w:r>
      <w:proofErr w:type="gramStart"/>
      <w:r>
        <w:t>_»_</w:t>
      </w:r>
      <w:proofErr w:type="gramEnd"/>
      <w:r>
        <w:t>____________2025 года</w:t>
      </w:r>
    </w:p>
    <w:p w:rsidR="001D4FAD" w:rsidRDefault="001D4FAD">
      <w:pPr>
        <w:ind w:left="3540" w:firstLine="708"/>
        <w:rPr>
          <w:i/>
          <w:sz w:val="28"/>
          <w:szCs w:val="28"/>
        </w:rPr>
      </w:pPr>
    </w:p>
    <w:p w:rsidR="001D4FAD" w:rsidRDefault="001D4FAD">
      <w:pPr>
        <w:ind w:left="3540" w:firstLine="708"/>
        <w:rPr>
          <w:i/>
          <w:sz w:val="28"/>
          <w:szCs w:val="28"/>
        </w:rPr>
      </w:pPr>
    </w:p>
    <w:p w:rsidR="001D4FAD" w:rsidRDefault="001D4FAD">
      <w:pPr>
        <w:ind w:left="3540" w:firstLine="708"/>
        <w:rPr>
          <w:i/>
          <w:sz w:val="28"/>
          <w:szCs w:val="28"/>
        </w:rPr>
      </w:pPr>
    </w:p>
    <w:p w:rsidR="001D4FAD" w:rsidRDefault="001D4FAD">
      <w:pPr>
        <w:ind w:left="3540" w:firstLine="708"/>
        <w:rPr>
          <w:b/>
          <w:i/>
          <w:sz w:val="28"/>
          <w:szCs w:val="28"/>
        </w:rPr>
      </w:pPr>
    </w:p>
    <w:p w:rsidR="001D4FAD" w:rsidRDefault="001D4FAD">
      <w:pPr>
        <w:ind w:left="3540" w:firstLine="708"/>
        <w:rPr>
          <w:i/>
          <w:sz w:val="28"/>
          <w:szCs w:val="28"/>
        </w:rPr>
      </w:pPr>
    </w:p>
    <w:p w:rsidR="001D4FAD" w:rsidRDefault="001D4FAD">
      <w:pPr>
        <w:ind w:left="3540" w:firstLine="708"/>
        <w:rPr>
          <w:i/>
          <w:sz w:val="28"/>
          <w:szCs w:val="28"/>
        </w:rPr>
      </w:pPr>
    </w:p>
    <w:p w:rsidR="001D4FAD" w:rsidRDefault="001D4FAD">
      <w:pPr>
        <w:ind w:left="3540" w:firstLine="708"/>
        <w:rPr>
          <w:i/>
          <w:sz w:val="28"/>
          <w:szCs w:val="28"/>
        </w:rPr>
      </w:pPr>
    </w:p>
    <w:p w:rsidR="001D4FAD" w:rsidRDefault="001D4FAD">
      <w:pPr>
        <w:ind w:left="3540" w:firstLine="708"/>
        <w:rPr>
          <w:i/>
          <w:sz w:val="28"/>
          <w:szCs w:val="28"/>
        </w:rPr>
      </w:pPr>
    </w:p>
    <w:p w:rsidR="001D4FAD" w:rsidRDefault="001D4FAD">
      <w:pPr>
        <w:ind w:left="3540" w:firstLine="708"/>
        <w:rPr>
          <w:i/>
          <w:sz w:val="28"/>
          <w:szCs w:val="28"/>
        </w:rPr>
      </w:pPr>
    </w:p>
    <w:p w:rsidR="001D4FAD" w:rsidRDefault="001D4FAD">
      <w:pPr>
        <w:widowControl w:val="0"/>
        <w:ind w:firstLine="284"/>
        <w:jc w:val="right"/>
        <w:rPr>
          <w:rFonts w:cs="Courier New"/>
          <w:sz w:val="26"/>
          <w:szCs w:val="20"/>
        </w:rPr>
      </w:pPr>
    </w:p>
    <w:p w:rsidR="001D4FAD" w:rsidRDefault="00EA13EF">
      <w:pPr>
        <w:ind w:firstLine="284"/>
        <w:jc w:val="center"/>
        <w:rPr>
          <w:b/>
          <w:sz w:val="26"/>
          <w:szCs w:val="26"/>
        </w:rPr>
      </w:pPr>
      <w:r>
        <w:rPr>
          <w:b/>
          <w:sz w:val="26"/>
          <w:szCs w:val="26"/>
        </w:rPr>
        <w:t>ДОКУМЕНТАЦИЯ ОБ АУКЦИОНЕ</w:t>
      </w:r>
    </w:p>
    <w:p w:rsidR="001D4FAD" w:rsidRDefault="00EA13EF">
      <w:pPr>
        <w:ind w:firstLine="284"/>
        <w:jc w:val="center"/>
        <w:rPr>
          <w:b/>
          <w:sz w:val="26"/>
          <w:szCs w:val="26"/>
        </w:rPr>
      </w:pPr>
      <w:r>
        <w:rPr>
          <w:b/>
          <w:sz w:val="26"/>
          <w:szCs w:val="26"/>
        </w:rPr>
        <w:t xml:space="preserve">В ЭЛЕКТРОННОЙ ФОРМЕ </w:t>
      </w:r>
    </w:p>
    <w:p w:rsidR="001D4FAD" w:rsidRDefault="00EA13EF">
      <w:pPr>
        <w:jc w:val="both"/>
        <w:rPr>
          <w:b/>
          <w:sz w:val="26"/>
          <w:szCs w:val="26"/>
        </w:rPr>
      </w:pPr>
      <w:r>
        <w:rPr>
          <w:b/>
          <w:sz w:val="26"/>
          <w:szCs w:val="26"/>
        </w:rPr>
        <w:t xml:space="preserve">       </w:t>
      </w:r>
      <w:r>
        <w:rPr>
          <w:b/>
          <w:sz w:val="28"/>
          <w:szCs w:val="28"/>
        </w:rPr>
        <w:t>открытого по составу участников и форме подачи предложений,</w:t>
      </w:r>
      <w:r>
        <w:rPr>
          <w:b/>
          <w:sz w:val="26"/>
          <w:szCs w:val="26"/>
        </w:rPr>
        <w:t xml:space="preserve">         </w:t>
      </w:r>
    </w:p>
    <w:p w:rsidR="001D4FAD" w:rsidRDefault="00EA13EF">
      <w:pPr>
        <w:pStyle w:val="ConsTitle"/>
        <w:widowControl/>
        <w:ind w:right="0" w:firstLine="709"/>
        <w:jc w:val="center"/>
        <w:rPr>
          <w:rFonts w:ascii="Times New Roman" w:hAnsi="Times New Roman"/>
          <w:sz w:val="28"/>
          <w:szCs w:val="28"/>
        </w:rPr>
      </w:pPr>
      <w:r>
        <w:rPr>
          <w:rFonts w:ascii="Times New Roman" w:hAnsi="Times New Roman"/>
          <w:sz w:val="28"/>
          <w:szCs w:val="28"/>
        </w:rPr>
        <w:t>на право заключения договора на размещение сезонного нестационарного торгового объекта на территории города</w:t>
      </w:r>
    </w:p>
    <w:p w:rsidR="001D4FAD" w:rsidRDefault="00EA13EF">
      <w:pPr>
        <w:pStyle w:val="ConsTitle"/>
        <w:widowControl/>
        <w:ind w:right="0" w:firstLine="709"/>
        <w:jc w:val="center"/>
        <w:rPr>
          <w:b w:val="0"/>
          <w:sz w:val="28"/>
          <w:szCs w:val="28"/>
        </w:rPr>
      </w:pPr>
      <w:r>
        <w:rPr>
          <w:rFonts w:ascii="Times New Roman" w:hAnsi="Times New Roman"/>
          <w:sz w:val="28"/>
          <w:szCs w:val="28"/>
        </w:rPr>
        <w:t xml:space="preserve">Нефтеюганска на летний период 2025 года </w:t>
      </w:r>
      <w:r>
        <w:rPr>
          <w:rFonts w:ascii="Times New Roman" w:hAnsi="Times New Roman"/>
          <w:sz w:val="28"/>
        </w:rPr>
        <w:t>в количестве 20 лотов</w:t>
      </w:r>
    </w:p>
    <w:p w:rsidR="001D4FAD" w:rsidRDefault="001D4FAD">
      <w:pPr>
        <w:jc w:val="center"/>
        <w:rPr>
          <w:b/>
          <w:sz w:val="28"/>
          <w:szCs w:val="28"/>
        </w:rPr>
      </w:pPr>
    </w:p>
    <w:p w:rsidR="001D4FAD" w:rsidRDefault="001D4FAD">
      <w:pPr>
        <w:jc w:val="both"/>
        <w:rPr>
          <w:i/>
          <w:sz w:val="28"/>
          <w:szCs w:val="28"/>
        </w:rPr>
      </w:pPr>
    </w:p>
    <w:p w:rsidR="001D4FAD" w:rsidRDefault="001D4FAD">
      <w:pPr>
        <w:jc w:val="both"/>
        <w:rPr>
          <w:i/>
        </w:rPr>
      </w:pPr>
    </w:p>
    <w:p w:rsidR="001D4FAD" w:rsidRDefault="001D4FAD">
      <w:pPr>
        <w:jc w:val="both"/>
        <w:rPr>
          <w:i/>
        </w:rPr>
      </w:pPr>
    </w:p>
    <w:p w:rsidR="001D4FAD" w:rsidRDefault="001D4FAD">
      <w:pPr>
        <w:jc w:val="both"/>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rPr>
          <w:i/>
        </w:rPr>
      </w:pPr>
    </w:p>
    <w:p w:rsidR="001D4FAD" w:rsidRDefault="001D4FAD">
      <w:pPr>
        <w:jc w:val="center"/>
        <w:rPr>
          <w:i/>
        </w:rPr>
      </w:pPr>
    </w:p>
    <w:p w:rsidR="001D4FAD" w:rsidRDefault="00EA13EF">
      <w:pPr>
        <w:jc w:val="center"/>
      </w:pPr>
      <w:r>
        <w:t xml:space="preserve">г. Нефтеюганск  </w:t>
      </w:r>
    </w:p>
    <w:p w:rsidR="001D4FAD" w:rsidRDefault="00EA13EF">
      <w:pPr>
        <w:jc w:val="center"/>
      </w:pPr>
      <w:r>
        <w:t>2025 год</w:t>
      </w:r>
    </w:p>
    <w:p w:rsidR="001D4FAD" w:rsidRDefault="00EA13EF">
      <w:pPr>
        <w:keepNext/>
        <w:spacing w:before="240"/>
        <w:jc w:val="center"/>
        <w:outlineLvl w:val="0"/>
        <w:rPr>
          <w:rFonts w:ascii="Arial" w:hAnsi="Arial" w:cs="Arial"/>
          <w:bCs/>
          <w:sz w:val="26"/>
          <w:szCs w:val="32"/>
        </w:rPr>
      </w:pPr>
      <w:r>
        <w:rPr>
          <w:rFonts w:ascii="Arial" w:hAnsi="Arial" w:cs="Arial"/>
          <w:bCs/>
          <w:sz w:val="26"/>
          <w:szCs w:val="32"/>
        </w:rPr>
        <w:br w:type="page" w:clear="all"/>
      </w:r>
      <w:bookmarkStart w:id="0" w:name="_Toc181760946"/>
    </w:p>
    <w:sdt>
      <w:sdtPr>
        <w:rPr>
          <w:rFonts w:ascii="Times New Roman" w:eastAsia="Times New Roman" w:hAnsi="Times New Roman" w:cs="Times New Roman"/>
          <w:color w:val="auto"/>
          <w:sz w:val="24"/>
          <w:szCs w:val="24"/>
        </w:rPr>
        <w:id w:val="1200905827"/>
        <w:docPartObj>
          <w:docPartGallery w:val="Table of Contents"/>
          <w:docPartUnique/>
        </w:docPartObj>
      </w:sdtPr>
      <w:sdtEndPr/>
      <w:sdtContent>
        <w:p w:rsidR="001D4FAD" w:rsidRDefault="00EA13EF">
          <w:pPr>
            <w:pStyle w:val="afff1"/>
            <w:jc w:val="center"/>
            <w:rPr>
              <w:rFonts w:ascii="Times New Roman" w:hAnsi="Times New Roman" w:cs="Times New Roman"/>
            </w:rPr>
          </w:pPr>
          <w:r>
            <w:rPr>
              <w:rFonts w:ascii="Times New Roman" w:hAnsi="Times New Roman" w:cs="Times New Roman"/>
            </w:rPr>
            <w:t>Содержание документации об аукционе</w:t>
          </w:r>
        </w:p>
        <w:p w:rsidR="001D4FAD" w:rsidRDefault="001D4FAD"/>
        <w:p w:rsidR="001D4FAD" w:rsidRDefault="00EA13EF">
          <w:pPr>
            <w:pStyle w:val="15"/>
            <w:tabs>
              <w:tab w:val="right" w:leader="dot" w:pos="9345"/>
            </w:tabs>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80002756" w:tooltip="#_Toc180002756" w:history="1">
            <w:r>
              <w:rPr>
                <w:rStyle w:val="af1"/>
              </w:rPr>
              <w:t>1.Законодательное регулирование</w:t>
            </w:r>
            <w:r>
              <w:tab/>
            </w:r>
            <w:r>
              <w:fldChar w:fldCharType="begin"/>
            </w:r>
            <w:r>
              <w:instrText xml:space="preserve"> PAGEREF _Toc180002756 \h </w:instrText>
            </w:r>
            <w:r>
              <w:fldChar w:fldCharType="separate"/>
            </w:r>
            <w:r>
              <w:t>3</w:t>
            </w:r>
            <w:r>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57" w:tooltip="#_Toc180002757" w:history="1">
            <w:r w:rsidR="00EA13EF">
              <w:rPr>
                <w:rStyle w:val="af1"/>
              </w:rPr>
              <w:t>2.Организатор электронного аукциона</w:t>
            </w:r>
            <w:r w:rsidR="00EA13EF">
              <w:tab/>
            </w:r>
            <w:r w:rsidR="00EA13EF">
              <w:fldChar w:fldCharType="begin"/>
            </w:r>
            <w:r w:rsidR="00EA13EF">
              <w:instrText xml:space="preserve"> PAGEREF _Toc180002757 \h </w:instrText>
            </w:r>
            <w:r w:rsidR="00EA13EF">
              <w:fldChar w:fldCharType="separate"/>
            </w:r>
            <w:r w:rsidR="00EA13EF">
              <w:t>3</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58" w:tooltip="#_Toc180002758" w:history="1">
            <w:r w:rsidR="00EA13EF">
              <w:rPr>
                <w:rStyle w:val="af1"/>
              </w:rPr>
              <w:t>3.Форма аукциона</w:t>
            </w:r>
            <w:r w:rsidR="00EA13EF">
              <w:tab/>
            </w:r>
            <w:r w:rsidR="00EA13EF">
              <w:fldChar w:fldCharType="begin"/>
            </w:r>
            <w:r w:rsidR="00EA13EF">
              <w:instrText xml:space="preserve"> PAGEREF _Toc180002758 \h </w:instrText>
            </w:r>
            <w:r w:rsidR="00EA13EF">
              <w:fldChar w:fldCharType="separate"/>
            </w:r>
            <w:r w:rsidR="00EA13EF">
              <w:t>3</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59" w:tooltip="#_Toc180002759" w:history="1">
            <w:r w:rsidR="00EA13EF">
              <w:rPr>
                <w:rStyle w:val="af1"/>
              </w:rPr>
              <w:t>4.Предмет электронного аукциона, место размещения и характеристики нестационарного торгового объекта</w:t>
            </w:r>
            <w:r w:rsidR="00EA13EF">
              <w:tab/>
            </w:r>
            <w:r w:rsidR="00EA13EF">
              <w:fldChar w:fldCharType="begin"/>
            </w:r>
            <w:r w:rsidR="00EA13EF">
              <w:instrText xml:space="preserve"> PAGEREF _Toc180002759 \h </w:instrText>
            </w:r>
            <w:r w:rsidR="00EA13EF">
              <w:fldChar w:fldCharType="separate"/>
            </w:r>
            <w:r w:rsidR="00EA13EF">
              <w:t>3</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60" w:tooltip="#_Toc180002760" w:history="1">
            <w:r w:rsidR="00EA13EF">
              <w:rPr>
                <w:rStyle w:val="af1"/>
              </w:rPr>
              <w:t>5.Оператор электронного аукциона, дата, время проведения электронного аукциона, адрес электронной площадки</w:t>
            </w:r>
            <w:r w:rsidR="00EA13EF">
              <w:tab/>
            </w:r>
            <w:r w:rsidR="00EA13EF">
              <w:fldChar w:fldCharType="begin"/>
            </w:r>
            <w:r w:rsidR="00EA13EF">
              <w:instrText xml:space="preserve"> PAGEREF _Toc180002760 \h </w:instrText>
            </w:r>
            <w:r w:rsidR="00EA13EF">
              <w:fldChar w:fldCharType="separate"/>
            </w:r>
            <w:r w:rsidR="00EA13EF">
              <w:t>4</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61" w:tooltip="#_Toc180002761" w:history="1">
            <w:r w:rsidR="00EA13EF">
              <w:rPr>
                <w:rStyle w:val="af1"/>
              </w:rPr>
              <w:t>6.Требования, предъявляемые к участникам аукциона</w:t>
            </w:r>
            <w:r w:rsidR="00EA13EF">
              <w:tab/>
            </w:r>
            <w:r w:rsidR="00EA13EF">
              <w:fldChar w:fldCharType="begin"/>
            </w:r>
            <w:r w:rsidR="00EA13EF">
              <w:instrText xml:space="preserve"> PAGEREF _Toc180002761 \h </w:instrText>
            </w:r>
            <w:r w:rsidR="00EA13EF">
              <w:fldChar w:fldCharType="separate"/>
            </w:r>
            <w:r w:rsidR="00EA13EF">
              <w:t>5</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62" w:tooltip="#_Toc180002762" w:history="1">
            <w:r w:rsidR="00EA13EF">
              <w:rPr>
                <w:rStyle w:val="af1"/>
              </w:rPr>
              <w:t>7.Сведения о начальной (минимальной) цене договора на размещение (цене лота) (начальной цене аукциона)</w:t>
            </w:r>
            <w:r w:rsidR="00EA13EF">
              <w:tab/>
            </w:r>
            <w:r w:rsidR="00EA13EF">
              <w:fldChar w:fldCharType="begin"/>
            </w:r>
            <w:r w:rsidR="00EA13EF">
              <w:instrText xml:space="preserve"> PAGEREF _Toc180002762 \h </w:instrText>
            </w:r>
            <w:r w:rsidR="00EA13EF">
              <w:fldChar w:fldCharType="separate"/>
            </w:r>
            <w:r w:rsidR="00EA13EF">
              <w:t>7</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64" w:tooltip="#_Toc180002764" w:history="1">
            <w:r w:rsidR="00EA13EF">
              <w:rPr>
                <w:rStyle w:val="af1"/>
              </w:rPr>
              <w:t>8.Величина повышения начальной (минимальной) цены договора на размещение («шаг аукциона»)</w:t>
            </w:r>
            <w:r w:rsidR="00EA13EF">
              <w:tab/>
            </w:r>
            <w:r w:rsidR="00EA13EF">
              <w:fldChar w:fldCharType="begin"/>
            </w:r>
            <w:r w:rsidR="00EA13EF">
              <w:instrText xml:space="preserve"> PAGEREF _Toc180002764 \h </w:instrText>
            </w:r>
            <w:r w:rsidR="00EA13EF">
              <w:fldChar w:fldCharType="separate"/>
            </w:r>
            <w:r w:rsidR="00EA13EF">
              <w:t>7</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65" w:tooltip="#_Toc180002765" w:history="1">
            <w:r w:rsidR="00EA13EF">
              <w:rPr>
                <w:rStyle w:val="af1"/>
              </w:rPr>
              <w:t>9</w:t>
            </w:r>
            <w:r w:rsidR="00EA13EF">
              <w:rPr>
                <w:rStyle w:val="af1"/>
                <w:rFonts w:eastAsia="Calibri"/>
                <w:lang w:eastAsia="en-US"/>
              </w:rPr>
              <w:t>.Форма Заявки, порядок и срок подачи и отзыва Заявки на участие, порядок и срок приема и рассмотрения Заявок</w:t>
            </w:r>
            <w:r w:rsidR="00EA13EF">
              <w:tab/>
            </w:r>
            <w:r w:rsidR="00EA13EF">
              <w:fldChar w:fldCharType="begin"/>
            </w:r>
            <w:r w:rsidR="00EA13EF">
              <w:instrText xml:space="preserve"> PAGEREF _Toc180002765 \h </w:instrText>
            </w:r>
            <w:r w:rsidR="00EA13EF">
              <w:fldChar w:fldCharType="separate"/>
            </w:r>
            <w:r w:rsidR="00EA13EF">
              <w:t>8</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66" w:tooltip="#_Toc180002766" w:history="1">
            <w:r w:rsidR="00EA13EF">
              <w:rPr>
                <w:rStyle w:val="af1"/>
                <w:rFonts w:eastAsia="Calibri"/>
                <w:lang w:eastAsia="en-US"/>
              </w:rPr>
              <w:t>10.Условия допуска к участию в аукционе</w:t>
            </w:r>
            <w:r w:rsidR="00EA13EF">
              <w:tab/>
            </w:r>
            <w:r w:rsidR="00EA13EF">
              <w:fldChar w:fldCharType="begin"/>
            </w:r>
            <w:r w:rsidR="00EA13EF">
              <w:instrText xml:space="preserve"> PAGEREF _Toc180002766 \h </w:instrText>
            </w:r>
            <w:r w:rsidR="00EA13EF">
              <w:fldChar w:fldCharType="separate"/>
            </w:r>
            <w:r w:rsidR="00EA13EF">
              <w:t>9</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67" w:tooltip="#_Toc180002767" w:history="1">
            <w:r w:rsidR="00EA13EF">
              <w:rPr>
                <w:rStyle w:val="af1"/>
                <w:rFonts w:eastAsia="Calibri"/>
                <w:lang w:eastAsia="en-US"/>
              </w:rPr>
              <w:t>11.Требование о внесении задатка, размер задатка, порядок и срок его внесения участниками аукциона и возврата задатка, реквизиты для перечисления задатка</w:t>
            </w:r>
            <w:r w:rsidR="00EA13EF">
              <w:tab/>
            </w:r>
            <w:r w:rsidR="00EA13EF">
              <w:fldChar w:fldCharType="begin"/>
            </w:r>
            <w:r w:rsidR="00EA13EF">
              <w:instrText xml:space="preserve"> PAGEREF _Toc180002767 \h </w:instrText>
            </w:r>
            <w:r w:rsidR="00EA13EF">
              <w:fldChar w:fldCharType="separate"/>
            </w:r>
            <w:r w:rsidR="00EA13EF">
              <w:t>10</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68" w:tooltip="#_Toc180002768" w:history="1">
            <w:r w:rsidR="00EA13EF">
              <w:rPr>
                <w:rStyle w:val="af1"/>
              </w:rPr>
              <w:t>12.Порядок проведения электронного аукциона, информация об оформлении участия в электронном аукционе</w:t>
            </w:r>
            <w:r w:rsidR="00EA13EF">
              <w:tab/>
            </w:r>
            <w:r w:rsidR="00EA13EF">
              <w:fldChar w:fldCharType="begin"/>
            </w:r>
            <w:r w:rsidR="00EA13EF">
              <w:instrText xml:space="preserve"> PAGEREF _Toc180002768 \h </w:instrText>
            </w:r>
            <w:r w:rsidR="00EA13EF">
              <w:fldChar w:fldCharType="separate"/>
            </w:r>
            <w:r w:rsidR="00EA13EF">
              <w:t>11</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69" w:tooltip="#_Toc180002769" w:history="1">
            <w:r w:rsidR="00EA13EF">
              <w:rPr>
                <w:rStyle w:val="af1"/>
              </w:rPr>
              <w:t>13.Порядок определения лица, выигравшего аукцион</w:t>
            </w:r>
            <w:r w:rsidR="00EA13EF">
              <w:tab/>
            </w:r>
            <w:r w:rsidR="00EA13EF">
              <w:fldChar w:fldCharType="begin"/>
            </w:r>
            <w:r w:rsidR="00EA13EF">
              <w:instrText xml:space="preserve"> PAGEREF _Toc180002769 \h </w:instrText>
            </w:r>
            <w:r w:rsidR="00EA13EF">
              <w:fldChar w:fldCharType="separate"/>
            </w:r>
            <w:r w:rsidR="00EA13EF">
              <w:t>13</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70" w:tooltip="#_Toc180002770" w:history="1">
            <w:r w:rsidR="00EA13EF">
              <w:rPr>
                <w:rStyle w:val="af1"/>
              </w:rPr>
              <w:t>14.Порядок заключения договора на размещение. Срок действия и условия договора на размещение, заключаемого по результатам аукциона</w:t>
            </w:r>
            <w:r w:rsidR="00EA13EF">
              <w:tab/>
            </w:r>
            <w:r w:rsidR="00EA13EF">
              <w:fldChar w:fldCharType="begin"/>
            </w:r>
            <w:r w:rsidR="00EA13EF">
              <w:instrText xml:space="preserve"> PAGEREF _Toc180002770 \h </w:instrText>
            </w:r>
            <w:r w:rsidR="00EA13EF">
              <w:fldChar w:fldCharType="separate"/>
            </w:r>
            <w:r w:rsidR="00EA13EF">
              <w:t>14</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71" w:tooltip="#_Toc180002771" w:history="1">
            <w:r w:rsidR="00EA13EF">
              <w:rPr>
                <w:rStyle w:val="af1"/>
              </w:rPr>
              <w:t>15. Порядок, срок оплаты по договору на размещение</w:t>
            </w:r>
            <w:r w:rsidR="00EA13EF">
              <w:tab/>
            </w:r>
            <w:r w:rsidR="00EA13EF">
              <w:fldChar w:fldCharType="begin"/>
            </w:r>
            <w:r w:rsidR="00EA13EF">
              <w:instrText xml:space="preserve"> PAGEREF _Toc180002771 \h </w:instrText>
            </w:r>
            <w:r w:rsidR="00EA13EF">
              <w:fldChar w:fldCharType="separate"/>
            </w:r>
            <w:r w:rsidR="00EA13EF">
              <w:t>16</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73" w:tooltip="#_Toc180002773" w:history="1">
            <w:r w:rsidR="00EA13EF">
              <w:rPr>
                <w:rStyle w:val="af1"/>
                <w:rFonts w:eastAsia="Calibri"/>
                <w:lang w:eastAsia="en-US"/>
              </w:rPr>
              <w:t>17.Срок,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rsidR="00EA13EF">
              <w:tab/>
            </w:r>
            <w:r w:rsidR="00EA13EF">
              <w:fldChar w:fldCharType="begin"/>
            </w:r>
            <w:r w:rsidR="00EA13EF">
              <w:instrText xml:space="preserve"> PAGEREF _Toc180002773 \h </w:instrText>
            </w:r>
            <w:r w:rsidR="00EA13EF">
              <w:fldChar w:fldCharType="separate"/>
            </w:r>
            <w:r w:rsidR="00EA13EF">
              <w:t>17</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74" w:tooltip="#_Toc180002774" w:history="1">
            <w:r w:rsidR="00EA13EF">
              <w:rPr>
                <w:rStyle w:val="af1"/>
              </w:rPr>
              <w:t>Приложение № 1:</w:t>
            </w:r>
          </w:hyperlink>
          <w:r w:rsidR="00EA13EF">
            <w:rPr>
              <w:rStyle w:val="af1"/>
              <w:u w:val="none"/>
            </w:rPr>
            <w:t xml:space="preserve"> </w:t>
          </w:r>
          <w:hyperlink w:anchor="_Toc180002775" w:tooltip="#_Toc180002775" w:history="1">
            <w:r w:rsidR="00EA13EF">
              <w:rPr>
                <w:rStyle w:val="af1"/>
              </w:rPr>
              <w:t>Заявка</w:t>
            </w:r>
          </w:hyperlink>
          <w:r w:rsidR="00EA13EF">
            <w:rPr>
              <w:rStyle w:val="af1"/>
              <w:u w:val="none"/>
            </w:rPr>
            <w:t xml:space="preserve"> </w:t>
          </w:r>
          <w:hyperlink w:anchor="_Toc180002776" w:tooltip="#_Toc180002776" w:history="1">
            <w:r w:rsidR="00EA13EF">
              <w:rPr>
                <w:rStyle w:val="af1"/>
              </w:rPr>
              <w:t>на участие в электронном аукционе на право заключения договора на размещение сезонного нестационарного торгового объекта</w:t>
            </w:r>
            <w:r w:rsidR="00EA13EF">
              <w:tab/>
            </w:r>
            <w:r w:rsidR="00EA13EF">
              <w:fldChar w:fldCharType="begin"/>
            </w:r>
            <w:r w:rsidR="00EA13EF">
              <w:instrText xml:space="preserve"> PAGEREF _Toc180002776 \h </w:instrText>
            </w:r>
            <w:r w:rsidR="00EA13EF">
              <w:fldChar w:fldCharType="separate"/>
            </w:r>
            <w:r w:rsidR="00EA13EF">
              <w:t>19</w:t>
            </w:r>
            <w:r w:rsidR="00EA13EF">
              <w:fldChar w:fldCharType="end"/>
            </w:r>
          </w:hyperlink>
        </w:p>
        <w:p w:rsidR="001D4FAD" w:rsidRDefault="00684A1B">
          <w:pPr>
            <w:pStyle w:val="15"/>
            <w:tabs>
              <w:tab w:val="right" w:leader="dot" w:pos="9345"/>
            </w:tabs>
            <w:rPr>
              <w:rFonts w:asciiTheme="minorHAnsi" w:eastAsiaTheme="minorEastAsia" w:hAnsiTheme="minorHAnsi" w:cstheme="minorBidi"/>
              <w:sz w:val="22"/>
              <w:szCs w:val="22"/>
            </w:rPr>
          </w:pPr>
          <w:hyperlink w:anchor="_Toc180002777" w:tooltip="#_Toc180002777" w:history="1">
            <w:r w:rsidR="00EA13EF">
              <w:rPr>
                <w:rStyle w:val="af1"/>
              </w:rPr>
              <w:t xml:space="preserve">Приложение № 2: </w:t>
            </w:r>
          </w:hyperlink>
          <w:hyperlink w:anchor="_Toc180002778" w:tooltip="#_Toc180002778" w:history="1">
            <w:r w:rsidR="00EA13EF">
              <w:rPr>
                <w:rStyle w:val="af1"/>
              </w:rPr>
              <w:t>Форма договора на размещение сезонного нестационарного торгового объекта на территории города Нефтеюганска по результатам аукциона</w:t>
            </w:r>
            <w:r w:rsidR="00EA13EF">
              <w:tab/>
            </w:r>
            <w:r w:rsidR="00EA13EF">
              <w:fldChar w:fldCharType="begin"/>
            </w:r>
            <w:r w:rsidR="00EA13EF">
              <w:instrText xml:space="preserve"> PAGEREF _Toc180002778 \h </w:instrText>
            </w:r>
            <w:r w:rsidR="00EA13EF">
              <w:fldChar w:fldCharType="separate"/>
            </w:r>
            <w:r w:rsidR="00EA13EF">
              <w:t>23</w:t>
            </w:r>
            <w:r w:rsidR="00EA13EF">
              <w:fldChar w:fldCharType="end"/>
            </w:r>
          </w:hyperlink>
        </w:p>
        <w:p w:rsidR="001D4FAD" w:rsidRDefault="00EA13EF">
          <w:r>
            <w:rPr>
              <w:bCs/>
            </w:rPr>
            <w:fldChar w:fldCharType="end"/>
          </w:r>
        </w:p>
        <w:bookmarkEnd w:id="0" w:displacedByCustomXml="next"/>
      </w:sdtContent>
    </w:sdt>
    <w:p w:rsidR="001D4FAD" w:rsidRDefault="001D4FAD">
      <w:pPr>
        <w:ind w:left="708"/>
        <w:jc w:val="center"/>
        <w:rPr>
          <w:b/>
          <w:sz w:val="28"/>
          <w:szCs w:val="28"/>
        </w:rPr>
      </w:pPr>
    </w:p>
    <w:p w:rsidR="001D4FAD" w:rsidRDefault="001D4FAD">
      <w:pPr>
        <w:ind w:left="708"/>
        <w:jc w:val="center"/>
        <w:rPr>
          <w:b/>
          <w:sz w:val="28"/>
          <w:szCs w:val="28"/>
        </w:rPr>
      </w:pPr>
    </w:p>
    <w:p w:rsidR="001D4FAD" w:rsidRDefault="001D4FAD">
      <w:pPr>
        <w:ind w:left="708"/>
        <w:jc w:val="center"/>
        <w:rPr>
          <w:b/>
          <w:sz w:val="28"/>
          <w:szCs w:val="28"/>
        </w:rPr>
      </w:pPr>
    </w:p>
    <w:p w:rsidR="001D4FAD" w:rsidRDefault="001D4FAD">
      <w:pPr>
        <w:ind w:left="708"/>
        <w:jc w:val="center"/>
        <w:rPr>
          <w:b/>
          <w:sz w:val="28"/>
          <w:szCs w:val="28"/>
        </w:rPr>
      </w:pPr>
    </w:p>
    <w:p w:rsidR="001D4FAD" w:rsidRDefault="001D4FAD">
      <w:pPr>
        <w:ind w:left="708"/>
        <w:jc w:val="center"/>
        <w:rPr>
          <w:b/>
          <w:sz w:val="28"/>
          <w:szCs w:val="28"/>
        </w:rPr>
      </w:pPr>
    </w:p>
    <w:p w:rsidR="001D4FAD" w:rsidRDefault="001D4FAD">
      <w:pPr>
        <w:pStyle w:val="1"/>
        <w:ind w:firstLine="709"/>
        <w:rPr>
          <w:rFonts w:ascii="Times New Roman" w:hAnsi="Times New Roman" w:cs="Times New Roman"/>
          <w:sz w:val="28"/>
          <w:szCs w:val="28"/>
        </w:rPr>
      </w:pPr>
    </w:p>
    <w:p w:rsidR="001D4FAD" w:rsidRDefault="001D4FAD"/>
    <w:p w:rsidR="001D4FAD" w:rsidRDefault="001D4FAD"/>
    <w:p w:rsidR="001D4FAD" w:rsidRDefault="00EA13EF">
      <w:pPr>
        <w:pStyle w:val="1"/>
        <w:ind w:firstLine="709"/>
        <w:rPr>
          <w:rFonts w:ascii="Times New Roman" w:hAnsi="Times New Roman" w:cs="Times New Roman"/>
          <w:sz w:val="28"/>
          <w:szCs w:val="28"/>
        </w:rPr>
      </w:pPr>
      <w:bookmarkStart w:id="1" w:name="_Toc180002756"/>
      <w:r>
        <w:rPr>
          <w:rFonts w:ascii="Times New Roman" w:hAnsi="Times New Roman" w:cs="Times New Roman"/>
          <w:sz w:val="28"/>
          <w:szCs w:val="28"/>
        </w:rPr>
        <w:lastRenderedPageBreak/>
        <w:t>1.Законодательное регулирование</w:t>
      </w:r>
      <w:bookmarkEnd w:id="1"/>
    </w:p>
    <w:p w:rsidR="001D4FAD" w:rsidRDefault="001D4FAD">
      <w:pPr>
        <w:ind w:firstLine="709"/>
        <w:jc w:val="both"/>
        <w:rPr>
          <w:b/>
          <w:sz w:val="28"/>
          <w:szCs w:val="28"/>
        </w:rPr>
      </w:pPr>
    </w:p>
    <w:p w:rsidR="001D4FAD" w:rsidRDefault="00EA13EF">
      <w:pPr>
        <w:ind w:firstLine="709"/>
        <w:jc w:val="both"/>
        <w:rPr>
          <w:sz w:val="28"/>
          <w:szCs w:val="28"/>
        </w:rPr>
      </w:pPr>
      <w:r>
        <w:rPr>
          <w:sz w:val="28"/>
          <w:szCs w:val="28"/>
        </w:rPr>
        <w:t>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Федеральным законом         от 28.12.2009 № 381-ФЗ «Об основах государственного регулирования торговой деятельности в Российской Федерации», постановлениями администрации города Нефтеюганска от 13.11.2024 № 106-нп «Об утверждении положения об организации обеспечения жителей города Нефтеюганска услугами общественного питания и торговли при проведении праздничных, общественно-политических, культурно-массовых, спортивно-массовых и иных мероприятий, имеющих краткосрочный характер и правил размещения сезонных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от 11.03.2025 № 272-п «Об утверждении Реестра мест для размещения сезонных нестационарных торговых объектов и иных сезонных объектов по оказанию услуг населению на территории города Нефтеюганска на летний период 2025 года».</w:t>
      </w:r>
    </w:p>
    <w:p w:rsidR="001D4FAD" w:rsidRDefault="001D4FAD">
      <w:pPr>
        <w:ind w:firstLine="709"/>
        <w:jc w:val="both"/>
        <w:rPr>
          <w:sz w:val="28"/>
          <w:szCs w:val="28"/>
        </w:rPr>
      </w:pPr>
    </w:p>
    <w:p w:rsidR="001D4FAD" w:rsidRDefault="00EA13EF">
      <w:pPr>
        <w:pStyle w:val="1"/>
        <w:ind w:firstLine="709"/>
        <w:jc w:val="both"/>
        <w:rPr>
          <w:rFonts w:ascii="Times New Roman" w:hAnsi="Times New Roman" w:cs="Times New Roman"/>
          <w:sz w:val="28"/>
          <w:szCs w:val="28"/>
        </w:rPr>
      </w:pPr>
      <w:bookmarkStart w:id="2" w:name="_Toc180002757"/>
      <w:bookmarkStart w:id="3" w:name="_Toc200219187"/>
      <w:r>
        <w:rPr>
          <w:rFonts w:ascii="Times New Roman" w:hAnsi="Times New Roman" w:cs="Times New Roman"/>
          <w:sz w:val="28"/>
          <w:szCs w:val="28"/>
        </w:rPr>
        <w:t>2.Организатор электронного аукциона</w:t>
      </w:r>
      <w:bookmarkEnd w:id="2"/>
      <w:r>
        <w:rPr>
          <w:rFonts w:ascii="Times New Roman" w:hAnsi="Times New Roman" w:cs="Times New Roman"/>
          <w:sz w:val="28"/>
          <w:szCs w:val="28"/>
        </w:rPr>
        <w:t xml:space="preserve"> </w:t>
      </w:r>
    </w:p>
    <w:p w:rsidR="001D4FAD" w:rsidRDefault="00EA13EF">
      <w:pPr>
        <w:ind w:firstLine="709"/>
        <w:jc w:val="both"/>
        <w:rPr>
          <w:sz w:val="28"/>
          <w:szCs w:val="28"/>
        </w:rPr>
      </w:pPr>
      <w:r>
        <w:rPr>
          <w:sz w:val="28"/>
          <w:szCs w:val="28"/>
        </w:rPr>
        <w:t>Департамент экономического развития администрации города Нефтеюганска (далее - Организатор аукциона).</w:t>
      </w:r>
    </w:p>
    <w:p w:rsidR="001D4FAD" w:rsidRDefault="00EA13EF">
      <w:pPr>
        <w:ind w:firstLine="709"/>
        <w:jc w:val="both"/>
        <w:rPr>
          <w:sz w:val="28"/>
          <w:szCs w:val="28"/>
        </w:rPr>
      </w:pPr>
      <w:r>
        <w:rPr>
          <w:sz w:val="28"/>
          <w:szCs w:val="28"/>
        </w:rPr>
        <w:t>Место нахождения, почтовый адрес: 628309, Российская Федерация, Тюменская область, Ханты-Мансийский автономный округ - Югра, г.Нефтеюганск, 2 микрорайон, дом 23, тел. 23-77-90.</w:t>
      </w:r>
    </w:p>
    <w:p w:rsidR="001D4FAD" w:rsidRDefault="00EA13EF">
      <w:pPr>
        <w:ind w:firstLine="709"/>
        <w:jc w:val="both"/>
        <w:rPr>
          <w:sz w:val="28"/>
          <w:szCs w:val="28"/>
        </w:rPr>
      </w:pPr>
      <w:r>
        <w:rPr>
          <w:sz w:val="28"/>
          <w:szCs w:val="28"/>
        </w:rPr>
        <w:t xml:space="preserve">Электронный адрес: </w:t>
      </w:r>
      <w:hyperlink r:id="rId8" w:tooltip="mailto:pr_der@admugansk.ru" w:history="1">
        <w:r>
          <w:rPr>
            <w:rStyle w:val="af1"/>
            <w:sz w:val="28"/>
            <w:szCs w:val="28"/>
            <w:lang w:val="en-US"/>
          </w:rPr>
          <w:t>pr</w:t>
        </w:r>
        <w:r>
          <w:rPr>
            <w:rStyle w:val="af1"/>
            <w:sz w:val="28"/>
            <w:szCs w:val="28"/>
          </w:rPr>
          <w:t>_</w:t>
        </w:r>
        <w:r>
          <w:rPr>
            <w:rStyle w:val="af1"/>
            <w:sz w:val="28"/>
            <w:szCs w:val="28"/>
            <w:lang w:val="en-US"/>
          </w:rPr>
          <w:t>der</w:t>
        </w:r>
        <w:r>
          <w:rPr>
            <w:rStyle w:val="af1"/>
            <w:sz w:val="28"/>
            <w:szCs w:val="28"/>
          </w:rPr>
          <w:t>@</w:t>
        </w:r>
        <w:r>
          <w:rPr>
            <w:rStyle w:val="af1"/>
            <w:sz w:val="28"/>
            <w:szCs w:val="28"/>
            <w:lang w:val="en-US"/>
          </w:rPr>
          <w:t>admugansk</w:t>
        </w:r>
        <w:r>
          <w:rPr>
            <w:rStyle w:val="af1"/>
            <w:sz w:val="28"/>
            <w:szCs w:val="28"/>
          </w:rPr>
          <w:t>.</w:t>
        </w:r>
        <w:proofErr w:type="spellStart"/>
        <w:r>
          <w:rPr>
            <w:rStyle w:val="af1"/>
            <w:sz w:val="28"/>
            <w:szCs w:val="28"/>
            <w:lang w:val="en-US"/>
          </w:rPr>
          <w:t>ru</w:t>
        </w:r>
        <w:proofErr w:type="spellEnd"/>
      </w:hyperlink>
      <w:r>
        <w:rPr>
          <w:sz w:val="28"/>
          <w:szCs w:val="28"/>
        </w:rPr>
        <w:t>.</w:t>
      </w:r>
    </w:p>
    <w:p w:rsidR="001D4FAD" w:rsidRDefault="00EA13EF">
      <w:pPr>
        <w:ind w:firstLine="709"/>
        <w:jc w:val="both"/>
        <w:rPr>
          <w:sz w:val="28"/>
          <w:szCs w:val="28"/>
        </w:rPr>
      </w:pPr>
      <w:r>
        <w:rPr>
          <w:sz w:val="28"/>
          <w:szCs w:val="28"/>
        </w:rPr>
        <w:t>Основание для проведения аукциона: Распоряжение администрации города Нефтеюганска от 13.03.2025 № 115-р «О проведении открытого электронного аукциона на право заключения договоров на размещение сезонных нестационарных торговых объектов и иных сезонных объектов по оказанию услуг населению на территории города Нефтеюганска на летний период 2025 года».</w:t>
      </w:r>
    </w:p>
    <w:p w:rsidR="001D4FAD" w:rsidRDefault="001D4FAD">
      <w:pPr>
        <w:ind w:firstLine="709"/>
        <w:jc w:val="both"/>
        <w:rPr>
          <w:b/>
          <w:sz w:val="28"/>
          <w:szCs w:val="28"/>
        </w:rPr>
      </w:pPr>
    </w:p>
    <w:p w:rsidR="001D4FAD" w:rsidRDefault="00EA13EF">
      <w:pPr>
        <w:pStyle w:val="ConsPlusNormal0"/>
        <w:ind w:firstLine="709"/>
        <w:contextualSpacing/>
        <w:jc w:val="both"/>
        <w:outlineLvl w:val="0"/>
        <w:rPr>
          <w:rFonts w:ascii="Times New Roman" w:hAnsi="Times New Roman" w:cs="Times New Roman"/>
          <w:b/>
          <w:sz w:val="28"/>
          <w:szCs w:val="28"/>
        </w:rPr>
      </w:pPr>
      <w:bookmarkStart w:id="4" w:name="_Toc180002758"/>
      <w:r>
        <w:rPr>
          <w:rFonts w:ascii="Times New Roman" w:hAnsi="Times New Roman" w:cs="Times New Roman"/>
          <w:b/>
          <w:sz w:val="28"/>
          <w:szCs w:val="28"/>
        </w:rPr>
        <w:t>3.Форма аукциона</w:t>
      </w:r>
      <w:bookmarkEnd w:id="4"/>
    </w:p>
    <w:p w:rsidR="001D4FAD" w:rsidRDefault="00EA13EF">
      <w:pPr>
        <w:pStyle w:val="ConsPlusNormal0"/>
        <w:ind w:firstLine="709"/>
        <w:contextualSpacing/>
        <w:jc w:val="both"/>
        <w:rPr>
          <w:rFonts w:ascii="Times New Roman" w:hAnsi="Times New Roman" w:cs="Times New Roman"/>
          <w:sz w:val="28"/>
          <w:szCs w:val="28"/>
        </w:rPr>
      </w:pPr>
      <w:r>
        <w:rPr>
          <w:rFonts w:ascii="Times New Roman" w:hAnsi="Times New Roman" w:cs="Times New Roman"/>
          <w:sz w:val="28"/>
          <w:szCs w:val="28"/>
        </w:rPr>
        <w:t>Аукцион проводится в электронной форме и является открытым по составу участников и форме подачи предложений о цене.</w:t>
      </w:r>
    </w:p>
    <w:p w:rsidR="001D4FAD" w:rsidRDefault="001D4FAD">
      <w:pPr>
        <w:spacing w:after="200"/>
        <w:ind w:firstLine="709"/>
        <w:contextualSpacing/>
        <w:jc w:val="both"/>
        <w:rPr>
          <w:b/>
          <w:sz w:val="28"/>
          <w:szCs w:val="28"/>
        </w:rPr>
      </w:pPr>
    </w:p>
    <w:p w:rsidR="001D4FAD" w:rsidRDefault="00EA13EF">
      <w:pPr>
        <w:pStyle w:val="1"/>
        <w:ind w:firstLine="709"/>
        <w:jc w:val="both"/>
        <w:rPr>
          <w:rFonts w:ascii="Times New Roman" w:hAnsi="Times New Roman" w:cs="Times New Roman"/>
          <w:sz w:val="28"/>
          <w:szCs w:val="28"/>
        </w:rPr>
      </w:pPr>
      <w:bookmarkStart w:id="5" w:name="_Toc180002759"/>
      <w:r>
        <w:rPr>
          <w:rFonts w:ascii="Times New Roman" w:hAnsi="Times New Roman" w:cs="Times New Roman"/>
          <w:sz w:val="28"/>
          <w:szCs w:val="28"/>
        </w:rPr>
        <w:t>4.Предмет электронного аукциона, место размещения и характеристики нестационарного торгового объекта</w:t>
      </w:r>
      <w:bookmarkEnd w:id="5"/>
    </w:p>
    <w:p w:rsidR="001D4FAD" w:rsidRPr="00EA13EF" w:rsidRDefault="00EA13EF">
      <w:pPr>
        <w:pStyle w:val="ConsPlusNormal0"/>
        <w:ind w:firstLine="709"/>
        <w:contextualSpacing/>
        <w:jc w:val="both"/>
        <w:rPr>
          <w:rFonts w:ascii="Times New Roman" w:hAnsi="Times New Roman" w:cs="Times New Roman"/>
          <w:color w:val="FF0000"/>
          <w:sz w:val="28"/>
          <w:szCs w:val="28"/>
        </w:rPr>
      </w:pPr>
      <w:r>
        <w:rPr>
          <w:rFonts w:ascii="Times New Roman" w:hAnsi="Times New Roman" w:cs="Times New Roman"/>
          <w:sz w:val="28"/>
          <w:szCs w:val="28"/>
        </w:rPr>
        <w:t xml:space="preserve">Право на заключение договора на размещение нестационарного торгового объекта на территории города Нефтеюганска с победителем, предложившим наиболее высокую цену за размещение </w:t>
      </w:r>
      <w:r w:rsidRPr="00EA13EF">
        <w:rPr>
          <w:rFonts w:ascii="Times New Roman" w:hAnsi="Times New Roman" w:cs="Times New Roman"/>
          <w:color w:val="FF0000"/>
          <w:sz w:val="28"/>
          <w:szCs w:val="28"/>
        </w:rPr>
        <w:t xml:space="preserve">1 квадратного метра </w:t>
      </w:r>
      <w:r w:rsidRPr="00EA13EF">
        <w:rPr>
          <w:rFonts w:ascii="Times New Roman" w:hAnsi="Times New Roman" w:cs="Times New Roman"/>
          <w:color w:val="FF0000"/>
          <w:sz w:val="28"/>
          <w:szCs w:val="28"/>
        </w:rPr>
        <w:lastRenderedPageBreak/>
        <w:t xml:space="preserve">сезонного нестационарного торгового объекта </w:t>
      </w:r>
      <w:r w:rsidR="007A318F">
        <w:rPr>
          <w:rFonts w:ascii="Times New Roman" w:hAnsi="Times New Roman" w:cs="Times New Roman"/>
          <w:color w:val="FF0000"/>
          <w:sz w:val="28"/>
          <w:szCs w:val="28"/>
        </w:rPr>
        <w:t>за сезон</w:t>
      </w:r>
      <w:r w:rsidRPr="00EA13EF">
        <w:rPr>
          <w:rFonts w:ascii="Times New Roman" w:hAnsi="Times New Roman" w:cs="Times New Roman"/>
          <w:color w:val="FF0000"/>
          <w:sz w:val="28"/>
          <w:szCs w:val="28"/>
        </w:rPr>
        <w:t xml:space="preserve">, либо с единственным участником аукциона, подавшим заявку и соответствующего требованиям к участникам аукциона. </w:t>
      </w:r>
    </w:p>
    <w:p w:rsidR="00DB213D" w:rsidRDefault="00DB213D" w:rsidP="00DB213D">
      <w:pPr>
        <w:jc w:val="both"/>
        <w:rPr>
          <w:sz w:val="28"/>
          <w:szCs w:val="28"/>
        </w:rPr>
      </w:pPr>
      <w:r w:rsidRPr="00E637EA">
        <w:rPr>
          <w:b/>
          <w:sz w:val="28"/>
          <w:szCs w:val="28"/>
        </w:rPr>
        <w:t>Период размещения:</w:t>
      </w:r>
      <w:r w:rsidRPr="00E637EA">
        <w:rPr>
          <w:sz w:val="28"/>
          <w:szCs w:val="28"/>
        </w:rPr>
        <w:t xml:space="preserve"> летний сезон 2025 года (с 01.05.2025 по 30.09.2025)</w:t>
      </w:r>
      <w:r>
        <w:rPr>
          <w:sz w:val="28"/>
          <w:szCs w:val="28"/>
        </w:rPr>
        <w:t>;</w:t>
      </w:r>
    </w:p>
    <w:p w:rsidR="00DB213D" w:rsidRDefault="00DB213D" w:rsidP="00DB213D">
      <w:pPr>
        <w:ind w:right="-144"/>
        <w:jc w:val="both"/>
        <w:rPr>
          <w:sz w:val="28"/>
          <w:szCs w:val="28"/>
        </w:rPr>
      </w:pPr>
      <w:r w:rsidRPr="00E637EA">
        <w:rPr>
          <w:b/>
          <w:sz w:val="28"/>
          <w:szCs w:val="28"/>
        </w:rPr>
        <w:t>Срок действия договора:</w:t>
      </w:r>
      <w:r w:rsidRPr="00E637EA">
        <w:rPr>
          <w:sz w:val="28"/>
          <w:szCs w:val="28"/>
        </w:rPr>
        <w:t xml:space="preserve"> </w:t>
      </w:r>
      <w:r>
        <w:rPr>
          <w:sz w:val="28"/>
          <w:szCs w:val="28"/>
        </w:rPr>
        <w:t>с</w:t>
      </w:r>
      <w:r w:rsidRPr="00E637EA">
        <w:rPr>
          <w:sz w:val="28"/>
          <w:szCs w:val="28"/>
        </w:rPr>
        <w:t xml:space="preserve"> мо</w:t>
      </w:r>
      <w:r>
        <w:rPr>
          <w:sz w:val="28"/>
          <w:szCs w:val="28"/>
        </w:rPr>
        <w:t>мента заключения договора по 30.09.</w:t>
      </w:r>
      <w:r w:rsidRPr="00E637EA">
        <w:rPr>
          <w:sz w:val="28"/>
          <w:szCs w:val="28"/>
        </w:rPr>
        <w:t>2025</w:t>
      </w:r>
      <w:r>
        <w:rPr>
          <w:sz w:val="28"/>
          <w:szCs w:val="28"/>
        </w:rPr>
        <w:t>.</w:t>
      </w:r>
    </w:p>
    <w:p w:rsidR="00DB213D" w:rsidRPr="0010002B" w:rsidRDefault="00DB213D" w:rsidP="00DB213D">
      <w:pPr>
        <w:jc w:val="both"/>
        <w:rPr>
          <w:rFonts w:eastAsia="Calibri"/>
          <w:sz w:val="28"/>
          <w:szCs w:val="28"/>
          <w:lang w:eastAsia="en-US"/>
        </w:rPr>
      </w:pPr>
      <w:r>
        <w:rPr>
          <w:rFonts w:eastAsia="Calibri"/>
          <w:b/>
          <w:sz w:val="28"/>
          <w:szCs w:val="28"/>
          <w:lang w:eastAsia="en-US"/>
        </w:rPr>
        <w:t>Начальная (минимальная) цена предмета договора (начальная цена лота аукциона):</w:t>
      </w:r>
      <w:r>
        <w:rPr>
          <w:rFonts w:eastAsia="Calibri"/>
          <w:sz w:val="28"/>
          <w:szCs w:val="28"/>
          <w:lang w:eastAsia="en-US"/>
        </w:rPr>
        <w:t xml:space="preserve"> </w:t>
      </w:r>
      <w:r w:rsidRPr="00CD7D0A">
        <w:rPr>
          <w:rFonts w:eastAsia="Calibri"/>
          <w:sz w:val="28"/>
          <w:szCs w:val="28"/>
          <w:lang w:eastAsia="en-US"/>
        </w:rPr>
        <w:t>1 квадратн</w:t>
      </w:r>
      <w:r>
        <w:rPr>
          <w:rFonts w:eastAsia="Calibri"/>
          <w:sz w:val="28"/>
          <w:szCs w:val="28"/>
          <w:lang w:eastAsia="en-US"/>
        </w:rPr>
        <w:t>ый</w:t>
      </w:r>
      <w:r w:rsidRPr="00CD7D0A">
        <w:rPr>
          <w:rFonts w:eastAsia="Calibri"/>
          <w:sz w:val="28"/>
          <w:szCs w:val="28"/>
          <w:lang w:eastAsia="en-US"/>
        </w:rPr>
        <w:t xml:space="preserve"> метр нестационарного торгового объекта в сезон</w:t>
      </w:r>
      <w:r>
        <w:rPr>
          <w:rFonts w:eastAsia="Calibri"/>
          <w:sz w:val="28"/>
          <w:szCs w:val="28"/>
          <w:lang w:eastAsia="en-US"/>
        </w:rPr>
        <w:t>.</w:t>
      </w:r>
    </w:p>
    <w:p w:rsidR="00DB213D" w:rsidRDefault="00DB213D" w:rsidP="00DB213D">
      <w:pPr>
        <w:contextualSpacing/>
        <w:jc w:val="both"/>
        <w:rPr>
          <w:sz w:val="28"/>
          <w:szCs w:val="28"/>
        </w:rPr>
      </w:pPr>
      <w:r>
        <w:rPr>
          <w:rFonts w:ascii="Liberation Serif;Times New Roma" w:hAnsi="Liberation Serif;Times New Roma" w:cs="Liberation Serif;Times New Roma"/>
          <w:b/>
          <w:sz w:val="28"/>
          <w:szCs w:val="28"/>
        </w:rPr>
        <w:t xml:space="preserve">Шаг аукциона: </w:t>
      </w:r>
      <w:r w:rsidRPr="00274B78">
        <w:rPr>
          <w:rFonts w:ascii="Liberation Serif;Times New Roma" w:hAnsi="Liberation Serif;Times New Roma" w:cs="Liberation Serif;Times New Roma"/>
          <w:sz w:val="28"/>
          <w:szCs w:val="28"/>
        </w:rPr>
        <w:t xml:space="preserve">устанавливается в размере </w:t>
      </w:r>
      <w:r>
        <w:rPr>
          <w:rFonts w:ascii="Liberation Serif;Times New Roma" w:hAnsi="Liberation Serif;Times New Roma" w:cs="Liberation Serif;Times New Roma"/>
          <w:sz w:val="28"/>
          <w:szCs w:val="28"/>
        </w:rPr>
        <w:t>10%</w:t>
      </w:r>
      <w:r w:rsidRPr="00274B78">
        <w:rPr>
          <w:rFonts w:ascii="Liberation Serif;Times New Roma" w:hAnsi="Liberation Serif;Times New Roma" w:cs="Liberation Serif;Times New Roma"/>
          <w:sz w:val="28"/>
          <w:szCs w:val="28"/>
        </w:rPr>
        <w:t xml:space="preserve"> от начальной (минимальной) цены предмета договора (начальной (минимальной) цены лота аукциона)</w:t>
      </w:r>
      <w:r>
        <w:rPr>
          <w:rFonts w:ascii="Liberation Serif;Times New Roma" w:hAnsi="Liberation Serif;Times New Roma" w:cs="Liberation Serif;Times New Roma"/>
          <w:sz w:val="28"/>
          <w:szCs w:val="28"/>
        </w:rPr>
        <w:t>.</w:t>
      </w:r>
    </w:p>
    <w:p w:rsidR="00DB213D" w:rsidRDefault="00DB213D" w:rsidP="00DB213D">
      <w:pPr>
        <w:ind w:right="-144"/>
        <w:jc w:val="both"/>
        <w:rPr>
          <w:sz w:val="28"/>
          <w:szCs w:val="28"/>
        </w:rPr>
      </w:pPr>
    </w:p>
    <w:tbl>
      <w:tblPr>
        <w:tblW w:w="10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
        <w:gridCol w:w="1793"/>
        <w:gridCol w:w="1134"/>
        <w:gridCol w:w="1134"/>
        <w:gridCol w:w="1772"/>
        <w:gridCol w:w="1063"/>
        <w:gridCol w:w="1311"/>
        <w:gridCol w:w="1311"/>
      </w:tblGrid>
      <w:tr w:rsidR="00DB213D" w:rsidRPr="001F6770" w:rsidTr="00473936">
        <w:trPr>
          <w:jc w:val="center"/>
        </w:trPr>
        <w:tc>
          <w:tcPr>
            <w:tcW w:w="754" w:type="dxa"/>
            <w:shd w:val="clear" w:color="auto" w:fill="auto"/>
            <w:vAlign w:val="center"/>
          </w:tcPr>
          <w:p w:rsidR="00DB213D" w:rsidRPr="001F6770" w:rsidRDefault="00DB213D" w:rsidP="00473936">
            <w:pPr>
              <w:contextualSpacing/>
              <w:jc w:val="center"/>
              <w:rPr>
                <w:b/>
                <w:sz w:val="22"/>
                <w:szCs w:val="22"/>
              </w:rPr>
            </w:pPr>
            <w:r w:rsidRPr="001F6770">
              <w:rPr>
                <w:b/>
                <w:sz w:val="22"/>
                <w:szCs w:val="22"/>
              </w:rPr>
              <w:t>№</w:t>
            </w:r>
          </w:p>
        </w:tc>
        <w:tc>
          <w:tcPr>
            <w:tcW w:w="1793" w:type="dxa"/>
            <w:shd w:val="clear" w:color="auto" w:fill="auto"/>
            <w:vAlign w:val="center"/>
          </w:tcPr>
          <w:p w:rsidR="00DB213D" w:rsidRPr="001F6770" w:rsidRDefault="00DB213D" w:rsidP="00473936">
            <w:pPr>
              <w:contextualSpacing/>
              <w:jc w:val="center"/>
              <w:rPr>
                <w:b/>
                <w:sz w:val="22"/>
                <w:szCs w:val="22"/>
              </w:rPr>
            </w:pPr>
            <w:r w:rsidRPr="001F6770">
              <w:rPr>
                <w:rFonts w:eastAsia="Calibri"/>
                <w:b/>
                <w:sz w:val="22"/>
                <w:szCs w:val="22"/>
                <w:lang w:eastAsia="en-US"/>
              </w:rPr>
              <w:t>Адрес местонахождения земельного участка, предназначенного для размещения нестационарного торгового объекта</w:t>
            </w:r>
          </w:p>
        </w:tc>
        <w:tc>
          <w:tcPr>
            <w:tcW w:w="1134" w:type="dxa"/>
            <w:vAlign w:val="center"/>
          </w:tcPr>
          <w:p w:rsidR="00DB213D" w:rsidRPr="001F6770" w:rsidRDefault="00DB213D" w:rsidP="00473936">
            <w:pPr>
              <w:contextualSpacing/>
              <w:jc w:val="center"/>
              <w:rPr>
                <w:b/>
                <w:sz w:val="22"/>
                <w:szCs w:val="22"/>
              </w:rPr>
            </w:pPr>
            <w:r w:rsidRPr="001F6770">
              <w:rPr>
                <w:b/>
                <w:sz w:val="22"/>
                <w:szCs w:val="22"/>
              </w:rPr>
              <w:t xml:space="preserve">Порядковый номер в </w:t>
            </w:r>
            <w:r>
              <w:rPr>
                <w:b/>
                <w:sz w:val="22"/>
                <w:szCs w:val="22"/>
              </w:rPr>
              <w:t>Реестре</w:t>
            </w:r>
            <w:r w:rsidRPr="001F6770">
              <w:rPr>
                <w:rStyle w:val="affd"/>
                <w:b/>
                <w:sz w:val="22"/>
                <w:szCs w:val="22"/>
              </w:rPr>
              <w:footnoteReference w:id="1"/>
            </w:r>
          </w:p>
        </w:tc>
        <w:tc>
          <w:tcPr>
            <w:tcW w:w="1134" w:type="dxa"/>
            <w:shd w:val="clear" w:color="auto" w:fill="auto"/>
            <w:vAlign w:val="center"/>
          </w:tcPr>
          <w:p w:rsidR="00DB213D" w:rsidRPr="001F6770" w:rsidRDefault="00DB213D" w:rsidP="00473936">
            <w:pPr>
              <w:contextualSpacing/>
              <w:jc w:val="center"/>
              <w:rPr>
                <w:b/>
                <w:sz w:val="22"/>
                <w:szCs w:val="22"/>
              </w:rPr>
            </w:pPr>
            <w:r w:rsidRPr="001F6770">
              <w:rPr>
                <w:rFonts w:eastAsia="Calibri"/>
                <w:b/>
                <w:sz w:val="22"/>
                <w:szCs w:val="22"/>
                <w:lang w:eastAsia="en-US"/>
              </w:rPr>
              <w:t>Площадь нестационарного торгового объекта</w:t>
            </w:r>
            <w:r>
              <w:rPr>
                <w:rFonts w:eastAsia="Calibri"/>
                <w:b/>
                <w:sz w:val="22"/>
                <w:szCs w:val="22"/>
                <w:lang w:eastAsia="en-US"/>
              </w:rPr>
              <w:t xml:space="preserve"> и земельного участка</w:t>
            </w:r>
            <w:r w:rsidRPr="001F6770">
              <w:rPr>
                <w:rFonts w:eastAsia="Calibri"/>
                <w:b/>
                <w:sz w:val="22"/>
                <w:szCs w:val="22"/>
                <w:lang w:eastAsia="en-US"/>
              </w:rPr>
              <w:t xml:space="preserve">, </w:t>
            </w:r>
            <w:proofErr w:type="spellStart"/>
            <w:r w:rsidRPr="001F6770">
              <w:rPr>
                <w:rFonts w:eastAsia="Calibri"/>
                <w:b/>
                <w:sz w:val="22"/>
                <w:szCs w:val="22"/>
                <w:lang w:eastAsia="en-US"/>
              </w:rPr>
              <w:t>кв.м</w:t>
            </w:r>
            <w:proofErr w:type="spellEnd"/>
            <w:r w:rsidRPr="001F6770">
              <w:rPr>
                <w:rFonts w:eastAsia="Calibri"/>
                <w:b/>
                <w:sz w:val="22"/>
                <w:szCs w:val="22"/>
                <w:lang w:eastAsia="en-US"/>
              </w:rPr>
              <w:t>.</w:t>
            </w:r>
          </w:p>
        </w:tc>
        <w:tc>
          <w:tcPr>
            <w:tcW w:w="1772" w:type="dxa"/>
            <w:shd w:val="clear" w:color="auto" w:fill="auto"/>
            <w:vAlign w:val="center"/>
          </w:tcPr>
          <w:p w:rsidR="00DB213D" w:rsidRPr="001F6770" w:rsidRDefault="00DB213D" w:rsidP="00473936">
            <w:pPr>
              <w:contextualSpacing/>
              <w:jc w:val="center"/>
              <w:rPr>
                <w:b/>
                <w:sz w:val="22"/>
                <w:szCs w:val="22"/>
              </w:rPr>
            </w:pPr>
            <w:r>
              <w:rPr>
                <w:rFonts w:eastAsia="Calibri"/>
                <w:b/>
                <w:sz w:val="22"/>
                <w:szCs w:val="22"/>
                <w:lang w:eastAsia="en-US"/>
              </w:rPr>
              <w:t>Специализация</w:t>
            </w:r>
            <w:r w:rsidRPr="001F6770">
              <w:rPr>
                <w:rFonts w:eastAsia="Calibri"/>
                <w:b/>
                <w:sz w:val="22"/>
                <w:szCs w:val="22"/>
                <w:lang w:eastAsia="en-US"/>
              </w:rPr>
              <w:t xml:space="preserve"> </w:t>
            </w:r>
            <w:r>
              <w:rPr>
                <w:rFonts w:eastAsia="Calibri"/>
                <w:b/>
                <w:sz w:val="22"/>
                <w:szCs w:val="22"/>
                <w:lang w:eastAsia="en-US"/>
              </w:rPr>
              <w:t xml:space="preserve">сезонного </w:t>
            </w:r>
            <w:r w:rsidRPr="001F6770">
              <w:rPr>
                <w:rFonts w:eastAsia="Calibri"/>
                <w:b/>
                <w:sz w:val="22"/>
                <w:szCs w:val="22"/>
                <w:lang w:eastAsia="en-US"/>
              </w:rPr>
              <w:t>нестационарного торгового объекта</w:t>
            </w:r>
          </w:p>
        </w:tc>
        <w:tc>
          <w:tcPr>
            <w:tcW w:w="1063" w:type="dxa"/>
            <w:vAlign w:val="center"/>
          </w:tcPr>
          <w:p w:rsidR="00DB213D" w:rsidRPr="008930F7" w:rsidRDefault="00DB213D" w:rsidP="00473936">
            <w:pPr>
              <w:contextualSpacing/>
              <w:jc w:val="center"/>
              <w:rPr>
                <w:rFonts w:eastAsia="Calibri"/>
                <w:b/>
                <w:sz w:val="22"/>
                <w:szCs w:val="22"/>
                <w:lang w:eastAsia="en-US"/>
              </w:rPr>
            </w:pPr>
            <w:r w:rsidRPr="00A73771">
              <w:rPr>
                <w:rFonts w:eastAsia="Calibri"/>
                <w:b/>
                <w:sz w:val="22"/>
                <w:szCs w:val="22"/>
                <w:lang w:eastAsia="en-US"/>
              </w:rPr>
              <w:t xml:space="preserve">Начальная (минимальная) цена договора за размещение </w:t>
            </w:r>
            <w:r>
              <w:rPr>
                <w:rFonts w:eastAsia="Calibri"/>
                <w:b/>
                <w:sz w:val="22"/>
                <w:szCs w:val="22"/>
                <w:lang w:eastAsia="en-US"/>
              </w:rPr>
              <w:t xml:space="preserve">1 </w:t>
            </w:r>
            <w:proofErr w:type="spellStart"/>
            <w:r>
              <w:rPr>
                <w:rFonts w:eastAsia="Calibri"/>
                <w:b/>
                <w:sz w:val="22"/>
                <w:szCs w:val="22"/>
                <w:lang w:eastAsia="en-US"/>
              </w:rPr>
              <w:t>кв.м</w:t>
            </w:r>
            <w:proofErr w:type="spellEnd"/>
            <w:r>
              <w:rPr>
                <w:rFonts w:eastAsia="Calibri"/>
                <w:b/>
                <w:sz w:val="22"/>
                <w:szCs w:val="22"/>
                <w:lang w:eastAsia="en-US"/>
              </w:rPr>
              <w:t>. в сезон, руб.</w:t>
            </w:r>
          </w:p>
        </w:tc>
        <w:tc>
          <w:tcPr>
            <w:tcW w:w="1311" w:type="dxa"/>
            <w:vAlign w:val="center"/>
          </w:tcPr>
          <w:p w:rsidR="00DB213D" w:rsidRPr="001F6770" w:rsidRDefault="00DB213D" w:rsidP="00DB213D">
            <w:pPr>
              <w:contextualSpacing/>
              <w:jc w:val="center"/>
              <w:rPr>
                <w:b/>
                <w:sz w:val="22"/>
                <w:szCs w:val="22"/>
              </w:rPr>
            </w:pPr>
            <w:r>
              <w:rPr>
                <w:rFonts w:eastAsia="Calibri"/>
                <w:b/>
                <w:sz w:val="22"/>
                <w:szCs w:val="22"/>
                <w:lang w:eastAsia="en-US"/>
              </w:rPr>
              <w:t>Общая н</w:t>
            </w:r>
            <w:r w:rsidRPr="008930F7">
              <w:rPr>
                <w:rFonts w:eastAsia="Calibri"/>
                <w:b/>
                <w:sz w:val="22"/>
                <w:szCs w:val="22"/>
                <w:lang w:eastAsia="en-US"/>
              </w:rPr>
              <w:t xml:space="preserve">ачальная (минимальная) цена договора </w:t>
            </w:r>
            <w:r>
              <w:rPr>
                <w:rFonts w:eastAsia="Calibri"/>
                <w:b/>
                <w:sz w:val="22"/>
                <w:szCs w:val="22"/>
                <w:lang w:eastAsia="en-US"/>
              </w:rPr>
              <w:t>за летний сезон, руб.</w:t>
            </w:r>
          </w:p>
        </w:tc>
        <w:tc>
          <w:tcPr>
            <w:tcW w:w="1311" w:type="dxa"/>
            <w:vAlign w:val="center"/>
          </w:tcPr>
          <w:p w:rsidR="00DB213D" w:rsidRPr="008930F7" w:rsidRDefault="00DB213D" w:rsidP="00473936">
            <w:pPr>
              <w:contextualSpacing/>
              <w:jc w:val="center"/>
              <w:rPr>
                <w:rFonts w:eastAsia="Calibri"/>
                <w:b/>
                <w:sz w:val="22"/>
                <w:szCs w:val="22"/>
                <w:lang w:eastAsia="en-US"/>
              </w:rPr>
            </w:pPr>
            <w:r>
              <w:rPr>
                <w:rFonts w:eastAsia="Calibri"/>
                <w:b/>
                <w:sz w:val="22"/>
                <w:szCs w:val="22"/>
                <w:lang w:eastAsia="en-US"/>
              </w:rPr>
              <w:t>Шаг аукциона, руб.</w:t>
            </w:r>
          </w:p>
        </w:tc>
      </w:tr>
      <w:tr w:rsidR="00DB213D" w:rsidRPr="001F6770" w:rsidTr="00473936">
        <w:trPr>
          <w:jc w:val="center"/>
        </w:trPr>
        <w:tc>
          <w:tcPr>
            <w:tcW w:w="754" w:type="dxa"/>
            <w:shd w:val="clear" w:color="auto" w:fill="auto"/>
            <w:vAlign w:val="center"/>
          </w:tcPr>
          <w:p w:rsidR="00DB213D" w:rsidRPr="001F6770" w:rsidRDefault="00DB213D" w:rsidP="00473936">
            <w:pPr>
              <w:ind w:firstLine="709"/>
              <w:jc w:val="center"/>
              <w:rPr>
                <w:rFonts w:eastAsia="Calibri"/>
                <w:sz w:val="22"/>
                <w:szCs w:val="22"/>
                <w:lang w:eastAsia="en-US"/>
              </w:rPr>
            </w:pPr>
            <w:r w:rsidRPr="001F6770">
              <w:rPr>
                <w:sz w:val="22"/>
                <w:szCs w:val="22"/>
              </w:rPr>
              <w:t>ЛЛОТ № 1</w:t>
            </w:r>
          </w:p>
          <w:p w:rsidR="00DB213D" w:rsidRPr="001F6770" w:rsidRDefault="00DB213D" w:rsidP="00473936">
            <w:pPr>
              <w:contextualSpacing/>
              <w:jc w:val="center"/>
              <w:rPr>
                <w:sz w:val="22"/>
                <w:szCs w:val="22"/>
              </w:rPr>
            </w:pPr>
          </w:p>
        </w:tc>
        <w:tc>
          <w:tcPr>
            <w:tcW w:w="1793" w:type="dxa"/>
            <w:shd w:val="clear" w:color="auto" w:fill="auto"/>
            <w:vAlign w:val="center"/>
          </w:tcPr>
          <w:p w:rsidR="00DB213D" w:rsidRPr="001F6770" w:rsidRDefault="00DB213D" w:rsidP="00473936">
            <w:pPr>
              <w:contextualSpacing/>
              <w:jc w:val="center"/>
              <w:rPr>
                <w:sz w:val="22"/>
                <w:szCs w:val="22"/>
              </w:rPr>
            </w:pPr>
            <w:r w:rsidRPr="008930F7">
              <w:rPr>
                <w:rFonts w:eastAsia="Calibri"/>
                <w:sz w:val="22"/>
                <w:szCs w:val="22"/>
                <w:lang w:eastAsia="en-US"/>
              </w:rPr>
              <w:t xml:space="preserve">Ханты-Мансийский автономный округ – Югра, г.Нефтеюганск, </w:t>
            </w:r>
            <w:proofErr w:type="spellStart"/>
            <w:r>
              <w:rPr>
                <w:rFonts w:eastAsia="Calibri"/>
                <w:sz w:val="22"/>
                <w:szCs w:val="22"/>
                <w:lang w:eastAsia="en-US"/>
              </w:rPr>
              <w:t>ул.Набережная</w:t>
            </w:r>
            <w:proofErr w:type="spellEnd"/>
            <w:r>
              <w:rPr>
                <w:rFonts w:eastAsia="Calibri"/>
                <w:sz w:val="22"/>
                <w:szCs w:val="22"/>
                <w:lang w:eastAsia="en-US"/>
              </w:rPr>
              <w:t>, в районе причала</w:t>
            </w:r>
          </w:p>
        </w:tc>
        <w:tc>
          <w:tcPr>
            <w:tcW w:w="1134" w:type="dxa"/>
            <w:vAlign w:val="center"/>
          </w:tcPr>
          <w:p w:rsidR="00DB213D" w:rsidRPr="001F6770" w:rsidRDefault="00DB213D" w:rsidP="00473936">
            <w:pPr>
              <w:contextualSpacing/>
              <w:jc w:val="center"/>
              <w:rPr>
                <w:sz w:val="22"/>
                <w:szCs w:val="22"/>
              </w:rPr>
            </w:pPr>
            <w:r w:rsidRPr="00A73771">
              <w:rPr>
                <w:sz w:val="22"/>
                <w:szCs w:val="22"/>
              </w:rPr>
              <w:t>1</w:t>
            </w:r>
          </w:p>
        </w:tc>
        <w:tc>
          <w:tcPr>
            <w:tcW w:w="1134" w:type="dxa"/>
            <w:shd w:val="clear" w:color="auto" w:fill="auto"/>
            <w:vAlign w:val="center"/>
          </w:tcPr>
          <w:p w:rsidR="00DB213D" w:rsidRPr="001F6770" w:rsidRDefault="00DB213D" w:rsidP="00473936">
            <w:pPr>
              <w:contextualSpacing/>
              <w:jc w:val="center"/>
              <w:rPr>
                <w:sz w:val="22"/>
                <w:szCs w:val="22"/>
              </w:rPr>
            </w:pPr>
            <w:r>
              <w:rPr>
                <w:rFonts w:eastAsia="Calibri"/>
                <w:sz w:val="22"/>
                <w:szCs w:val="22"/>
                <w:lang w:eastAsia="en-US"/>
              </w:rPr>
              <w:t>100</w:t>
            </w:r>
          </w:p>
        </w:tc>
        <w:tc>
          <w:tcPr>
            <w:tcW w:w="1772" w:type="dxa"/>
            <w:shd w:val="clear" w:color="auto" w:fill="auto"/>
            <w:vAlign w:val="center"/>
          </w:tcPr>
          <w:p w:rsidR="00DB213D" w:rsidRPr="001F6770" w:rsidRDefault="00DB213D" w:rsidP="00473936">
            <w:pPr>
              <w:contextualSpacing/>
              <w:jc w:val="center"/>
              <w:rPr>
                <w:rFonts w:eastAsia="Calibri"/>
                <w:sz w:val="22"/>
                <w:szCs w:val="22"/>
                <w:lang w:eastAsia="en-US"/>
              </w:rPr>
            </w:pPr>
            <w:r>
              <w:rPr>
                <w:rFonts w:eastAsia="Calibri"/>
                <w:sz w:val="22"/>
                <w:szCs w:val="22"/>
                <w:lang w:eastAsia="en-US"/>
              </w:rPr>
              <w:t>Услуги досуга и развлечения (аттракционы (батуты надувные и спортивные, качели, карусели механического поступательного или вращательного движения))</w:t>
            </w:r>
          </w:p>
        </w:tc>
        <w:tc>
          <w:tcPr>
            <w:tcW w:w="1063" w:type="dxa"/>
            <w:vAlign w:val="center"/>
          </w:tcPr>
          <w:p w:rsidR="00DB213D" w:rsidRPr="00E62C55" w:rsidRDefault="00DB213D" w:rsidP="00473936">
            <w:pPr>
              <w:contextualSpacing/>
              <w:jc w:val="center"/>
              <w:rPr>
                <w:sz w:val="22"/>
                <w:szCs w:val="22"/>
              </w:rPr>
            </w:pPr>
            <w:r>
              <w:rPr>
                <w:sz w:val="22"/>
                <w:szCs w:val="22"/>
              </w:rPr>
              <w:t>1 533,66</w:t>
            </w:r>
          </w:p>
          <w:p w:rsidR="00DB213D" w:rsidRPr="001F6770" w:rsidRDefault="00DB213D" w:rsidP="00473936">
            <w:pPr>
              <w:contextualSpacing/>
              <w:jc w:val="center"/>
              <w:rPr>
                <w:sz w:val="22"/>
                <w:szCs w:val="22"/>
              </w:rPr>
            </w:pPr>
          </w:p>
        </w:tc>
        <w:tc>
          <w:tcPr>
            <w:tcW w:w="1311" w:type="dxa"/>
            <w:vAlign w:val="center"/>
          </w:tcPr>
          <w:p w:rsidR="00DB213D" w:rsidRPr="001F6770" w:rsidRDefault="00DB213D" w:rsidP="00473936">
            <w:pPr>
              <w:contextualSpacing/>
              <w:jc w:val="center"/>
              <w:rPr>
                <w:sz w:val="22"/>
                <w:szCs w:val="22"/>
              </w:rPr>
            </w:pPr>
            <w:r>
              <w:rPr>
                <w:sz w:val="22"/>
                <w:szCs w:val="22"/>
              </w:rPr>
              <w:t>153 366,36</w:t>
            </w:r>
          </w:p>
        </w:tc>
        <w:tc>
          <w:tcPr>
            <w:tcW w:w="1311" w:type="dxa"/>
            <w:vAlign w:val="center"/>
          </w:tcPr>
          <w:p w:rsidR="00DB213D" w:rsidRDefault="00DB213D" w:rsidP="00473936">
            <w:pPr>
              <w:contextualSpacing/>
              <w:jc w:val="center"/>
              <w:rPr>
                <w:sz w:val="22"/>
                <w:szCs w:val="22"/>
              </w:rPr>
            </w:pPr>
            <w:r>
              <w:rPr>
                <w:sz w:val="22"/>
                <w:szCs w:val="22"/>
              </w:rPr>
              <w:t>153,37</w:t>
            </w:r>
          </w:p>
        </w:tc>
      </w:tr>
      <w:tr w:rsidR="00DB213D" w:rsidRPr="001F6770" w:rsidTr="00473936">
        <w:trPr>
          <w:jc w:val="center"/>
        </w:trPr>
        <w:tc>
          <w:tcPr>
            <w:tcW w:w="754" w:type="dxa"/>
            <w:shd w:val="clear" w:color="auto" w:fill="auto"/>
            <w:vAlign w:val="center"/>
          </w:tcPr>
          <w:p w:rsidR="00DB213D" w:rsidRPr="001F6770" w:rsidRDefault="00DB213D" w:rsidP="00473936">
            <w:pPr>
              <w:contextualSpacing/>
              <w:jc w:val="center"/>
              <w:rPr>
                <w:sz w:val="22"/>
                <w:szCs w:val="22"/>
              </w:rPr>
            </w:pPr>
            <w:r w:rsidRPr="001F6770">
              <w:rPr>
                <w:sz w:val="22"/>
                <w:szCs w:val="22"/>
              </w:rPr>
              <w:t>ЛОТ № 2</w:t>
            </w:r>
          </w:p>
        </w:tc>
        <w:tc>
          <w:tcPr>
            <w:tcW w:w="1793" w:type="dxa"/>
            <w:shd w:val="clear" w:color="auto" w:fill="auto"/>
            <w:vAlign w:val="center"/>
          </w:tcPr>
          <w:p w:rsidR="00DB213D" w:rsidRPr="001F6770" w:rsidRDefault="00DB213D" w:rsidP="00473936">
            <w:pPr>
              <w:contextualSpacing/>
              <w:jc w:val="center"/>
              <w:rPr>
                <w:sz w:val="22"/>
                <w:szCs w:val="22"/>
              </w:rPr>
            </w:pPr>
            <w:r w:rsidRPr="008930F7">
              <w:rPr>
                <w:sz w:val="22"/>
                <w:szCs w:val="22"/>
              </w:rPr>
              <w:t xml:space="preserve">Ханты-Мансийский автономный округ – Югра, г.Нефтеюганск, </w:t>
            </w:r>
            <w:proofErr w:type="spellStart"/>
            <w:r>
              <w:rPr>
                <w:sz w:val="22"/>
                <w:szCs w:val="22"/>
              </w:rPr>
              <w:t>ул.Набережная</w:t>
            </w:r>
            <w:proofErr w:type="spellEnd"/>
            <w:r>
              <w:rPr>
                <w:sz w:val="22"/>
                <w:szCs w:val="22"/>
              </w:rPr>
              <w:t>, в районе причала</w:t>
            </w:r>
          </w:p>
        </w:tc>
        <w:tc>
          <w:tcPr>
            <w:tcW w:w="1134" w:type="dxa"/>
            <w:vAlign w:val="center"/>
          </w:tcPr>
          <w:p w:rsidR="00DB213D" w:rsidRPr="001F6770" w:rsidRDefault="00DB213D" w:rsidP="00473936">
            <w:pPr>
              <w:contextualSpacing/>
              <w:jc w:val="center"/>
              <w:rPr>
                <w:sz w:val="22"/>
                <w:szCs w:val="22"/>
              </w:rPr>
            </w:pPr>
            <w:r>
              <w:rPr>
                <w:sz w:val="22"/>
                <w:szCs w:val="22"/>
              </w:rPr>
              <w:t>2</w:t>
            </w:r>
          </w:p>
        </w:tc>
        <w:tc>
          <w:tcPr>
            <w:tcW w:w="1134" w:type="dxa"/>
            <w:shd w:val="clear" w:color="auto" w:fill="auto"/>
            <w:vAlign w:val="center"/>
          </w:tcPr>
          <w:p w:rsidR="00DB213D" w:rsidRPr="001F6770" w:rsidRDefault="00DB213D" w:rsidP="00473936">
            <w:pPr>
              <w:contextualSpacing/>
              <w:jc w:val="center"/>
              <w:rPr>
                <w:sz w:val="22"/>
                <w:szCs w:val="22"/>
              </w:rPr>
            </w:pPr>
            <w:r>
              <w:rPr>
                <w:sz w:val="22"/>
                <w:szCs w:val="22"/>
              </w:rPr>
              <w:t>100</w:t>
            </w:r>
          </w:p>
        </w:tc>
        <w:tc>
          <w:tcPr>
            <w:tcW w:w="1772" w:type="dxa"/>
            <w:shd w:val="clear" w:color="auto" w:fill="auto"/>
            <w:vAlign w:val="center"/>
          </w:tcPr>
          <w:p w:rsidR="00DB213D" w:rsidRPr="001F6770" w:rsidRDefault="00DB213D" w:rsidP="00473936">
            <w:pPr>
              <w:contextualSpacing/>
              <w:jc w:val="center"/>
              <w:rPr>
                <w:rFonts w:eastAsia="Calibri"/>
                <w:sz w:val="22"/>
                <w:szCs w:val="22"/>
                <w:lang w:eastAsia="en-US"/>
              </w:rPr>
            </w:pPr>
            <w:r w:rsidRPr="00962EF5">
              <w:rPr>
                <w:rFonts w:eastAsia="Calibri"/>
                <w:sz w:val="22"/>
                <w:szCs w:val="22"/>
                <w:lang w:eastAsia="en-US"/>
              </w:rPr>
              <w:t xml:space="preserve">Услуги досуга и развлечения (аттракционы (батуты надувные и спортивные, качели, карусели механического поступательного или </w:t>
            </w:r>
            <w:r w:rsidRPr="00962EF5">
              <w:rPr>
                <w:rFonts w:eastAsia="Calibri"/>
                <w:sz w:val="22"/>
                <w:szCs w:val="22"/>
                <w:lang w:eastAsia="en-US"/>
              </w:rPr>
              <w:lastRenderedPageBreak/>
              <w:t>вращательного движения))</w:t>
            </w:r>
          </w:p>
        </w:tc>
        <w:tc>
          <w:tcPr>
            <w:tcW w:w="1063" w:type="dxa"/>
            <w:vAlign w:val="center"/>
          </w:tcPr>
          <w:p w:rsidR="00DB213D" w:rsidRPr="001F6770" w:rsidRDefault="00DB213D" w:rsidP="00473936">
            <w:pPr>
              <w:contextualSpacing/>
              <w:jc w:val="center"/>
              <w:rPr>
                <w:sz w:val="22"/>
                <w:szCs w:val="22"/>
              </w:rPr>
            </w:pPr>
            <w:r w:rsidRPr="001A01E1">
              <w:rPr>
                <w:sz w:val="22"/>
                <w:szCs w:val="22"/>
              </w:rPr>
              <w:lastRenderedPageBreak/>
              <w:t>1 533,66</w:t>
            </w:r>
          </w:p>
        </w:tc>
        <w:tc>
          <w:tcPr>
            <w:tcW w:w="1311" w:type="dxa"/>
            <w:vAlign w:val="center"/>
          </w:tcPr>
          <w:p w:rsidR="00DB213D" w:rsidRPr="001F6770" w:rsidRDefault="00DB213D" w:rsidP="00473936">
            <w:pPr>
              <w:contextualSpacing/>
              <w:jc w:val="center"/>
              <w:rPr>
                <w:sz w:val="22"/>
                <w:szCs w:val="22"/>
              </w:rPr>
            </w:pPr>
            <w:r>
              <w:rPr>
                <w:sz w:val="22"/>
                <w:szCs w:val="22"/>
              </w:rPr>
              <w:t>153 366,36</w:t>
            </w:r>
          </w:p>
        </w:tc>
        <w:tc>
          <w:tcPr>
            <w:tcW w:w="1311" w:type="dxa"/>
            <w:vAlign w:val="center"/>
          </w:tcPr>
          <w:p w:rsidR="00DB213D" w:rsidRDefault="00DB213D" w:rsidP="00473936">
            <w:pPr>
              <w:contextualSpacing/>
              <w:jc w:val="center"/>
              <w:rPr>
                <w:sz w:val="22"/>
                <w:szCs w:val="22"/>
              </w:rPr>
            </w:pPr>
            <w:r>
              <w:rPr>
                <w:sz w:val="22"/>
                <w:szCs w:val="22"/>
              </w:rPr>
              <w:t>153,37</w:t>
            </w:r>
          </w:p>
        </w:tc>
      </w:tr>
      <w:tr w:rsidR="00DB213D" w:rsidRPr="001F6770" w:rsidTr="00473936">
        <w:trPr>
          <w:jc w:val="center"/>
        </w:trPr>
        <w:tc>
          <w:tcPr>
            <w:tcW w:w="754" w:type="dxa"/>
            <w:shd w:val="clear" w:color="auto" w:fill="auto"/>
            <w:vAlign w:val="center"/>
          </w:tcPr>
          <w:p w:rsidR="00DB213D" w:rsidRPr="001F6770" w:rsidRDefault="00DB213D" w:rsidP="00473936">
            <w:pPr>
              <w:contextualSpacing/>
              <w:jc w:val="center"/>
              <w:rPr>
                <w:sz w:val="22"/>
                <w:szCs w:val="22"/>
              </w:rPr>
            </w:pPr>
            <w:r w:rsidRPr="001F6770">
              <w:rPr>
                <w:sz w:val="22"/>
                <w:szCs w:val="22"/>
              </w:rPr>
              <w:lastRenderedPageBreak/>
              <w:t>ЛОТ № 3</w:t>
            </w:r>
          </w:p>
        </w:tc>
        <w:tc>
          <w:tcPr>
            <w:tcW w:w="1793" w:type="dxa"/>
            <w:shd w:val="clear" w:color="auto" w:fill="auto"/>
            <w:vAlign w:val="center"/>
          </w:tcPr>
          <w:p w:rsidR="00247139" w:rsidRDefault="00DB213D" w:rsidP="00473936">
            <w:pPr>
              <w:contextualSpacing/>
              <w:jc w:val="center"/>
              <w:rPr>
                <w:sz w:val="22"/>
                <w:szCs w:val="22"/>
              </w:rPr>
            </w:pPr>
            <w:r w:rsidRPr="008930F7">
              <w:rPr>
                <w:sz w:val="22"/>
                <w:szCs w:val="22"/>
              </w:rPr>
              <w:t>Ханты-Мансийский автономный округ – Югра, г.Нефтеюг</w:t>
            </w:r>
            <w:r>
              <w:rPr>
                <w:sz w:val="22"/>
                <w:szCs w:val="22"/>
              </w:rPr>
              <w:t xml:space="preserve">анск, 3 микрорайон, </w:t>
            </w:r>
          </w:p>
          <w:p w:rsidR="00DB213D" w:rsidRPr="001F6770" w:rsidRDefault="00DB213D" w:rsidP="00473936">
            <w:pPr>
              <w:contextualSpacing/>
              <w:jc w:val="center"/>
              <w:rPr>
                <w:sz w:val="22"/>
                <w:szCs w:val="22"/>
              </w:rPr>
            </w:pPr>
            <w:r>
              <w:rPr>
                <w:sz w:val="22"/>
                <w:szCs w:val="22"/>
              </w:rPr>
              <w:t>у дома № 15</w:t>
            </w:r>
          </w:p>
        </w:tc>
        <w:tc>
          <w:tcPr>
            <w:tcW w:w="1134" w:type="dxa"/>
            <w:vAlign w:val="center"/>
          </w:tcPr>
          <w:p w:rsidR="00DB213D" w:rsidRPr="001F6770" w:rsidRDefault="00DB213D" w:rsidP="00473936">
            <w:pPr>
              <w:contextualSpacing/>
              <w:jc w:val="center"/>
              <w:rPr>
                <w:sz w:val="22"/>
                <w:szCs w:val="22"/>
              </w:rPr>
            </w:pPr>
            <w:r>
              <w:rPr>
                <w:sz w:val="22"/>
                <w:szCs w:val="22"/>
              </w:rPr>
              <w:t>3</w:t>
            </w:r>
          </w:p>
        </w:tc>
        <w:tc>
          <w:tcPr>
            <w:tcW w:w="1134" w:type="dxa"/>
            <w:shd w:val="clear" w:color="auto" w:fill="auto"/>
            <w:vAlign w:val="center"/>
          </w:tcPr>
          <w:p w:rsidR="00DB213D" w:rsidRPr="001F6770" w:rsidRDefault="00DB213D" w:rsidP="00473936">
            <w:pPr>
              <w:contextualSpacing/>
              <w:jc w:val="center"/>
              <w:rPr>
                <w:sz w:val="22"/>
                <w:szCs w:val="22"/>
              </w:rPr>
            </w:pPr>
            <w:r>
              <w:rPr>
                <w:sz w:val="22"/>
                <w:szCs w:val="22"/>
              </w:rPr>
              <w:t>10</w:t>
            </w:r>
          </w:p>
        </w:tc>
        <w:tc>
          <w:tcPr>
            <w:tcW w:w="1772" w:type="dxa"/>
            <w:shd w:val="clear" w:color="auto" w:fill="auto"/>
            <w:vAlign w:val="center"/>
          </w:tcPr>
          <w:p w:rsidR="00DB213D" w:rsidRPr="001F6770" w:rsidRDefault="00DB213D" w:rsidP="00473936">
            <w:pPr>
              <w:contextualSpacing/>
              <w:jc w:val="center"/>
              <w:rPr>
                <w:rFonts w:eastAsia="Calibri"/>
                <w:sz w:val="22"/>
                <w:szCs w:val="22"/>
                <w:lang w:eastAsia="en-US"/>
              </w:rPr>
            </w:pPr>
            <w:r>
              <w:rPr>
                <w:sz w:val="22"/>
                <w:szCs w:val="22"/>
              </w:rPr>
              <w:t>Продовольственные товары (безалкогольные напитки)</w:t>
            </w:r>
          </w:p>
        </w:tc>
        <w:tc>
          <w:tcPr>
            <w:tcW w:w="1063" w:type="dxa"/>
            <w:vAlign w:val="center"/>
          </w:tcPr>
          <w:p w:rsidR="00DB213D" w:rsidRPr="00E62C55" w:rsidRDefault="00DB213D" w:rsidP="00473936">
            <w:pPr>
              <w:contextualSpacing/>
              <w:jc w:val="center"/>
              <w:rPr>
                <w:sz w:val="22"/>
                <w:szCs w:val="22"/>
              </w:rPr>
            </w:pPr>
            <w:r>
              <w:rPr>
                <w:sz w:val="22"/>
                <w:szCs w:val="22"/>
              </w:rPr>
              <w:t>2 556,11</w:t>
            </w:r>
          </w:p>
          <w:p w:rsidR="00DB213D" w:rsidRPr="001F6770" w:rsidRDefault="00DB213D" w:rsidP="00473936">
            <w:pPr>
              <w:contextualSpacing/>
              <w:jc w:val="center"/>
              <w:rPr>
                <w:sz w:val="22"/>
                <w:szCs w:val="22"/>
              </w:rPr>
            </w:pPr>
          </w:p>
        </w:tc>
        <w:tc>
          <w:tcPr>
            <w:tcW w:w="1311" w:type="dxa"/>
            <w:vAlign w:val="center"/>
          </w:tcPr>
          <w:p w:rsidR="00DB213D" w:rsidRPr="001F6770" w:rsidRDefault="00DB213D" w:rsidP="00473936">
            <w:pPr>
              <w:contextualSpacing/>
              <w:jc w:val="center"/>
              <w:rPr>
                <w:sz w:val="22"/>
                <w:szCs w:val="22"/>
              </w:rPr>
            </w:pPr>
            <w:r>
              <w:rPr>
                <w:sz w:val="22"/>
                <w:szCs w:val="22"/>
              </w:rPr>
              <w:t>25 561,06</w:t>
            </w:r>
          </w:p>
        </w:tc>
        <w:tc>
          <w:tcPr>
            <w:tcW w:w="1311" w:type="dxa"/>
            <w:vAlign w:val="center"/>
          </w:tcPr>
          <w:p w:rsidR="00DB213D" w:rsidRDefault="00DB213D" w:rsidP="00473936">
            <w:pPr>
              <w:contextualSpacing/>
              <w:jc w:val="center"/>
              <w:rPr>
                <w:sz w:val="22"/>
                <w:szCs w:val="22"/>
              </w:rPr>
            </w:pPr>
            <w:r>
              <w:rPr>
                <w:sz w:val="22"/>
                <w:szCs w:val="22"/>
              </w:rPr>
              <w:t>255,61</w:t>
            </w:r>
          </w:p>
        </w:tc>
      </w:tr>
      <w:tr w:rsidR="00DB213D" w:rsidRPr="001F6770" w:rsidTr="00473936">
        <w:trPr>
          <w:jc w:val="center"/>
        </w:trPr>
        <w:tc>
          <w:tcPr>
            <w:tcW w:w="754" w:type="dxa"/>
            <w:shd w:val="clear" w:color="auto" w:fill="auto"/>
            <w:vAlign w:val="center"/>
          </w:tcPr>
          <w:p w:rsidR="00DB213D" w:rsidRPr="001F6770" w:rsidRDefault="00DB213D" w:rsidP="00473936">
            <w:pPr>
              <w:contextualSpacing/>
              <w:jc w:val="center"/>
              <w:rPr>
                <w:sz w:val="22"/>
                <w:szCs w:val="22"/>
              </w:rPr>
            </w:pPr>
            <w:r w:rsidRPr="001F6770">
              <w:rPr>
                <w:sz w:val="22"/>
                <w:szCs w:val="22"/>
              </w:rPr>
              <w:t>ЛОТ № 4</w:t>
            </w:r>
          </w:p>
        </w:tc>
        <w:tc>
          <w:tcPr>
            <w:tcW w:w="1793" w:type="dxa"/>
            <w:shd w:val="clear" w:color="auto" w:fill="auto"/>
            <w:vAlign w:val="center"/>
          </w:tcPr>
          <w:p w:rsidR="00247139" w:rsidRDefault="00DB213D" w:rsidP="00473936">
            <w:pPr>
              <w:contextualSpacing/>
              <w:jc w:val="center"/>
              <w:rPr>
                <w:sz w:val="22"/>
                <w:szCs w:val="22"/>
              </w:rPr>
            </w:pPr>
            <w:r w:rsidRPr="008930F7">
              <w:rPr>
                <w:sz w:val="22"/>
                <w:szCs w:val="22"/>
              </w:rPr>
              <w:t xml:space="preserve">Ханты-Мансийский автономный округ – Югра, г.Нефтеюганск, 3 микрорайон, </w:t>
            </w:r>
          </w:p>
          <w:p w:rsidR="00DB213D" w:rsidRPr="001F6770" w:rsidRDefault="00DB213D" w:rsidP="00473936">
            <w:pPr>
              <w:contextualSpacing/>
              <w:jc w:val="center"/>
              <w:rPr>
                <w:sz w:val="22"/>
                <w:szCs w:val="22"/>
              </w:rPr>
            </w:pPr>
            <w:r w:rsidRPr="008930F7">
              <w:rPr>
                <w:sz w:val="22"/>
                <w:szCs w:val="22"/>
              </w:rPr>
              <w:t xml:space="preserve">у дома № </w:t>
            </w:r>
            <w:r>
              <w:rPr>
                <w:sz w:val="22"/>
                <w:szCs w:val="22"/>
              </w:rPr>
              <w:t>7</w:t>
            </w:r>
          </w:p>
        </w:tc>
        <w:tc>
          <w:tcPr>
            <w:tcW w:w="1134" w:type="dxa"/>
            <w:vAlign w:val="center"/>
          </w:tcPr>
          <w:p w:rsidR="00DB213D" w:rsidRPr="001F6770" w:rsidRDefault="00DB213D" w:rsidP="00473936">
            <w:pPr>
              <w:contextualSpacing/>
              <w:jc w:val="center"/>
              <w:rPr>
                <w:sz w:val="22"/>
                <w:szCs w:val="22"/>
              </w:rPr>
            </w:pPr>
            <w:r>
              <w:rPr>
                <w:sz w:val="22"/>
                <w:szCs w:val="22"/>
              </w:rPr>
              <w:t>4</w:t>
            </w:r>
          </w:p>
        </w:tc>
        <w:tc>
          <w:tcPr>
            <w:tcW w:w="1134" w:type="dxa"/>
            <w:shd w:val="clear" w:color="auto" w:fill="auto"/>
            <w:vAlign w:val="center"/>
          </w:tcPr>
          <w:p w:rsidR="00DB213D" w:rsidRPr="001F6770" w:rsidRDefault="00DB213D" w:rsidP="00473936">
            <w:pPr>
              <w:contextualSpacing/>
              <w:jc w:val="center"/>
              <w:rPr>
                <w:sz w:val="22"/>
                <w:szCs w:val="22"/>
              </w:rPr>
            </w:pPr>
            <w:r>
              <w:rPr>
                <w:sz w:val="22"/>
                <w:szCs w:val="22"/>
              </w:rPr>
              <w:t>10</w:t>
            </w:r>
          </w:p>
        </w:tc>
        <w:tc>
          <w:tcPr>
            <w:tcW w:w="1772" w:type="dxa"/>
            <w:shd w:val="clear" w:color="auto" w:fill="auto"/>
            <w:vAlign w:val="center"/>
          </w:tcPr>
          <w:p w:rsidR="00DB213D" w:rsidRPr="001F6770" w:rsidRDefault="00247139" w:rsidP="00473936">
            <w:pPr>
              <w:contextualSpacing/>
              <w:jc w:val="center"/>
              <w:rPr>
                <w:rFonts w:eastAsia="Calibri"/>
                <w:sz w:val="22"/>
                <w:szCs w:val="22"/>
                <w:lang w:eastAsia="en-US"/>
              </w:rPr>
            </w:pPr>
            <w:r>
              <w:rPr>
                <w:rFonts w:eastAsia="Calibri"/>
                <w:sz w:val="22"/>
                <w:szCs w:val="22"/>
                <w:lang w:eastAsia="en-US"/>
              </w:rPr>
              <w:t>П</w:t>
            </w:r>
            <w:r w:rsidR="00DB213D" w:rsidRPr="008930F7">
              <w:rPr>
                <w:rFonts w:eastAsia="Calibri"/>
                <w:sz w:val="22"/>
                <w:szCs w:val="22"/>
                <w:lang w:eastAsia="en-US"/>
              </w:rPr>
              <w:t xml:space="preserve">родовольственные товары </w:t>
            </w:r>
            <w:r w:rsidR="00DB213D">
              <w:rPr>
                <w:rFonts w:eastAsia="Calibri"/>
                <w:sz w:val="22"/>
                <w:szCs w:val="22"/>
                <w:lang w:eastAsia="en-US"/>
              </w:rPr>
              <w:t>(</w:t>
            </w:r>
            <w:r w:rsidRPr="00247139">
              <w:rPr>
                <w:rFonts w:eastAsia="Calibri"/>
                <w:sz w:val="22"/>
                <w:szCs w:val="22"/>
                <w:lang w:eastAsia="en-US"/>
              </w:rPr>
              <w:t>сахаристые изделия, попкорн, безалкогольные напитки, кондитерские и мучные изделия (в индивидуальной упаковке), мороженое</w:t>
            </w:r>
            <w:r w:rsidR="00DB213D" w:rsidRPr="008930F7">
              <w:rPr>
                <w:rFonts w:eastAsia="Calibri"/>
                <w:sz w:val="22"/>
                <w:szCs w:val="22"/>
                <w:lang w:eastAsia="en-US"/>
              </w:rPr>
              <w:t>)</w:t>
            </w:r>
          </w:p>
        </w:tc>
        <w:tc>
          <w:tcPr>
            <w:tcW w:w="1063" w:type="dxa"/>
            <w:vAlign w:val="center"/>
          </w:tcPr>
          <w:p w:rsidR="00DB213D" w:rsidRPr="001F6770" w:rsidRDefault="00DB213D" w:rsidP="00473936">
            <w:pPr>
              <w:contextualSpacing/>
              <w:jc w:val="center"/>
              <w:rPr>
                <w:sz w:val="22"/>
                <w:szCs w:val="22"/>
              </w:rPr>
            </w:pPr>
            <w:r>
              <w:rPr>
                <w:sz w:val="22"/>
                <w:szCs w:val="22"/>
              </w:rPr>
              <w:t>2 556,11</w:t>
            </w:r>
          </w:p>
        </w:tc>
        <w:tc>
          <w:tcPr>
            <w:tcW w:w="1311" w:type="dxa"/>
            <w:vAlign w:val="center"/>
          </w:tcPr>
          <w:p w:rsidR="00DB213D" w:rsidRPr="001F6770" w:rsidRDefault="00DB213D" w:rsidP="00473936">
            <w:pPr>
              <w:contextualSpacing/>
              <w:jc w:val="center"/>
              <w:rPr>
                <w:sz w:val="22"/>
                <w:szCs w:val="22"/>
              </w:rPr>
            </w:pPr>
            <w:r w:rsidRPr="00E62C55">
              <w:rPr>
                <w:sz w:val="22"/>
                <w:szCs w:val="22"/>
              </w:rPr>
              <w:t>25 561,06</w:t>
            </w:r>
          </w:p>
        </w:tc>
        <w:tc>
          <w:tcPr>
            <w:tcW w:w="1311" w:type="dxa"/>
            <w:vAlign w:val="center"/>
          </w:tcPr>
          <w:p w:rsidR="00DB213D" w:rsidRPr="00E62C55" w:rsidRDefault="00DB213D" w:rsidP="00473936">
            <w:pPr>
              <w:contextualSpacing/>
              <w:jc w:val="center"/>
              <w:rPr>
                <w:sz w:val="22"/>
                <w:szCs w:val="22"/>
              </w:rPr>
            </w:pPr>
            <w:r>
              <w:rPr>
                <w:sz w:val="22"/>
                <w:szCs w:val="22"/>
              </w:rPr>
              <w:t>255,61</w:t>
            </w:r>
          </w:p>
        </w:tc>
      </w:tr>
      <w:tr w:rsidR="00DB213D" w:rsidRPr="001F6770" w:rsidTr="00473936">
        <w:trPr>
          <w:jc w:val="center"/>
        </w:trPr>
        <w:tc>
          <w:tcPr>
            <w:tcW w:w="754" w:type="dxa"/>
            <w:shd w:val="clear" w:color="auto" w:fill="auto"/>
            <w:vAlign w:val="center"/>
          </w:tcPr>
          <w:p w:rsidR="00DB213D" w:rsidRPr="001F6770" w:rsidRDefault="00DB213D" w:rsidP="00473936">
            <w:pPr>
              <w:contextualSpacing/>
              <w:jc w:val="center"/>
              <w:rPr>
                <w:sz w:val="22"/>
                <w:szCs w:val="22"/>
              </w:rPr>
            </w:pPr>
            <w:r w:rsidRPr="001F6770">
              <w:rPr>
                <w:sz w:val="22"/>
                <w:szCs w:val="22"/>
              </w:rPr>
              <w:t>ЛОТ № 5</w:t>
            </w:r>
          </w:p>
        </w:tc>
        <w:tc>
          <w:tcPr>
            <w:tcW w:w="1793" w:type="dxa"/>
            <w:shd w:val="clear" w:color="auto" w:fill="auto"/>
            <w:vAlign w:val="center"/>
          </w:tcPr>
          <w:p w:rsidR="00247139" w:rsidRDefault="00DB213D" w:rsidP="00247139">
            <w:pPr>
              <w:contextualSpacing/>
              <w:jc w:val="center"/>
              <w:rPr>
                <w:rFonts w:eastAsia="Calibri"/>
                <w:sz w:val="22"/>
                <w:szCs w:val="22"/>
                <w:lang w:eastAsia="en-US"/>
              </w:rPr>
            </w:pPr>
            <w:r w:rsidRPr="008930F7">
              <w:rPr>
                <w:rFonts w:eastAsia="Calibri"/>
                <w:sz w:val="22"/>
                <w:szCs w:val="22"/>
                <w:lang w:eastAsia="en-US"/>
              </w:rPr>
              <w:t>Ханты-Мансийский автономный округ – Югра, г.Н</w:t>
            </w:r>
            <w:r w:rsidR="00247139">
              <w:rPr>
                <w:rFonts w:eastAsia="Calibri"/>
                <w:sz w:val="22"/>
                <w:szCs w:val="22"/>
                <w:lang w:eastAsia="en-US"/>
              </w:rPr>
              <w:t xml:space="preserve">ефтеюганск, 2 </w:t>
            </w:r>
            <w:proofErr w:type="spellStart"/>
            <w:r w:rsidR="00247139">
              <w:rPr>
                <w:rFonts w:eastAsia="Calibri"/>
                <w:sz w:val="22"/>
                <w:szCs w:val="22"/>
                <w:lang w:eastAsia="en-US"/>
              </w:rPr>
              <w:t>мкр</w:t>
            </w:r>
            <w:proofErr w:type="spellEnd"/>
            <w:r w:rsidR="00247139">
              <w:rPr>
                <w:rFonts w:eastAsia="Calibri"/>
                <w:sz w:val="22"/>
                <w:szCs w:val="22"/>
                <w:lang w:eastAsia="en-US"/>
              </w:rPr>
              <w:t xml:space="preserve">., </w:t>
            </w:r>
          </w:p>
          <w:p w:rsidR="00DB213D" w:rsidRPr="001F6770" w:rsidRDefault="00247139" w:rsidP="00247139">
            <w:pPr>
              <w:contextualSpacing/>
              <w:jc w:val="center"/>
              <w:rPr>
                <w:rFonts w:eastAsia="Calibri"/>
                <w:sz w:val="22"/>
                <w:szCs w:val="22"/>
                <w:lang w:eastAsia="en-US"/>
              </w:rPr>
            </w:pPr>
            <w:r>
              <w:rPr>
                <w:rFonts w:eastAsia="Calibri"/>
                <w:sz w:val="22"/>
                <w:szCs w:val="22"/>
                <w:lang w:eastAsia="en-US"/>
              </w:rPr>
              <w:t>у здания 24</w:t>
            </w:r>
          </w:p>
        </w:tc>
        <w:tc>
          <w:tcPr>
            <w:tcW w:w="1134" w:type="dxa"/>
            <w:vAlign w:val="center"/>
          </w:tcPr>
          <w:p w:rsidR="00DB213D" w:rsidRPr="001F6770" w:rsidRDefault="00DB213D" w:rsidP="00473936">
            <w:pPr>
              <w:contextualSpacing/>
              <w:jc w:val="center"/>
              <w:rPr>
                <w:sz w:val="22"/>
                <w:szCs w:val="22"/>
              </w:rPr>
            </w:pPr>
            <w:r>
              <w:rPr>
                <w:sz w:val="22"/>
                <w:szCs w:val="22"/>
              </w:rPr>
              <w:t>5</w:t>
            </w:r>
          </w:p>
        </w:tc>
        <w:tc>
          <w:tcPr>
            <w:tcW w:w="1134" w:type="dxa"/>
            <w:shd w:val="clear" w:color="auto" w:fill="auto"/>
            <w:vAlign w:val="center"/>
          </w:tcPr>
          <w:p w:rsidR="00DB213D" w:rsidRPr="001F6770" w:rsidRDefault="00DB213D" w:rsidP="00473936">
            <w:pPr>
              <w:contextualSpacing/>
              <w:jc w:val="center"/>
              <w:rPr>
                <w:sz w:val="22"/>
                <w:szCs w:val="22"/>
              </w:rPr>
            </w:pPr>
            <w:r>
              <w:rPr>
                <w:sz w:val="22"/>
                <w:szCs w:val="22"/>
              </w:rPr>
              <w:t>10</w:t>
            </w:r>
          </w:p>
        </w:tc>
        <w:tc>
          <w:tcPr>
            <w:tcW w:w="1772" w:type="dxa"/>
            <w:shd w:val="clear" w:color="auto" w:fill="auto"/>
            <w:vAlign w:val="center"/>
          </w:tcPr>
          <w:p w:rsidR="00DB213D" w:rsidRPr="001F6770" w:rsidRDefault="00DB213D" w:rsidP="00473936">
            <w:pPr>
              <w:contextualSpacing/>
              <w:jc w:val="center"/>
              <w:rPr>
                <w:rFonts w:eastAsia="Calibri"/>
                <w:sz w:val="22"/>
                <w:szCs w:val="22"/>
                <w:lang w:eastAsia="en-US"/>
              </w:rPr>
            </w:pPr>
            <w:r w:rsidRPr="008930F7">
              <w:rPr>
                <w:rFonts w:eastAsia="Calibri"/>
                <w:sz w:val="22"/>
                <w:szCs w:val="22"/>
                <w:lang w:eastAsia="en-US"/>
              </w:rPr>
              <w:t>Непродовольственные товары (шары, игрушки, сувенирная продукция, изделия ручной работы, печатная продукция)</w:t>
            </w:r>
          </w:p>
        </w:tc>
        <w:tc>
          <w:tcPr>
            <w:tcW w:w="1063" w:type="dxa"/>
            <w:vAlign w:val="center"/>
          </w:tcPr>
          <w:p w:rsidR="00DB213D" w:rsidRPr="001F6770" w:rsidRDefault="00DB213D" w:rsidP="00473936">
            <w:pPr>
              <w:contextualSpacing/>
              <w:jc w:val="center"/>
              <w:rPr>
                <w:sz w:val="22"/>
                <w:szCs w:val="22"/>
              </w:rPr>
            </w:pPr>
            <w:r w:rsidRPr="001A01E1">
              <w:rPr>
                <w:sz w:val="22"/>
                <w:szCs w:val="22"/>
              </w:rPr>
              <w:t>2 556,11</w:t>
            </w:r>
          </w:p>
        </w:tc>
        <w:tc>
          <w:tcPr>
            <w:tcW w:w="1311" w:type="dxa"/>
            <w:vAlign w:val="center"/>
          </w:tcPr>
          <w:p w:rsidR="00DB213D" w:rsidRPr="001F6770" w:rsidRDefault="00DB213D" w:rsidP="00473936">
            <w:pPr>
              <w:contextualSpacing/>
              <w:jc w:val="center"/>
              <w:rPr>
                <w:sz w:val="22"/>
                <w:szCs w:val="22"/>
              </w:rPr>
            </w:pPr>
            <w:r w:rsidRPr="00E62C55">
              <w:rPr>
                <w:sz w:val="22"/>
                <w:szCs w:val="22"/>
              </w:rPr>
              <w:t>25 561,06</w:t>
            </w:r>
          </w:p>
        </w:tc>
        <w:tc>
          <w:tcPr>
            <w:tcW w:w="1311" w:type="dxa"/>
            <w:vAlign w:val="center"/>
          </w:tcPr>
          <w:p w:rsidR="00DB213D" w:rsidRPr="00E62C55" w:rsidRDefault="00DB213D" w:rsidP="00473936">
            <w:pPr>
              <w:contextualSpacing/>
              <w:jc w:val="center"/>
              <w:rPr>
                <w:sz w:val="22"/>
                <w:szCs w:val="22"/>
              </w:rPr>
            </w:pPr>
            <w:r>
              <w:rPr>
                <w:sz w:val="22"/>
                <w:szCs w:val="22"/>
              </w:rPr>
              <w:t>255,61</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88335E">
              <w:t xml:space="preserve">ЛОТ № </w:t>
            </w:r>
            <w:r>
              <w:t>6</w:t>
            </w:r>
          </w:p>
        </w:tc>
        <w:tc>
          <w:tcPr>
            <w:tcW w:w="1793" w:type="dxa"/>
            <w:shd w:val="clear" w:color="auto" w:fill="auto"/>
            <w:vAlign w:val="center"/>
          </w:tcPr>
          <w:p w:rsidR="00247139" w:rsidRDefault="00DB213D" w:rsidP="00247139">
            <w:pPr>
              <w:contextualSpacing/>
              <w:jc w:val="center"/>
              <w:rPr>
                <w:rFonts w:eastAsia="Calibri"/>
                <w:sz w:val="22"/>
                <w:szCs w:val="22"/>
                <w:lang w:eastAsia="en-US"/>
              </w:rPr>
            </w:pPr>
            <w:r w:rsidRPr="003B6DA3">
              <w:rPr>
                <w:rFonts w:eastAsia="Calibri"/>
                <w:sz w:val="22"/>
                <w:szCs w:val="22"/>
                <w:lang w:eastAsia="en-US"/>
              </w:rPr>
              <w:t>Ханты-Мансийский автономный округ – Югра, г.</w:t>
            </w:r>
            <w:r w:rsidR="00247139">
              <w:rPr>
                <w:rFonts w:eastAsia="Calibri"/>
                <w:sz w:val="22"/>
                <w:szCs w:val="22"/>
                <w:lang w:eastAsia="en-US"/>
              </w:rPr>
              <w:t xml:space="preserve">Нефтеюганск, 3 </w:t>
            </w:r>
            <w:proofErr w:type="spellStart"/>
            <w:r w:rsidR="00247139">
              <w:rPr>
                <w:rFonts w:eastAsia="Calibri"/>
                <w:sz w:val="22"/>
                <w:szCs w:val="22"/>
                <w:lang w:eastAsia="en-US"/>
              </w:rPr>
              <w:t>мкр</w:t>
            </w:r>
            <w:proofErr w:type="spellEnd"/>
            <w:r w:rsidR="00247139">
              <w:rPr>
                <w:rFonts w:eastAsia="Calibri"/>
                <w:sz w:val="22"/>
                <w:szCs w:val="22"/>
                <w:lang w:eastAsia="en-US"/>
              </w:rPr>
              <w:t xml:space="preserve">., </w:t>
            </w:r>
          </w:p>
          <w:p w:rsidR="00DB213D" w:rsidRPr="008930F7" w:rsidRDefault="00247139" w:rsidP="00247139">
            <w:pPr>
              <w:contextualSpacing/>
              <w:jc w:val="center"/>
              <w:rPr>
                <w:rFonts w:eastAsia="Calibri"/>
                <w:sz w:val="22"/>
                <w:szCs w:val="22"/>
                <w:lang w:eastAsia="en-US"/>
              </w:rPr>
            </w:pPr>
            <w:r>
              <w:rPr>
                <w:rFonts w:eastAsia="Calibri"/>
                <w:sz w:val="22"/>
                <w:szCs w:val="22"/>
                <w:lang w:eastAsia="en-US"/>
              </w:rPr>
              <w:t>у дома № 1</w:t>
            </w:r>
          </w:p>
        </w:tc>
        <w:tc>
          <w:tcPr>
            <w:tcW w:w="1134" w:type="dxa"/>
            <w:vAlign w:val="center"/>
          </w:tcPr>
          <w:p w:rsidR="00DB213D" w:rsidRPr="001F6770" w:rsidRDefault="00DB213D" w:rsidP="00473936">
            <w:pPr>
              <w:contextualSpacing/>
              <w:jc w:val="center"/>
              <w:rPr>
                <w:sz w:val="22"/>
                <w:szCs w:val="22"/>
              </w:rPr>
            </w:pPr>
            <w:r>
              <w:rPr>
                <w:sz w:val="22"/>
                <w:szCs w:val="22"/>
              </w:rPr>
              <w:t>6</w:t>
            </w:r>
          </w:p>
        </w:tc>
        <w:tc>
          <w:tcPr>
            <w:tcW w:w="1134" w:type="dxa"/>
            <w:shd w:val="clear" w:color="auto" w:fill="auto"/>
            <w:vAlign w:val="center"/>
          </w:tcPr>
          <w:p w:rsidR="00DB213D" w:rsidRPr="001F6770" w:rsidRDefault="00DB213D" w:rsidP="00473936">
            <w:pPr>
              <w:contextualSpacing/>
              <w:jc w:val="center"/>
              <w:rPr>
                <w:sz w:val="22"/>
                <w:szCs w:val="22"/>
              </w:rPr>
            </w:pPr>
            <w:r>
              <w:rPr>
                <w:sz w:val="22"/>
                <w:szCs w:val="22"/>
              </w:rPr>
              <w:t>10</w:t>
            </w:r>
          </w:p>
        </w:tc>
        <w:tc>
          <w:tcPr>
            <w:tcW w:w="1772" w:type="dxa"/>
            <w:shd w:val="clear" w:color="auto" w:fill="auto"/>
            <w:vAlign w:val="center"/>
          </w:tcPr>
          <w:p w:rsidR="00DB213D" w:rsidRPr="008930F7" w:rsidRDefault="00DB213D" w:rsidP="00473936">
            <w:pPr>
              <w:contextualSpacing/>
              <w:jc w:val="center"/>
              <w:rPr>
                <w:rFonts w:eastAsia="Calibri"/>
                <w:sz w:val="22"/>
                <w:szCs w:val="22"/>
                <w:lang w:eastAsia="en-US"/>
              </w:rPr>
            </w:pPr>
            <w:r w:rsidRPr="003B6DA3">
              <w:rPr>
                <w:rFonts w:eastAsia="Calibri"/>
                <w:sz w:val="22"/>
                <w:szCs w:val="22"/>
                <w:lang w:eastAsia="en-US"/>
              </w:rPr>
              <w:t>продовольственные товары (сахаристые изделия, попкорн, безалкогольные напитки, кондитерские и мучные изделия (в индивидуальной упаковке), мороженое)</w:t>
            </w:r>
          </w:p>
        </w:tc>
        <w:tc>
          <w:tcPr>
            <w:tcW w:w="1063" w:type="dxa"/>
            <w:vAlign w:val="center"/>
          </w:tcPr>
          <w:p w:rsidR="00DB213D" w:rsidRPr="001F6770" w:rsidRDefault="00DB213D" w:rsidP="00473936">
            <w:pPr>
              <w:contextualSpacing/>
              <w:jc w:val="center"/>
              <w:rPr>
                <w:sz w:val="22"/>
                <w:szCs w:val="22"/>
              </w:rPr>
            </w:pPr>
            <w:r w:rsidRPr="001A01E1">
              <w:rPr>
                <w:sz w:val="22"/>
                <w:szCs w:val="22"/>
              </w:rPr>
              <w:t>2 556,11</w:t>
            </w:r>
          </w:p>
        </w:tc>
        <w:tc>
          <w:tcPr>
            <w:tcW w:w="1311" w:type="dxa"/>
            <w:vAlign w:val="center"/>
          </w:tcPr>
          <w:p w:rsidR="00DB213D" w:rsidRPr="001F6770" w:rsidRDefault="00DB213D" w:rsidP="00473936">
            <w:pPr>
              <w:contextualSpacing/>
              <w:jc w:val="center"/>
              <w:rPr>
                <w:sz w:val="22"/>
                <w:szCs w:val="22"/>
              </w:rPr>
            </w:pPr>
            <w:r w:rsidRPr="00E62C55">
              <w:rPr>
                <w:sz w:val="22"/>
                <w:szCs w:val="22"/>
              </w:rPr>
              <w:t>25 561,06</w:t>
            </w:r>
          </w:p>
        </w:tc>
        <w:tc>
          <w:tcPr>
            <w:tcW w:w="1311" w:type="dxa"/>
            <w:vAlign w:val="center"/>
          </w:tcPr>
          <w:p w:rsidR="00DB213D" w:rsidRPr="00E62C55" w:rsidRDefault="00DB213D" w:rsidP="00473936">
            <w:pPr>
              <w:contextualSpacing/>
              <w:jc w:val="center"/>
              <w:rPr>
                <w:sz w:val="22"/>
                <w:szCs w:val="22"/>
              </w:rPr>
            </w:pPr>
            <w:r>
              <w:rPr>
                <w:sz w:val="22"/>
                <w:szCs w:val="22"/>
              </w:rPr>
              <w:t>255,61</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88335E">
              <w:t xml:space="preserve">ЛОТ № </w:t>
            </w:r>
            <w:r>
              <w:t>7</w:t>
            </w:r>
          </w:p>
        </w:tc>
        <w:tc>
          <w:tcPr>
            <w:tcW w:w="1793" w:type="dxa"/>
            <w:shd w:val="clear" w:color="auto" w:fill="auto"/>
            <w:vAlign w:val="center"/>
          </w:tcPr>
          <w:p w:rsidR="00DB213D" w:rsidRPr="003B6DA3" w:rsidRDefault="00DB213D" w:rsidP="00473936">
            <w:pPr>
              <w:contextualSpacing/>
              <w:jc w:val="center"/>
              <w:rPr>
                <w:rFonts w:eastAsia="Calibri"/>
                <w:sz w:val="22"/>
                <w:szCs w:val="22"/>
                <w:lang w:eastAsia="en-US"/>
              </w:rPr>
            </w:pPr>
            <w:r w:rsidRPr="003B6DA3">
              <w:rPr>
                <w:rFonts w:eastAsia="Calibri"/>
                <w:sz w:val="22"/>
                <w:szCs w:val="22"/>
                <w:lang w:eastAsia="en-US"/>
              </w:rPr>
              <w:t xml:space="preserve">Ханты-Мансийский автономный округ – Югра, г.Нефтеюганск, 3 </w:t>
            </w:r>
            <w:proofErr w:type="spellStart"/>
            <w:r w:rsidRPr="003B6DA3">
              <w:rPr>
                <w:rFonts w:eastAsia="Calibri"/>
                <w:sz w:val="22"/>
                <w:szCs w:val="22"/>
                <w:lang w:eastAsia="en-US"/>
              </w:rPr>
              <w:t>мкр</w:t>
            </w:r>
            <w:proofErr w:type="spellEnd"/>
            <w:r w:rsidRPr="003B6DA3">
              <w:rPr>
                <w:rFonts w:eastAsia="Calibri"/>
                <w:sz w:val="22"/>
                <w:szCs w:val="22"/>
                <w:lang w:eastAsia="en-US"/>
              </w:rPr>
              <w:t>., у здан</w:t>
            </w:r>
            <w:r>
              <w:rPr>
                <w:rFonts w:eastAsia="Calibri"/>
                <w:sz w:val="22"/>
                <w:szCs w:val="22"/>
                <w:lang w:eastAsia="en-US"/>
              </w:rPr>
              <w:t>ия 24 (бывший кинотеатр «</w:t>
            </w:r>
            <w:proofErr w:type="spellStart"/>
            <w:r>
              <w:rPr>
                <w:rFonts w:eastAsia="Calibri"/>
                <w:sz w:val="22"/>
                <w:szCs w:val="22"/>
                <w:lang w:eastAsia="en-US"/>
              </w:rPr>
              <w:t>Юган</w:t>
            </w:r>
            <w:proofErr w:type="spellEnd"/>
            <w:r>
              <w:rPr>
                <w:rFonts w:eastAsia="Calibri"/>
                <w:sz w:val="22"/>
                <w:szCs w:val="22"/>
                <w:lang w:eastAsia="en-US"/>
              </w:rPr>
              <w:t>»)</w:t>
            </w:r>
          </w:p>
          <w:p w:rsidR="00DB213D" w:rsidRPr="008930F7" w:rsidRDefault="00DB213D" w:rsidP="00473936">
            <w:pPr>
              <w:contextualSpacing/>
              <w:jc w:val="center"/>
              <w:rPr>
                <w:rFonts w:eastAsia="Calibri"/>
                <w:sz w:val="22"/>
                <w:szCs w:val="22"/>
                <w:lang w:eastAsia="en-US"/>
              </w:rPr>
            </w:pPr>
          </w:p>
        </w:tc>
        <w:tc>
          <w:tcPr>
            <w:tcW w:w="1134" w:type="dxa"/>
            <w:vAlign w:val="center"/>
          </w:tcPr>
          <w:p w:rsidR="00DB213D" w:rsidRPr="001F6770" w:rsidRDefault="00DB213D" w:rsidP="00473936">
            <w:pPr>
              <w:contextualSpacing/>
              <w:jc w:val="center"/>
              <w:rPr>
                <w:sz w:val="22"/>
                <w:szCs w:val="22"/>
              </w:rPr>
            </w:pPr>
            <w:r>
              <w:rPr>
                <w:sz w:val="22"/>
                <w:szCs w:val="22"/>
              </w:rPr>
              <w:t>7</w:t>
            </w:r>
          </w:p>
        </w:tc>
        <w:tc>
          <w:tcPr>
            <w:tcW w:w="1134" w:type="dxa"/>
            <w:shd w:val="clear" w:color="auto" w:fill="auto"/>
            <w:vAlign w:val="center"/>
          </w:tcPr>
          <w:p w:rsidR="00DB213D" w:rsidRPr="001F6770" w:rsidRDefault="00DB213D" w:rsidP="00473936">
            <w:pPr>
              <w:contextualSpacing/>
              <w:jc w:val="center"/>
              <w:rPr>
                <w:sz w:val="22"/>
                <w:szCs w:val="22"/>
              </w:rPr>
            </w:pPr>
            <w:r>
              <w:rPr>
                <w:sz w:val="22"/>
                <w:szCs w:val="22"/>
              </w:rPr>
              <w:t>30</w:t>
            </w:r>
          </w:p>
        </w:tc>
        <w:tc>
          <w:tcPr>
            <w:tcW w:w="1772" w:type="dxa"/>
            <w:shd w:val="clear" w:color="auto" w:fill="auto"/>
            <w:vAlign w:val="center"/>
          </w:tcPr>
          <w:p w:rsidR="00DB213D" w:rsidRPr="008930F7" w:rsidRDefault="00DB213D" w:rsidP="00473936">
            <w:pPr>
              <w:contextualSpacing/>
              <w:jc w:val="center"/>
              <w:rPr>
                <w:rFonts w:eastAsia="Calibri"/>
                <w:sz w:val="22"/>
                <w:szCs w:val="22"/>
                <w:lang w:eastAsia="en-US"/>
              </w:rPr>
            </w:pPr>
            <w:r w:rsidRPr="003B6DA3">
              <w:rPr>
                <w:rFonts w:eastAsia="Calibri"/>
                <w:sz w:val="22"/>
                <w:szCs w:val="22"/>
                <w:lang w:eastAsia="en-US"/>
              </w:rPr>
              <w:t>Услуги досуга и развлечения (аттракционы (батуты надувные и спортивные, качели, карусели механического поступательн</w:t>
            </w:r>
            <w:r>
              <w:rPr>
                <w:rFonts w:eastAsia="Calibri"/>
                <w:sz w:val="22"/>
                <w:szCs w:val="22"/>
                <w:lang w:eastAsia="en-US"/>
              </w:rPr>
              <w:t xml:space="preserve">ого или </w:t>
            </w:r>
            <w:r>
              <w:rPr>
                <w:rFonts w:eastAsia="Calibri"/>
                <w:sz w:val="22"/>
                <w:szCs w:val="22"/>
                <w:lang w:eastAsia="en-US"/>
              </w:rPr>
              <w:lastRenderedPageBreak/>
              <w:t>вращательного движения)</w:t>
            </w:r>
          </w:p>
        </w:tc>
        <w:tc>
          <w:tcPr>
            <w:tcW w:w="1063" w:type="dxa"/>
            <w:vAlign w:val="center"/>
          </w:tcPr>
          <w:p w:rsidR="00DB213D" w:rsidRPr="00E62C55" w:rsidRDefault="00DB213D" w:rsidP="00473936">
            <w:pPr>
              <w:contextualSpacing/>
              <w:jc w:val="center"/>
              <w:rPr>
                <w:sz w:val="22"/>
                <w:szCs w:val="22"/>
              </w:rPr>
            </w:pPr>
            <w:r>
              <w:rPr>
                <w:sz w:val="22"/>
                <w:szCs w:val="22"/>
              </w:rPr>
              <w:lastRenderedPageBreak/>
              <w:t>1 533,66</w:t>
            </w:r>
          </w:p>
          <w:p w:rsidR="00DB213D" w:rsidRPr="001F6770" w:rsidRDefault="00DB213D" w:rsidP="00473936">
            <w:pPr>
              <w:contextualSpacing/>
              <w:jc w:val="center"/>
              <w:rPr>
                <w:sz w:val="22"/>
                <w:szCs w:val="22"/>
              </w:rPr>
            </w:pPr>
          </w:p>
        </w:tc>
        <w:tc>
          <w:tcPr>
            <w:tcW w:w="1311" w:type="dxa"/>
            <w:vAlign w:val="center"/>
          </w:tcPr>
          <w:p w:rsidR="00DB213D" w:rsidRPr="001F6770" w:rsidRDefault="00DB213D" w:rsidP="00473936">
            <w:pPr>
              <w:contextualSpacing/>
              <w:jc w:val="center"/>
              <w:rPr>
                <w:sz w:val="22"/>
                <w:szCs w:val="22"/>
              </w:rPr>
            </w:pPr>
            <w:r>
              <w:rPr>
                <w:sz w:val="22"/>
                <w:szCs w:val="22"/>
              </w:rPr>
              <w:t>46 009,91</w:t>
            </w:r>
          </w:p>
        </w:tc>
        <w:tc>
          <w:tcPr>
            <w:tcW w:w="1311" w:type="dxa"/>
            <w:vAlign w:val="center"/>
          </w:tcPr>
          <w:p w:rsidR="00DB213D" w:rsidRDefault="00DB213D" w:rsidP="00473936">
            <w:pPr>
              <w:contextualSpacing/>
              <w:jc w:val="center"/>
              <w:rPr>
                <w:sz w:val="22"/>
                <w:szCs w:val="22"/>
              </w:rPr>
            </w:pPr>
            <w:r>
              <w:rPr>
                <w:sz w:val="22"/>
                <w:szCs w:val="22"/>
              </w:rPr>
              <w:t>153,37</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88335E">
              <w:lastRenderedPageBreak/>
              <w:t xml:space="preserve">ЛОТ № </w:t>
            </w:r>
            <w:r>
              <w:t>8</w:t>
            </w:r>
          </w:p>
        </w:tc>
        <w:tc>
          <w:tcPr>
            <w:tcW w:w="1793" w:type="dxa"/>
            <w:shd w:val="clear" w:color="auto" w:fill="auto"/>
            <w:vAlign w:val="center"/>
          </w:tcPr>
          <w:p w:rsidR="00DB213D" w:rsidRPr="008930F7" w:rsidRDefault="00DB213D" w:rsidP="00473936">
            <w:pPr>
              <w:contextualSpacing/>
              <w:jc w:val="center"/>
              <w:rPr>
                <w:rFonts w:eastAsia="Calibri"/>
                <w:sz w:val="22"/>
                <w:szCs w:val="22"/>
                <w:lang w:eastAsia="en-US"/>
              </w:rPr>
            </w:pPr>
            <w:r w:rsidRPr="003B6DA3">
              <w:rPr>
                <w:rFonts w:eastAsia="Calibri"/>
                <w:sz w:val="22"/>
                <w:szCs w:val="22"/>
                <w:lang w:eastAsia="en-US"/>
              </w:rPr>
              <w:t>Ханты-Мансийский автономный округ – Югра, г.Не</w:t>
            </w:r>
            <w:r>
              <w:rPr>
                <w:rFonts w:eastAsia="Calibri"/>
                <w:sz w:val="22"/>
                <w:szCs w:val="22"/>
                <w:lang w:eastAsia="en-US"/>
              </w:rPr>
              <w:t xml:space="preserve">фтеюганск, 16  </w:t>
            </w:r>
            <w:proofErr w:type="spellStart"/>
            <w:r>
              <w:rPr>
                <w:rFonts w:eastAsia="Calibri"/>
                <w:sz w:val="22"/>
                <w:szCs w:val="22"/>
                <w:lang w:eastAsia="en-US"/>
              </w:rPr>
              <w:t>мкр</w:t>
            </w:r>
            <w:proofErr w:type="spellEnd"/>
            <w:r>
              <w:rPr>
                <w:rFonts w:eastAsia="Calibri"/>
                <w:sz w:val="22"/>
                <w:szCs w:val="22"/>
                <w:lang w:eastAsia="en-US"/>
              </w:rPr>
              <w:t xml:space="preserve">., </w:t>
            </w:r>
            <w:proofErr w:type="spellStart"/>
            <w:r>
              <w:rPr>
                <w:rFonts w:eastAsia="Calibri"/>
                <w:sz w:val="22"/>
                <w:szCs w:val="22"/>
                <w:lang w:eastAsia="en-US"/>
              </w:rPr>
              <w:t>скейтпакр</w:t>
            </w:r>
            <w:proofErr w:type="spellEnd"/>
            <w:r>
              <w:rPr>
                <w:rFonts w:eastAsia="Calibri"/>
                <w:sz w:val="22"/>
                <w:szCs w:val="22"/>
                <w:lang w:eastAsia="en-US"/>
              </w:rPr>
              <w:t>.</w:t>
            </w:r>
          </w:p>
        </w:tc>
        <w:tc>
          <w:tcPr>
            <w:tcW w:w="1134" w:type="dxa"/>
            <w:vAlign w:val="center"/>
          </w:tcPr>
          <w:p w:rsidR="00DB213D" w:rsidRPr="001F6770" w:rsidRDefault="00DB213D" w:rsidP="00473936">
            <w:pPr>
              <w:contextualSpacing/>
              <w:jc w:val="center"/>
              <w:rPr>
                <w:sz w:val="22"/>
                <w:szCs w:val="22"/>
              </w:rPr>
            </w:pPr>
            <w:r>
              <w:rPr>
                <w:sz w:val="22"/>
                <w:szCs w:val="22"/>
              </w:rPr>
              <w:t>8</w:t>
            </w:r>
          </w:p>
        </w:tc>
        <w:tc>
          <w:tcPr>
            <w:tcW w:w="1134" w:type="dxa"/>
            <w:shd w:val="clear" w:color="auto" w:fill="auto"/>
            <w:vAlign w:val="center"/>
          </w:tcPr>
          <w:p w:rsidR="00DB213D" w:rsidRPr="001F6770" w:rsidRDefault="00DB213D" w:rsidP="00473936">
            <w:pPr>
              <w:contextualSpacing/>
              <w:jc w:val="center"/>
              <w:rPr>
                <w:sz w:val="22"/>
                <w:szCs w:val="22"/>
              </w:rPr>
            </w:pPr>
            <w:r>
              <w:rPr>
                <w:sz w:val="22"/>
                <w:szCs w:val="22"/>
              </w:rPr>
              <w:t>10</w:t>
            </w:r>
          </w:p>
        </w:tc>
        <w:tc>
          <w:tcPr>
            <w:tcW w:w="1772" w:type="dxa"/>
            <w:shd w:val="clear" w:color="auto" w:fill="auto"/>
            <w:vAlign w:val="center"/>
          </w:tcPr>
          <w:p w:rsidR="00DB213D" w:rsidRPr="008930F7" w:rsidRDefault="00DB213D" w:rsidP="00473936">
            <w:pPr>
              <w:contextualSpacing/>
              <w:jc w:val="center"/>
              <w:rPr>
                <w:rFonts w:eastAsia="Calibri"/>
                <w:sz w:val="22"/>
                <w:szCs w:val="22"/>
                <w:lang w:eastAsia="en-US"/>
              </w:rPr>
            </w:pPr>
            <w:r>
              <w:rPr>
                <w:rFonts w:eastAsia="Calibri"/>
                <w:sz w:val="22"/>
                <w:szCs w:val="22"/>
                <w:lang w:eastAsia="en-US"/>
              </w:rPr>
              <w:t>п</w:t>
            </w:r>
            <w:r w:rsidRPr="003B6DA3">
              <w:rPr>
                <w:rFonts w:eastAsia="Calibri"/>
                <w:sz w:val="22"/>
                <w:szCs w:val="22"/>
                <w:lang w:eastAsia="en-US"/>
              </w:rPr>
              <w:t>родовольственные товары (сахаристые изделия, попкорн, безалкогольные напитки, кондитерские и мучные изделия (в индив</w:t>
            </w:r>
            <w:r>
              <w:rPr>
                <w:rFonts w:eastAsia="Calibri"/>
                <w:sz w:val="22"/>
                <w:szCs w:val="22"/>
                <w:lang w:eastAsia="en-US"/>
              </w:rPr>
              <w:t>идуальной упаковке), мороженое)</w:t>
            </w:r>
          </w:p>
        </w:tc>
        <w:tc>
          <w:tcPr>
            <w:tcW w:w="1063" w:type="dxa"/>
            <w:vAlign w:val="center"/>
          </w:tcPr>
          <w:p w:rsidR="00DB213D" w:rsidRPr="001F6770" w:rsidRDefault="00DB213D" w:rsidP="00473936">
            <w:pPr>
              <w:contextualSpacing/>
              <w:jc w:val="center"/>
              <w:rPr>
                <w:sz w:val="22"/>
                <w:szCs w:val="22"/>
              </w:rPr>
            </w:pPr>
            <w:r w:rsidRPr="001A01E1">
              <w:rPr>
                <w:sz w:val="22"/>
                <w:szCs w:val="22"/>
              </w:rPr>
              <w:t>2 556,11</w:t>
            </w:r>
          </w:p>
        </w:tc>
        <w:tc>
          <w:tcPr>
            <w:tcW w:w="1311" w:type="dxa"/>
            <w:vAlign w:val="center"/>
          </w:tcPr>
          <w:p w:rsidR="00DB213D" w:rsidRPr="001F6770" w:rsidRDefault="00DB213D" w:rsidP="00473936">
            <w:pPr>
              <w:contextualSpacing/>
              <w:jc w:val="center"/>
              <w:rPr>
                <w:sz w:val="22"/>
                <w:szCs w:val="22"/>
              </w:rPr>
            </w:pPr>
            <w:r w:rsidRPr="00E62C55">
              <w:rPr>
                <w:sz w:val="22"/>
                <w:szCs w:val="22"/>
              </w:rPr>
              <w:t>25 561,06</w:t>
            </w:r>
          </w:p>
        </w:tc>
        <w:tc>
          <w:tcPr>
            <w:tcW w:w="1311" w:type="dxa"/>
            <w:vAlign w:val="center"/>
          </w:tcPr>
          <w:p w:rsidR="00DB213D" w:rsidRPr="00E62C55" w:rsidRDefault="00DB213D" w:rsidP="00473936">
            <w:pPr>
              <w:contextualSpacing/>
              <w:jc w:val="center"/>
              <w:rPr>
                <w:sz w:val="22"/>
                <w:szCs w:val="22"/>
              </w:rPr>
            </w:pPr>
            <w:r>
              <w:rPr>
                <w:sz w:val="22"/>
                <w:szCs w:val="22"/>
              </w:rPr>
              <w:t>255,61</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88335E">
              <w:t xml:space="preserve">ЛОТ № </w:t>
            </w:r>
            <w:r>
              <w:t>9</w:t>
            </w:r>
          </w:p>
        </w:tc>
        <w:tc>
          <w:tcPr>
            <w:tcW w:w="1793" w:type="dxa"/>
            <w:shd w:val="clear" w:color="auto" w:fill="auto"/>
            <w:vAlign w:val="center"/>
          </w:tcPr>
          <w:p w:rsidR="00DB213D" w:rsidRPr="003B6DA3" w:rsidRDefault="00DB213D" w:rsidP="00473936">
            <w:pPr>
              <w:contextualSpacing/>
              <w:jc w:val="center"/>
              <w:rPr>
                <w:rFonts w:eastAsia="Calibri"/>
                <w:sz w:val="22"/>
                <w:szCs w:val="22"/>
                <w:lang w:eastAsia="en-US"/>
              </w:rPr>
            </w:pPr>
            <w:r w:rsidRPr="003B6DA3">
              <w:rPr>
                <w:rFonts w:eastAsia="Calibri"/>
                <w:sz w:val="22"/>
                <w:szCs w:val="22"/>
                <w:lang w:eastAsia="en-US"/>
              </w:rPr>
              <w:t>Ханты-Мансийский автономный округ – Югра, г.Нефтеюганск, 16 микрорайон, скейтпарк.</w:t>
            </w:r>
          </w:p>
          <w:p w:rsidR="00DB213D" w:rsidRPr="008930F7" w:rsidRDefault="00DB213D" w:rsidP="00473936">
            <w:pPr>
              <w:contextualSpacing/>
              <w:jc w:val="center"/>
              <w:rPr>
                <w:rFonts w:eastAsia="Calibri"/>
                <w:sz w:val="22"/>
                <w:szCs w:val="22"/>
                <w:lang w:eastAsia="en-US"/>
              </w:rPr>
            </w:pPr>
          </w:p>
        </w:tc>
        <w:tc>
          <w:tcPr>
            <w:tcW w:w="1134" w:type="dxa"/>
            <w:vAlign w:val="center"/>
          </w:tcPr>
          <w:p w:rsidR="00DB213D" w:rsidRPr="001F6770" w:rsidRDefault="00DB213D" w:rsidP="00473936">
            <w:pPr>
              <w:contextualSpacing/>
              <w:jc w:val="center"/>
              <w:rPr>
                <w:sz w:val="22"/>
                <w:szCs w:val="22"/>
              </w:rPr>
            </w:pPr>
            <w:r>
              <w:rPr>
                <w:sz w:val="22"/>
                <w:szCs w:val="22"/>
              </w:rPr>
              <w:t>9</w:t>
            </w:r>
          </w:p>
        </w:tc>
        <w:tc>
          <w:tcPr>
            <w:tcW w:w="1134" w:type="dxa"/>
            <w:shd w:val="clear" w:color="auto" w:fill="auto"/>
            <w:vAlign w:val="center"/>
          </w:tcPr>
          <w:p w:rsidR="00DB213D" w:rsidRPr="001F6770" w:rsidRDefault="00DB213D" w:rsidP="00473936">
            <w:pPr>
              <w:contextualSpacing/>
              <w:jc w:val="center"/>
              <w:rPr>
                <w:sz w:val="22"/>
                <w:szCs w:val="22"/>
              </w:rPr>
            </w:pPr>
            <w:r>
              <w:rPr>
                <w:sz w:val="22"/>
                <w:szCs w:val="22"/>
              </w:rPr>
              <w:t>10</w:t>
            </w:r>
          </w:p>
        </w:tc>
        <w:tc>
          <w:tcPr>
            <w:tcW w:w="1772" w:type="dxa"/>
            <w:shd w:val="clear" w:color="auto" w:fill="auto"/>
            <w:vAlign w:val="center"/>
          </w:tcPr>
          <w:p w:rsidR="00DB213D" w:rsidRPr="008930F7" w:rsidRDefault="00DB213D" w:rsidP="00473936">
            <w:pPr>
              <w:contextualSpacing/>
              <w:jc w:val="center"/>
              <w:rPr>
                <w:rFonts w:eastAsia="Calibri"/>
                <w:sz w:val="22"/>
                <w:szCs w:val="22"/>
                <w:lang w:eastAsia="en-US"/>
              </w:rPr>
            </w:pPr>
            <w:r w:rsidRPr="003B6DA3">
              <w:rPr>
                <w:rFonts w:eastAsia="Calibri"/>
                <w:sz w:val="22"/>
                <w:szCs w:val="22"/>
                <w:lang w:eastAsia="en-US"/>
              </w:rPr>
              <w:t>продовольственные товары (сахаристые изделия, попкорн, безалкогольные напитки, кондитерские и мучные изделия (в индивидуальной упаковке), мороженое</w:t>
            </w:r>
          </w:p>
        </w:tc>
        <w:tc>
          <w:tcPr>
            <w:tcW w:w="1063" w:type="dxa"/>
            <w:vAlign w:val="center"/>
          </w:tcPr>
          <w:p w:rsidR="00DB213D" w:rsidRPr="001F6770" w:rsidRDefault="00DB213D" w:rsidP="00473936">
            <w:pPr>
              <w:contextualSpacing/>
              <w:jc w:val="center"/>
              <w:rPr>
                <w:sz w:val="22"/>
                <w:szCs w:val="22"/>
              </w:rPr>
            </w:pPr>
            <w:r w:rsidRPr="001A01E1">
              <w:rPr>
                <w:sz w:val="22"/>
                <w:szCs w:val="22"/>
              </w:rPr>
              <w:t>2 556,11</w:t>
            </w:r>
          </w:p>
        </w:tc>
        <w:tc>
          <w:tcPr>
            <w:tcW w:w="1311" w:type="dxa"/>
            <w:vAlign w:val="center"/>
          </w:tcPr>
          <w:p w:rsidR="00DB213D" w:rsidRPr="001F6770" w:rsidRDefault="00DB213D" w:rsidP="00473936">
            <w:pPr>
              <w:contextualSpacing/>
              <w:jc w:val="center"/>
              <w:rPr>
                <w:sz w:val="22"/>
                <w:szCs w:val="22"/>
              </w:rPr>
            </w:pPr>
            <w:r w:rsidRPr="00E62C55">
              <w:rPr>
                <w:sz w:val="22"/>
                <w:szCs w:val="22"/>
              </w:rPr>
              <w:t>25 561,06</w:t>
            </w:r>
          </w:p>
        </w:tc>
        <w:tc>
          <w:tcPr>
            <w:tcW w:w="1311" w:type="dxa"/>
            <w:vAlign w:val="center"/>
          </w:tcPr>
          <w:p w:rsidR="00DB213D" w:rsidRPr="00E62C55" w:rsidRDefault="00DB213D" w:rsidP="00473936">
            <w:pPr>
              <w:contextualSpacing/>
              <w:jc w:val="center"/>
              <w:rPr>
                <w:sz w:val="22"/>
                <w:szCs w:val="22"/>
              </w:rPr>
            </w:pPr>
            <w:r>
              <w:rPr>
                <w:sz w:val="22"/>
                <w:szCs w:val="22"/>
              </w:rPr>
              <w:t>255,61</w:t>
            </w:r>
          </w:p>
        </w:tc>
      </w:tr>
      <w:tr w:rsidR="00DB213D" w:rsidRPr="001F6770" w:rsidTr="00473936">
        <w:trPr>
          <w:jc w:val="center"/>
        </w:trPr>
        <w:tc>
          <w:tcPr>
            <w:tcW w:w="754" w:type="dxa"/>
            <w:shd w:val="clear" w:color="auto" w:fill="auto"/>
            <w:vAlign w:val="center"/>
          </w:tcPr>
          <w:p w:rsidR="00DB213D" w:rsidRPr="00C02C6D" w:rsidRDefault="00DB213D" w:rsidP="00473936">
            <w:pPr>
              <w:jc w:val="center"/>
              <w:rPr>
                <w:lang w:eastAsia="zh-CN"/>
              </w:rPr>
            </w:pPr>
            <w:r w:rsidRPr="00C02C6D">
              <w:t>ЛОТ № 10</w:t>
            </w:r>
          </w:p>
          <w:p w:rsidR="00DB213D" w:rsidRPr="0088335E" w:rsidRDefault="00DB213D" w:rsidP="00473936">
            <w:pPr>
              <w:jc w:val="center"/>
            </w:pPr>
          </w:p>
        </w:tc>
        <w:tc>
          <w:tcPr>
            <w:tcW w:w="1793" w:type="dxa"/>
            <w:shd w:val="clear" w:color="auto" w:fill="auto"/>
            <w:vAlign w:val="center"/>
          </w:tcPr>
          <w:p w:rsidR="00DB213D" w:rsidRPr="00C02C6D" w:rsidRDefault="00DB213D" w:rsidP="00473936">
            <w:pPr>
              <w:contextualSpacing/>
              <w:jc w:val="center"/>
              <w:rPr>
                <w:lang w:eastAsia="zh-CN"/>
              </w:rPr>
            </w:pPr>
            <w:r w:rsidRPr="00C02C6D">
              <w:rPr>
                <w:lang w:eastAsia="zh-CN"/>
              </w:rPr>
              <w:t>Ханты-Мансийский автономный округ – Югра, г.Нефтеюганск, 15 микрорайон, напротив ТЦ «Рубин»</w:t>
            </w:r>
          </w:p>
        </w:tc>
        <w:tc>
          <w:tcPr>
            <w:tcW w:w="1134" w:type="dxa"/>
            <w:vAlign w:val="center"/>
          </w:tcPr>
          <w:p w:rsidR="00DB213D" w:rsidRPr="00C02C6D" w:rsidRDefault="00DB213D" w:rsidP="00473936">
            <w:pPr>
              <w:contextualSpacing/>
              <w:jc w:val="center"/>
              <w:rPr>
                <w:lang w:eastAsia="zh-CN"/>
              </w:rPr>
            </w:pPr>
            <w:r>
              <w:t>10</w:t>
            </w:r>
          </w:p>
        </w:tc>
        <w:tc>
          <w:tcPr>
            <w:tcW w:w="1134" w:type="dxa"/>
            <w:shd w:val="clear" w:color="auto" w:fill="auto"/>
            <w:vAlign w:val="center"/>
          </w:tcPr>
          <w:p w:rsidR="00DB213D" w:rsidRPr="00C02C6D" w:rsidRDefault="00DB213D" w:rsidP="00473936">
            <w:pPr>
              <w:contextualSpacing/>
              <w:jc w:val="center"/>
              <w:rPr>
                <w:lang w:eastAsia="zh-CN"/>
              </w:rPr>
            </w:pPr>
            <w:r w:rsidRPr="00C02C6D">
              <w:rPr>
                <w:lang w:eastAsia="zh-CN"/>
              </w:rPr>
              <w:t>20</w:t>
            </w:r>
          </w:p>
        </w:tc>
        <w:tc>
          <w:tcPr>
            <w:tcW w:w="1772" w:type="dxa"/>
            <w:shd w:val="clear" w:color="auto" w:fill="auto"/>
            <w:vAlign w:val="center"/>
          </w:tcPr>
          <w:p w:rsidR="00DB213D" w:rsidRPr="00C02C6D" w:rsidRDefault="00DB213D" w:rsidP="00473936">
            <w:pPr>
              <w:contextualSpacing/>
              <w:jc w:val="center"/>
              <w:rPr>
                <w:lang w:eastAsia="zh-CN"/>
              </w:rPr>
            </w:pPr>
            <w:r w:rsidRPr="00962EF5">
              <w:t>продовольственные товары (сахаристые изделия, попкорн, безалкогольные напитки, кондитерские и мучные изделия (в индивидуальной упаковке), мороженое)</w:t>
            </w:r>
          </w:p>
        </w:tc>
        <w:tc>
          <w:tcPr>
            <w:tcW w:w="1063" w:type="dxa"/>
            <w:vAlign w:val="center"/>
          </w:tcPr>
          <w:p w:rsidR="00DB213D" w:rsidRPr="00E62C55" w:rsidRDefault="00DB213D" w:rsidP="00473936">
            <w:pPr>
              <w:contextualSpacing/>
              <w:jc w:val="center"/>
              <w:rPr>
                <w:sz w:val="22"/>
                <w:szCs w:val="22"/>
              </w:rPr>
            </w:pPr>
            <w:r>
              <w:rPr>
                <w:sz w:val="22"/>
                <w:szCs w:val="22"/>
              </w:rPr>
              <w:t>1 533,66</w:t>
            </w:r>
          </w:p>
          <w:p w:rsidR="00DB213D" w:rsidRPr="001F6770" w:rsidRDefault="00DB213D" w:rsidP="00473936">
            <w:pPr>
              <w:contextualSpacing/>
              <w:jc w:val="center"/>
              <w:rPr>
                <w:sz w:val="22"/>
                <w:szCs w:val="22"/>
              </w:rPr>
            </w:pPr>
          </w:p>
        </w:tc>
        <w:tc>
          <w:tcPr>
            <w:tcW w:w="1311" w:type="dxa"/>
            <w:vAlign w:val="center"/>
          </w:tcPr>
          <w:p w:rsidR="00DB213D" w:rsidRPr="001F6770" w:rsidRDefault="00DB213D" w:rsidP="00473936">
            <w:pPr>
              <w:contextualSpacing/>
              <w:jc w:val="center"/>
              <w:rPr>
                <w:sz w:val="22"/>
                <w:szCs w:val="22"/>
              </w:rPr>
            </w:pPr>
            <w:r>
              <w:rPr>
                <w:sz w:val="22"/>
                <w:szCs w:val="22"/>
              </w:rPr>
              <w:t>30 673,27</w:t>
            </w:r>
          </w:p>
        </w:tc>
        <w:tc>
          <w:tcPr>
            <w:tcW w:w="1311" w:type="dxa"/>
            <w:vAlign w:val="center"/>
          </w:tcPr>
          <w:p w:rsidR="00DB213D" w:rsidRDefault="00DB213D" w:rsidP="00473936">
            <w:pPr>
              <w:contextualSpacing/>
              <w:jc w:val="center"/>
              <w:rPr>
                <w:sz w:val="22"/>
                <w:szCs w:val="22"/>
              </w:rPr>
            </w:pPr>
            <w:r>
              <w:rPr>
                <w:sz w:val="22"/>
                <w:szCs w:val="22"/>
              </w:rPr>
              <w:t>153,37</w:t>
            </w:r>
          </w:p>
        </w:tc>
      </w:tr>
      <w:tr w:rsidR="00DB213D" w:rsidRPr="001F6770" w:rsidTr="00473936">
        <w:trPr>
          <w:jc w:val="center"/>
        </w:trPr>
        <w:tc>
          <w:tcPr>
            <w:tcW w:w="754" w:type="dxa"/>
            <w:shd w:val="clear" w:color="auto" w:fill="auto"/>
            <w:vAlign w:val="center"/>
          </w:tcPr>
          <w:p w:rsidR="00DB213D" w:rsidRDefault="00DB213D" w:rsidP="00473936">
            <w:pPr>
              <w:jc w:val="center"/>
            </w:pPr>
            <w:r>
              <w:t>ЛОТ № 11</w:t>
            </w:r>
          </w:p>
        </w:tc>
        <w:tc>
          <w:tcPr>
            <w:tcW w:w="1793" w:type="dxa"/>
            <w:shd w:val="clear" w:color="auto" w:fill="auto"/>
            <w:vAlign w:val="center"/>
          </w:tcPr>
          <w:p w:rsidR="00DB213D" w:rsidRPr="00C02C6D" w:rsidRDefault="00DB213D" w:rsidP="00473936">
            <w:pPr>
              <w:contextualSpacing/>
              <w:jc w:val="center"/>
              <w:rPr>
                <w:lang w:eastAsia="zh-CN"/>
              </w:rPr>
            </w:pPr>
            <w:r w:rsidRPr="00C02C6D">
              <w:rPr>
                <w:lang w:eastAsia="zh-CN"/>
              </w:rPr>
              <w:t xml:space="preserve">Ханты-Мансийский автономный округ – Югра, г.Нефтеюганск, 12 </w:t>
            </w:r>
            <w:proofErr w:type="spellStart"/>
            <w:r w:rsidRPr="00C02C6D">
              <w:rPr>
                <w:lang w:eastAsia="zh-CN"/>
              </w:rPr>
              <w:t>мкр</w:t>
            </w:r>
            <w:proofErr w:type="spellEnd"/>
            <w:r w:rsidRPr="00C02C6D">
              <w:rPr>
                <w:lang w:eastAsia="zh-CN"/>
              </w:rPr>
              <w:t>., у строения 61</w:t>
            </w:r>
          </w:p>
        </w:tc>
        <w:tc>
          <w:tcPr>
            <w:tcW w:w="1134" w:type="dxa"/>
            <w:vAlign w:val="center"/>
          </w:tcPr>
          <w:p w:rsidR="00DB213D" w:rsidRPr="001F6770" w:rsidRDefault="00DB213D" w:rsidP="00473936">
            <w:pPr>
              <w:contextualSpacing/>
              <w:jc w:val="center"/>
              <w:rPr>
                <w:sz w:val="22"/>
                <w:szCs w:val="22"/>
              </w:rPr>
            </w:pPr>
            <w:r>
              <w:rPr>
                <w:sz w:val="22"/>
                <w:szCs w:val="22"/>
              </w:rPr>
              <w:t>11</w:t>
            </w:r>
          </w:p>
        </w:tc>
        <w:tc>
          <w:tcPr>
            <w:tcW w:w="1134" w:type="dxa"/>
            <w:shd w:val="clear" w:color="auto" w:fill="auto"/>
            <w:vAlign w:val="center"/>
          </w:tcPr>
          <w:p w:rsidR="00DB213D" w:rsidRPr="00C02C6D" w:rsidRDefault="00DB213D" w:rsidP="00473936">
            <w:pPr>
              <w:contextualSpacing/>
              <w:jc w:val="center"/>
              <w:rPr>
                <w:lang w:eastAsia="zh-CN"/>
              </w:rPr>
            </w:pPr>
            <w:r>
              <w:t>10</w:t>
            </w:r>
          </w:p>
        </w:tc>
        <w:tc>
          <w:tcPr>
            <w:tcW w:w="1772" w:type="dxa"/>
            <w:shd w:val="clear" w:color="auto" w:fill="auto"/>
            <w:vAlign w:val="center"/>
          </w:tcPr>
          <w:p w:rsidR="00DB213D" w:rsidRPr="00C02C6D" w:rsidRDefault="00DB213D" w:rsidP="00473936">
            <w:pPr>
              <w:contextualSpacing/>
              <w:jc w:val="center"/>
              <w:rPr>
                <w:lang w:eastAsia="zh-CN"/>
              </w:rPr>
            </w:pPr>
            <w:r>
              <w:t>Бахчевые развалы с п</w:t>
            </w:r>
            <w:r w:rsidRPr="00C02C6D">
              <w:rPr>
                <w:lang w:eastAsia="zh-CN"/>
              </w:rPr>
              <w:t>родовольственны</w:t>
            </w:r>
            <w:r>
              <w:t>ми</w:t>
            </w:r>
            <w:r w:rsidRPr="00C02C6D">
              <w:rPr>
                <w:lang w:eastAsia="zh-CN"/>
              </w:rPr>
              <w:t xml:space="preserve"> товар</w:t>
            </w:r>
            <w:r>
              <w:t>ами</w:t>
            </w:r>
            <w:r w:rsidRPr="00C02C6D">
              <w:rPr>
                <w:lang w:eastAsia="zh-CN"/>
              </w:rPr>
              <w:t xml:space="preserve"> (сезонные овощи и фрукты)</w:t>
            </w:r>
          </w:p>
        </w:tc>
        <w:tc>
          <w:tcPr>
            <w:tcW w:w="1063" w:type="dxa"/>
            <w:vAlign w:val="center"/>
          </w:tcPr>
          <w:p w:rsidR="00DB213D" w:rsidRPr="001F6770" w:rsidRDefault="00DB213D" w:rsidP="00473936">
            <w:pPr>
              <w:contextualSpacing/>
              <w:jc w:val="center"/>
              <w:rPr>
                <w:sz w:val="22"/>
                <w:szCs w:val="22"/>
              </w:rPr>
            </w:pPr>
            <w:r w:rsidRPr="001A01E1">
              <w:rPr>
                <w:sz w:val="22"/>
                <w:szCs w:val="22"/>
              </w:rPr>
              <w:t>2 556,11</w:t>
            </w:r>
          </w:p>
        </w:tc>
        <w:tc>
          <w:tcPr>
            <w:tcW w:w="1311" w:type="dxa"/>
            <w:vAlign w:val="center"/>
          </w:tcPr>
          <w:p w:rsidR="00DB213D" w:rsidRPr="001F6770" w:rsidRDefault="00DB213D" w:rsidP="00473936">
            <w:pPr>
              <w:contextualSpacing/>
              <w:jc w:val="center"/>
              <w:rPr>
                <w:sz w:val="22"/>
                <w:szCs w:val="22"/>
              </w:rPr>
            </w:pPr>
            <w:r w:rsidRPr="00E62C55">
              <w:rPr>
                <w:sz w:val="22"/>
                <w:szCs w:val="22"/>
              </w:rPr>
              <w:t>25 561,06</w:t>
            </w:r>
          </w:p>
        </w:tc>
        <w:tc>
          <w:tcPr>
            <w:tcW w:w="1311" w:type="dxa"/>
            <w:vAlign w:val="center"/>
          </w:tcPr>
          <w:p w:rsidR="00DB213D" w:rsidRPr="00E62C55" w:rsidRDefault="00DB213D" w:rsidP="00473936">
            <w:pPr>
              <w:contextualSpacing/>
              <w:jc w:val="center"/>
              <w:rPr>
                <w:sz w:val="22"/>
                <w:szCs w:val="22"/>
              </w:rPr>
            </w:pPr>
            <w:r>
              <w:rPr>
                <w:sz w:val="22"/>
                <w:szCs w:val="22"/>
              </w:rPr>
              <w:t>255,61</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AF467F">
              <w:t xml:space="preserve">ЛОТ № </w:t>
            </w:r>
            <w:r>
              <w:t>12</w:t>
            </w:r>
          </w:p>
        </w:tc>
        <w:tc>
          <w:tcPr>
            <w:tcW w:w="1793" w:type="dxa"/>
            <w:shd w:val="clear" w:color="auto" w:fill="auto"/>
            <w:vAlign w:val="center"/>
          </w:tcPr>
          <w:p w:rsidR="00DB213D" w:rsidRPr="00C02C6D" w:rsidRDefault="00DB213D" w:rsidP="00473936">
            <w:pPr>
              <w:contextualSpacing/>
              <w:jc w:val="center"/>
              <w:rPr>
                <w:lang w:eastAsia="zh-CN"/>
              </w:rPr>
            </w:pPr>
            <w:r w:rsidRPr="00C02C6D">
              <w:rPr>
                <w:lang w:eastAsia="zh-CN"/>
              </w:rPr>
              <w:t>Ханты-Мансийский автономный округ – Югра, г.Нефтеюганск</w:t>
            </w:r>
            <w:r w:rsidRPr="00C02C6D">
              <w:rPr>
                <w:lang w:eastAsia="zh-CN"/>
              </w:rPr>
              <w:lastRenderedPageBreak/>
              <w:t>, 12 микрорайон, у строения 61</w:t>
            </w:r>
          </w:p>
        </w:tc>
        <w:tc>
          <w:tcPr>
            <w:tcW w:w="1134" w:type="dxa"/>
            <w:vAlign w:val="center"/>
          </w:tcPr>
          <w:p w:rsidR="00DB213D" w:rsidRPr="001F6770" w:rsidRDefault="00DB213D" w:rsidP="00473936">
            <w:pPr>
              <w:contextualSpacing/>
              <w:jc w:val="center"/>
              <w:rPr>
                <w:sz w:val="22"/>
                <w:szCs w:val="22"/>
              </w:rPr>
            </w:pPr>
            <w:r>
              <w:rPr>
                <w:sz w:val="22"/>
                <w:szCs w:val="22"/>
              </w:rPr>
              <w:lastRenderedPageBreak/>
              <w:t>12</w:t>
            </w:r>
          </w:p>
        </w:tc>
        <w:tc>
          <w:tcPr>
            <w:tcW w:w="1134" w:type="dxa"/>
            <w:shd w:val="clear" w:color="auto" w:fill="auto"/>
            <w:vAlign w:val="center"/>
          </w:tcPr>
          <w:p w:rsidR="00DB213D" w:rsidRPr="00C02C6D" w:rsidRDefault="00DB213D" w:rsidP="00473936">
            <w:pPr>
              <w:contextualSpacing/>
              <w:jc w:val="center"/>
              <w:rPr>
                <w:lang w:eastAsia="zh-CN"/>
              </w:rPr>
            </w:pPr>
            <w:r>
              <w:t>10</w:t>
            </w:r>
          </w:p>
        </w:tc>
        <w:tc>
          <w:tcPr>
            <w:tcW w:w="1772" w:type="dxa"/>
            <w:shd w:val="clear" w:color="auto" w:fill="auto"/>
            <w:vAlign w:val="center"/>
          </w:tcPr>
          <w:p w:rsidR="00DB213D" w:rsidRPr="00C02C6D" w:rsidRDefault="00DB213D" w:rsidP="00473936">
            <w:pPr>
              <w:contextualSpacing/>
              <w:jc w:val="center"/>
              <w:rPr>
                <w:lang w:eastAsia="zh-CN"/>
              </w:rPr>
            </w:pPr>
            <w:r w:rsidRPr="00962EF5">
              <w:t xml:space="preserve">Бахчевые развалы с продовольственными товарами </w:t>
            </w:r>
            <w:r w:rsidRPr="00962EF5">
              <w:lastRenderedPageBreak/>
              <w:t>(сезонные овощи и фрукты)</w:t>
            </w:r>
          </w:p>
        </w:tc>
        <w:tc>
          <w:tcPr>
            <w:tcW w:w="1063" w:type="dxa"/>
            <w:vAlign w:val="center"/>
          </w:tcPr>
          <w:p w:rsidR="00DB213D" w:rsidRPr="001F6770" w:rsidRDefault="00DB213D" w:rsidP="00473936">
            <w:pPr>
              <w:contextualSpacing/>
              <w:jc w:val="center"/>
              <w:rPr>
                <w:sz w:val="22"/>
                <w:szCs w:val="22"/>
              </w:rPr>
            </w:pPr>
            <w:r w:rsidRPr="001A01E1">
              <w:rPr>
                <w:sz w:val="22"/>
                <w:szCs w:val="22"/>
              </w:rPr>
              <w:lastRenderedPageBreak/>
              <w:t>2 556,11</w:t>
            </w:r>
          </w:p>
        </w:tc>
        <w:tc>
          <w:tcPr>
            <w:tcW w:w="1311" w:type="dxa"/>
            <w:vAlign w:val="center"/>
          </w:tcPr>
          <w:p w:rsidR="00DB213D" w:rsidRPr="001F6770" w:rsidRDefault="00DB213D" w:rsidP="00473936">
            <w:pPr>
              <w:contextualSpacing/>
              <w:jc w:val="center"/>
              <w:rPr>
                <w:sz w:val="22"/>
                <w:szCs w:val="22"/>
              </w:rPr>
            </w:pPr>
            <w:r w:rsidRPr="00E62C55">
              <w:rPr>
                <w:sz w:val="22"/>
                <w:szCs w:val="22"/>
              </w:rPr>
              <w:t>25 561,06</w:t>
            </w:r>
          </w:p>
        </w:tc>
        <w:tc>
          <w:tcPr>
            <w:tcW w:w="1311" w:type="dxa"/>
            <w:vAlign w:val="center"/>
          </w:tcPr>
          <w:p w:rsidR="00DB213D" w:rsidRPr="00E62C55" w:rsidRDefault="00DB213D" w:rsidP="00473936">
            <w:pPr>
              <w:contextualSpacing/>
              <w:jc w:val="center"/>
              <w:rPr>
                <w:sz w:val="22"/>
                <w:szCs w:val="22"/>
              </w:rPr>
            </w:pPr>
            <w:r>
              <w:rPr>
                <w:sz w:val="22"/>
                <w:szCs w:val="22"/>
              </w:rPr>
              <w:t>255,61</w:t>
            </w:r>
          </w:p>
        </w:tc>
      </w:tr>
      <w:tr w:rsidR="00247139" w:rsidRPr="001F6770" w:rsidTr="00473936">
        <w:trPr>
          <w:jc w:val="center"/>
        </w:trPr>
        <w:tc>
          <w:tcPr>
            <w:tcW w:w="754" w:type="dxa"/>
            <w:shd w:val="clear" w:color="auto" w:fill="auto"/>
            <w:vAlign w:val="center"/>
          </w:tcPr>
          <w:p w:rsidR="00247139" w:rsidRDefault="00247139" w:rsidP="00247139">
            <w:pPr>
              <w:jc w:val="center"/>
            </w:pPr>
            <w:r w:rsidRPr="00AF467F">
              <w:lastRenderedPageBreak/>
              <w:t xml:space="preserve">ЛОТ № </w:t>
            </w:r>
            <w:r>
              <w:t>13</w:t>
            </w:r>
          </w:p>
        </w:tc>
        <w:tc>
          <w:tcPr>
            <w:tcW w:w="1793" w:type="dxa"/>
            <w:shd w:val="clear" w:color="auto" w:fill="auto"/>
            <w:vAlign w:val="center"/>
          </w:tcPr>
          <w:p w:rsidR="00247139" w:rsidRPr="003B6DA3" w:rsidRDefault="00247139" w:rsidP="00247139">
            <w:pPr>
              <w:contextualSpacing/>
              <w:jc w:val="center"/>
              <w:rPr>
                <w:rFonts w:eastAsia="Calibri"/>
                <w:sz w:val="22"/>
                <w:szCs w:val="22"/>
                <w:lang w:eastAsia="en-US"/>
              </w:rPr>
            </w:pPr>
            <w:r w:rsidRPr="00C02C6D">
              <w:rPr>
                <w:rFonts w:eastAsia="Calibri"/>
                <w:sz w:val="22"/>
                <w:szCs w:val="22"/>
                <w:lang w:eastAsia="en-US"/>
              </w:rPr>
              <w:t xml:space="preserve">Ханты-Мансийский автономный округ – Югра, г.Нефтеюганск, 11б </w:t>
            </w:r>
            <w:proofErr w:type="spellStart"/>
            <w:r w:rsidRPr="00C02C6D">
              <w:rPr>
                <w:rFonts w:eastAsia="Calibri"/>
                <w:sz w:val="22"/>
                <w:szCs w:val="22"/>
                <w:lang w:eastAsia="en-US"/>
              </w:rPr>
              <w:t>мкр</w:t>
            </w:r>
            <w:proofErr w:type="spellEnd"/>
            <w:r w:rsidRPr="00C02C6D">
              <w:rPr>
                <w:rFonts w:eastAsia="Calibri"/>
                <w:sz w:val="22"/>
                <w:szCs w:val="22"/>
                <w:lang w:eastAsia="en-US"/>
              </w:rPr>
              <w:t>., вдоль улицы Коммунальной</w:t>
            </w:r>
          </w:p>
        </w:tc>
        <w:tc>
          <w:tcPr>
            <w:tcW w:w="1134" w:type="dxa"/>
            <w:vAlign w:val="center"/>
          </w:tcPr>
          <w:p w:rsidR="00247139" w:rsidRPr="001F6770" w:rsidRDefault="00247139" w:rsidP="00247139">
            <w:pPr>
              <w:contextualSpacing/>
              <w:jc w:val="center"/>
              <w:rPr>
                <w:sz w:val="22"/>
                <w:szCs w:val="22"/>
              </w:rPr>
            </w:pPr>
            <w:r>
              <w:rPr>
                <w:sz w:val="22"/>
                <w:szCs w:val="22"/>
              </w:rPr>
              <w:t>13</w:t>
            </w:r>
          </w:p>
        </w:tc>
        <w:tc>
          <w:tcPr>
            <w:tcW w:w="1134" w:type="dxa"/>
            <w:shd w:val="clear" w:color="auto" w:fill="auto"/>
            <w:vAlign w:val="center"/>
          </w:tcPr>
          <w:p w:rsidR="00247139" w:rsidRDefault="00247139" w:rsidP="00247139">
            <w:pPr>
              <w:contextualSpacing/>
              <w:jc w:val="center"/>
              <w:rPr>
                <w:sz w:val="22"/>
                <w:szCs w:val="22"/>
              </w:rPr>
            </w:pPr>
            <w:r>
              <w:rPr>
                <w:sz w:val="22"/>
                <w:szCs w:val="22"/>
              </w:rPr>
              <w:t>20</w:t>
            </w:r>
          </w:p>
        </w:tc>
        <w:tc>
          <w:tcPr>
            <w:tcW w:w="1772" w:type="dxa"/>
            <w:shd w:val="clear" w:color="auto" w:fill="auto"/>
            <w:vAlign w:val="center"/>
          </w:tcPr>
          <w:p w:rsidR="00247139" w:rsidRPr="003B6DA3" w:rsidRDefault="00247139" w:rsidP="00247139">
            <w:pPr>
              <w:contextualSpacing/>
              <w:jc w:val="center"/>
              <w:rPr>
                <w:rFonts w:eastAsia="Calibri"/>
                <w:sz w:val="22"/>
                <w:szCs w:val="22"/>
                <w:lang w:eastAsia="en-US"/>
              </w:rPr>
            </w:pPr>
            <w:r w:rsidRPr="00962EF5">
              <w:rPr>
                <w:rFonts w:eastAsia="Calibri"/>
                <w:sz w:val="22"/>
                <w:szCs w:val="22"/>
                <w:lang w:eastAsia="en-US"/>
              </w:rPr>
              <w:t>Бахчевые развалы с продовольственными товарами (сезонные овощи и фрукты)</w:t>
            </w:r>
          </w:p>
        </w:tc>
        <w:tc>
          <w:tcPr>
            <w:tcW w:w="1063" w:type="dxa"/>
            <w:vAlign w:val="center"/>
          </w:tcPr>
          <w:p w:rsidR="00247139" w:rsidRPr="001F6770" w:rsidRDefault="00247139" w:rsidP="00247139">
            <w:pPr>
              <w:contextualSpacing/>
              <w:jc w:val="center"/>
              <w:rPr>
                <w:sz w:val="22"/>
                <w:szCs w:val="22"/>
              </w:rPr>
            </w:pPr>
            <w:r>
              <w:rPr>
                <w:sz w:val="22"/>
                <w:szCs w:val="22"/>
              </w:rPr>
              <w:t>1 533,66</w:t>
            </w:r>
          </w:p>
        </w:tc>
        <w:tc>
          <w:tcPr>
            <w:tcW w:w="1311" w:type="dxa"/>
            <w:vAlign w:val="center"/>
          </w:tcPr>
          <w:p w:rsidR="00247139" w:rsidRPr="001F6770" w:rsidRDefault="00247139" w:rsidP="00247139">
            <w:pPr>
              <w:contextualSpacing/>
              <w:jc w:val="center"/>
              <w:rPr>
                <w:sz w:val="22"/>
                <w:szCs w:val="22"/>
              </w:rPr>
            </w:pPr>
            <w:r>
              <w:rPr>
                <w:sz w:val="22"/>
                <w:szCs w:val="22"/>
              </w:rPr>
              <w:t>30 673,27</w:t>
            </w:r>
          </w:p>
        </w:tc>
        <w:tc>
          <w:tcPr>
            <w:tcW w:w="1311" w:type="dxa"/>
            <w:vAlign w:val="center"/>
          </w:tcPr>
          <w:p w:rsidR="00247139" w:rsidRDefault="00247139" w:rsidP="00247139">
            <w:pPr>
              <w:contextualSpacing/>
              <w:jc w:val="center"/>
              <w:rPr>
                <w:sz w:val="22"/>
                <w:szCs w:val="22"/>
              </w:rPr>
            </w:pPr>
            <w:r>
              <w:rPr>
                <w:sz w:val="22"/>
                <w:szCs w:val="22"/>
              </w:rPr>
              <w:t>153,37</w:t>
            </w:r>
          </w:p>
        </w:tc>
      </w:tr>
      <w:tr w:rsidR="00247139" w:rsidRPr="001F6770" w:rsidTr="00473936">
        <w:trPr>
          <w:jc w:val="center"/>
        </w:trPr>
        <w:tc>
          <w:tcPr>
            <w:tcW w:w="754" w:type="dxa"/>
            <w:shd w:val="clear" w:color="auto" w:fill="auto"/>
            <w:vAlign w:val="center"/>
          </w:tcPr>
          <w:p w:rsidR="00247139" w:rsidRDefault="00247139" w:rsidP="00247139">
            <w:pPr>
              <w:jc w:val="center"/>
            </w:pPr>
            <w:r w:rsidRPr="00AF467F">
              <w:t>ЛОТ №</w:t>
            </w:r>
            <w:r>
              <w:t xml:space="preserve"> 14</w:t>
            </w:r>
          </w:p>
        </w:tc>
        <w:tc>
          <w:tcPr>
            <w:tcW w:w="1793" w:type="dxa"/>
            <w:shd w:val="clear" w:color="auto" w:fill="auto"/>
            <w:vAlign w:val="center"/>
          </w:tcPr>
          <w:p w:rsidR="00247139" w:rsidRPr="00962EF5" w:rsidRDefault="00247139" w:rsidP="00247139">
            <w:pPr>
              <w:contextualSpacing/>
              <w:jc w:val="center"/>
              <w:rPr>
                <w:lang w:eastAsia="zh-CN"/>
              </w:rPr>
            </w:pPr>
            <w:r w:rsidRPr="00962EF5">
              <w:rPr>
                <w:lang w:eastAsia="zh-CN"/>
              </w:rPr>
              <w:t xml:space="preserve">Ханты-Мансийский автономный округ – Югра, г.Нефтеюганск, 8а </w:t>
            </w:r>
            <w:proofErr w:type="spellStart"/>
            <w:r w:rsidRPr="00962EF5">
              <w:rPr>
                <w:lang w:eastAsia="zh-CN"/>
              </w:rPr>
              <w:t>мкр</w:t>
            </w:r>
            <w:proofErr w:type="spellEnd"/>
            <w:r w:rsidRPr="00962EF5">
              <w:rPr>
                <w:lang w:eastAsia="zh-CN"/>
              </w:rPr>
              <w:t>., у ТЦ «Балтика»</w:t>
            </w:r>
          </w:p>
        </w:tc>
        <w:tc>
          <w:tcPr>
            <w:tcW w:w="1134" w:type="dxa"/>
            <w:vAlign w:val="center"/>
          </w:tcPr>
          <w:p w:rsidR="00247139" w:rsidRPr="00962EF5" w:rsidRDefault="00247139" w:rsidP="00247139">
            <w:pPr>
              <w:contextualSpacing/>
              <w:jc w:val="center"/>
              <w:rPr>
                <w:lang w:eastAsia="zh-CN"/>
              </w:rPr>
            </w:pPr>
            <w:r w:rsidRPr="00962EF5">
              <w:rPr>
                <w:lang w:eastAsia="zh-CN"/>
              </w:rPr>
              <w:t>14</w:t>
            </w:r>
          </w:p>
        </w:tc>
        <w:tc>
          <w:tcPr>
            <w:tcW w:w="1134" w:type="dxa"/>
            <w:shd w:val="clear" w:color="auto" w:fill="auto"/>
            <w:vAlign w:val="center"/>
          </w:tcPr>
          <w:p w:rsidR="00247139" w:rsidRPr="00962EF5" w:rsidRDefault="00247139" w:rsidP="00247139">
            <w:pPr>
              <w:contextualSpacing/>
              <w:jc w:val="center"/>
              <w:rPr>
                <w:lang w:eastAsia="zh-CN"/>
              </w:rPr>
            </w:pPr>
            <w:r>
              <w:t>20</w:t>
            </w:r>
          </w:p>
        </w:tc>
        <w:tc>
          <w:tcPr>
            <w:tcW w:w="1772" w:type="dxa"/>
            <w:shd w:val="clear" w:color="auto" w:fill="auto"/>
            <w:vAlign w:val="center"/>
          </w:tcPr>
          <w:p w:rsidR="00247139" w:rsidRPr="00962EF5" w:rsidRDefault="00247139" w:rsidP="00247139">
            <w:pPr>
              <w:contextualSpacing/>
              <w:jc w:val="center"/>
              <w:rPr>
                <w:lang w:eastAsia="zh-CN"/>
              </w:rPr>
            </w:pPr>
            <w:r w:rsidRPr="00F57908">
              <w:t>Бахчевые развалы с продовольственными товарами (сезонные овощи и фрукты)</w:t>
            </w:r>
          </w:p>
        </w:tc>
        <w:tc>
          <w:tcPr>
            <w:tcW w:w="1063" w:type="dxa"/>
            <w:vAlign w:val="center"/>
          </w:tcPr>
          <w:p w:rsidR="00247139" w:rsidRPr="00E62C55" w:rsidRDefault="00247139" w:rsidP="00247139">
            <w:pPr>
              <w:contextualSpacing/>
              <w:jc w:val="center"/>
              <w:rPr>
                <w:sz w:val="22"/>
                <w:szCs w:val="22"/>
              </w:rPr>
            </w:pPr>
            <w:r>
              <w:rPr>
                <w:sz w:val="22"/>
                <w:szCs w:val="22"/>
              </w:rPr>
              <w:t>1 533,66</w:t>
            </w:r>
          </w:p>
          <w:p w:rsidR="00247139" w:rsidRPr="001F6770" w:rsidRDefault="00247139" w:rsidP="00247139">
            <w:pPr>
              <w:contextualSpacing/>
              <w:jc w:val="center"/>
              <w:rPr>
                <w:sz w:val="22"/>
                <w:szCs w:val="22"/>
              </w:rPr>
            </w:pPr>
          </w:p>
        </w:tc>
        <w:tc>
          <w:tcPr>
            <w:tcW w:w="1311" w:type="dxa"/>
            <w:vAlign w:val="center"/>
          </w:tcPr>
          <w:p w:rsidR="00247139" w:rsidRPr="001F6770" w:rsidRDefault="00247139" w:rsidP="00247139">
            <w:pPr>
              <w:contextualSpacing/>
              <w:jc w:val="center"/>
              <w:rPr>
                <w:sz w:val="22"/>
                <w:szCs w:val="22"/>
              </w:rPr>
            </w:pPr>
            <w:r>
              <w:rPr>
                <w:sz w:val="22"/>
                <w:szCs w:val="22"/>
              </w:rPr>
              <w:t>30 673,27</w:t>
            </w:r>
          </w:p>
        </w:tc>
        <w:tc>
          <w:tcPr>
            <w:tcW w:w="1311" w:type="dxa"/>
            <w:vAlign w:val="center"/>
          </w:tcPr>
          <w:p w:rsidR="00247139" w:rsidRDefault="00247139" w:rsidP="00247139">
            <w:pPr>
              <w:contextualSpacing/>
              <w:jc w:val="center"/>
              <w:rPr>
                <w:sz w:val="22"/>
                <w:szCs w:val="22"/>
              </w:rPr>
            </w:pPr>
            <w:r>
              <w:rPr>
                <w:sz w:val="22"/>
                <w:szCs w:val="22"/>
              </w:rPr>
              <w:t>153,37</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AF467F">
              <w:t xml:space="preserve">ЛОТ № </w:t>
            </w:r>
            <w:r>
              <w:t>15</w:t>
            </w:r>
          </w:p>
        </w:tc>
        <w:tc>
          <w:tcPr>
            <w:tcW w:w="1793" w:type="dxa"/>
            <w:shd w:val="clear" w:color="auto" w:fill="auto"/>
            <w:vAlign w:val="center"/>
          </w:tcPr>
          <w:p w:rsidR="00DB213D" w:rsidRPr="00962EF5" w:rsidRDefault="00DB213D" w:rsidP="00473936">
            <w:pPr>
              <w:contextualSpacing/>
              <w:jc w:val="center"/>
              <w:rPr>
                <w:lang w:eastAsia="zh-CN"/>
              </w:rPr>
            </w:pPr>
            <w:r w:rsidRPr="00962EF5">
              <w:rPr>
                <w:lang w:eastAsia="zh-CN"/>
              </w:rPr>
              <w:t xml:space="preserve">Ханты-Мансийский автономный округ – Югра, г.Нефтеюганск, 8а </w:t>
            </w:r>
            <w:proofErr w:type="spellStart"/>
            <w:r w:rsidRPr="00962EF5">
              <w:rPr>
                <w:lang w:eastAsia="zh-CN"/>
              </w:rPr>
              <w:t>мкр</w:t>
            </w:r>
            <w:proofErr w:type="spellEnd"/>
            <w:r w:rsidRPr="00962EF5">
              <w:rPr>
                <w:lang w:eastAsia="zh-CN"/>
              </w:rPr>
              <w:t>., у ТЦ «Балтика»</w:t>
            </w:r>
          </w:p>
        </w:tc>
        <w:tc>
          <w:tcPr>
            <w:tcW w:w="1134" w:type="dxa"/>
            <w:vAlign w:val="center"/>
          </w:tcPr>
          <w:p w:rsidR="00DB213D" w:rsidRPr="00962EF5" w:rsidRDefault="00DB213D" w:rsidP="00473936">
            <w:pPr>
              <w:contextualSpacing/>
              <w:jc w:val="center"/>
              <w:rPr>
                <w:lang w:eastAsia="zh-CN"/>
              </w:rPr>
            </w:pPr>
            <w:r>
              <w:t>15</w:t>
            </w:r>
          </w:p>
        </w:tc>
        <w:tc>
          <w:tcPr>
            <w:tcW w:w="1134" w:type="dxa"/>
            <w:shd w:val="clear" w:color="auto" w:fill="auto"/>
            <w:vAlign w:val="center"/>
          </w:tcPr>
          <w:p w:rsidR="00DB213D" w:rsidRPr="00962EF5" w:rsidRDefault="00DB213D" w:rsidP="00473936">
            <w:pPr>
              <w:contextualSpacing/>
              <w:jc w:val="center"/>
              <w:rPr>
                <w:lang w:eastAsia="zh-CN"/>
              </w:rPr>
            </w:pPr>
            <w:r>
              <w:t>20</w:t>
            </w:r>
          </w:p>
        </w:tc>
        <w:tc>
          <w:tcPr>
            <w:tcW w:w="1772" w:type="dxa"/>
            <w:shd w:val="clear" w:color="auto" w:fill="auto"/>
            <w:vAlign w:val="center"/>
          </w:tcPr>
          <w:p w:rsidR="00DB213D" w:rsidRPr="00962EF5" w:rsidRDefault="00DB213D" w:rsidP="00473936">
            <w:pPr>
              <w:contextualSpacing/>
              <w:jc w:val="center"/>
              <w:rPr>
                <w:lang w:eastAsia="zh-CN"/>
              </w:rPr>
            </w:pPr>
            <w:r w:rsidRPr="00F57908">
              <w:t>Бахчевые развалы с продовольственными товарами (сезонные овощи и фрукты)</w:t>
            </w:r>
          </w:p>
        </w:tc>
        <w:tc>
          <w:tcPr>
            <w:tcW w:w="1063" w:type="dxa"/>
            <w:vAlign w:val="center"/>
          </w:tcPr>
          <w:p w:rsidR="00DB213D" w:rsidRPr="001F6770" w:rsidRDefault="00DB213D" w:rsidP="00473936">
            <w:pPr>
              <w:contextualSpacing/>
              <w:jc w:val="center"/>
              <w:rPr>
                <w:sz w:val="22"/>
                <w:szCs w:val="22"/>
              </w:rPr>
            </w:pPr>
            <w:r>
              <w:rPr>
                <w:sz w:val="22"/>
                <w:szCs w:val="22"/>
              </w:rPr>
              <w:t>1 533,66</w:t>
            </w:r>
          </w:p>
        </w:tc>
        <w:tc>
          <w:tcPr>
            <w:tcW w:w="1311" w:type="dxa"/>
            <w:vAlign w:val="center"/>
          </w:tcPr>
          <w:p w:rsidR="00DB213D" w:rsidRPr="001F6770" w:rsidRDefault="00DB213D" w:rsidP="00473936">
            <w:pPr>
              <w:contextualSpacing/>
              <w:jc w:val="center"/>
              <w:rPr>
                <w:sz w:val="22"/>
                <w:szCs w:val="22"/>
              </w:rPr>
            </w:pPr>
            <w:r w:rsidRPr="00E62C55">
              <w:rPr>
                <w:sz w:val="22"/>
                <w:szCs w:val="22"/>
              </w:rPr>
              <w:t>30 673,27</w:t>
            </w:r>
          </w:p>
        </w:tc>
        <w:tc>
          <w:tcPr>
            <w:tcW w:w="1311" w:type="dxa"/>
            <w:vAlign w:val="center"/>
          </w:tcPr>
          <w:p w:rsidR="00DB213D" w:rsidRPr="00E62C55" w:rsidRDefault="00DB213D" w:rsidP="00473936">
            <w:pPr>
              <w:contextualSpacing/>
              <w:jc w:val="center"/>
              <w:rPr>
                <w:sz w:val="22"/>
                <w:szCs w:val="22"/>
              </w:rPr>
            </w:pPr>
            <w:r>
              <w:rPr>
                <w:sz w:val="22"/>
                <w:szCs w:val="22"/>
              </w:rPr>
              <w:t>153,37</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AF467F">
              <w:t xml:space="preserve">ЛОТ № </w:t>
            </w:r>
            <w:r>
              <w:t>16</w:t>
            </w:r>
          </w:p>
        </w:tc>
        <w:tc>
          <w:tcPr>
            <w:tcW w:w="1793" w:type="dxa"/>
            <w:shd w:val="clear" w:color="auto" w:fill="auto"/>
            <w:vAlign w:val="center"/>
          </w:tcPr>
          <w:p w:rsidR="00DB213D" w:rsidRPr="00962EF5" w:rsidRDefault="00DB213D" w:rsidP="00473936">
            <w:pPr>
              <w:contextualSpacing/>
              <w:jc w:val="center"/>
              <w:rPr>
                <w:lang w:eastAsia="zh-CN"/>
              </w:rPr>
            </w:pPr>
            <w:r w:rsidRPr="00962EF5">
              <w:rPr>
                <w:lang w:eastAsia="zh-CN"/>
              </w:rPr>
              <w:t xml:space="preserve">Ханты-Мансийский автономный округ – Югра, г.Нефтеюганск, 8а </w:t>
            </w:r>
            <w:proofErr w:type="spellStart"/>
            <w:r w:rsidRPr="00962EF5">
              <w:rPr>
                <w:lang w:eastAsia="zh-CN"/>
              </w:rPr>
              <w:t>мкр</w:t>
            </w:r>
            <w:proofErr w:type="spellEnd"/>
            <w:r w:rsidRPr="00962EF5">
              <w:rPr>
                <w:lang w:eastAsia="zh-CN"/>
              </w:rPr>
              <w:t>., у ТЦ «Балтика»</w:t>
            </w:r>
          </w:p>
        </w:tc>
        <w:tc>
          <w:tcPr>
            <w:tcW w:w="1134" w:type="dxa"/>
            <w:vAlign w:val="center"/>
          </w:tcPr>
          <w:p w:rsidR="00DB213D" w:rsidRPr="00962EF5" w:rsidRDefault="00DB213D" w:rsidP="00473936">
            <w:pPr>
              <w:contextualSpacing/>
              <w:jc w:val="center"/>
              <w:rPr>
                <w:lang w:eastAsia="zh-CN"/>
              </w:rPr>
            </w:pPr>
            <w:r>
              <w:t>16</w:t>
            </w:r>
          </w:p>
        </w:tc>
        <w:tc>
          <w:tcPr>
            <w:tcW w:w="1134" w:type="dxa"/>
            <w:shd w:val="clear" w:color="auto" w:fill="auto"/>
            <w:vAlign w:val="center"/>
          </w:tcPr>
          <w:p w:rsidR="00DB213D" w:rsidRPr="00962EF5" w:rsidRDefault="00DB213D" w:rsidP="00473936">
            <w:pPr>
              <w:contextualSpacing/>
              <w:jc w:val="center"/>
              <w:rPr>
                <w:lang w:eastAsia="zh-CN"/>
              </w:rPr>
            </w:pPr>
            <w:r>
              <w:t>20</w:t>
            </w:r>
          </w:p>
        </w:tc>
        <w:tc>
          <w:tcPr>
            <w:tcW w:w="1772" w:type="dxa"/>
            <w:shd w:val="clear" w:color="auto" w:fill="auto"/>
            <w:vAlign w:val="center"/>
          </w:tcPr>
          <w:p w:rsidR="00DB213D" w:rsidRPr="00962EF5" w:rsidRDefault="00DB213D" w:rsidP="00473936">
            <w:pPr>
              <w:contextualSpacing/>
              <w:jc w:val="center"/>
              <w:rPr>
                <w:lang w:eastAsia="zh-CN"/>
              </w:rPr>
            </w:pPr>
            <w:r w:rsidRPr="00F57908">
              <w:t>Бахчевые развалы с продовольственными товарами (сезонные овощи и фрукты)</w:t>
            </w:r>
          </w:p>
        </w:tc>
        <w:tc>
          <w:tcPr>
            <w:tcW w:w="1063" w:type="dxa"/>
            <w:vAlign w:val="center"/>
          </w:tcPr>
          <w:p w:rsidR="00DB213D" w:rsidRPr="001F6770" w:rsidRDefault="00DB213D" w:rsidP="00473936">
            <w:pPr>
              <w:contextualSpacing/>
              <w:jc w:val="center"/>
              <w:rPr>
                <w:sz w:val="22"/>
                <w:szCs w:val="22"/>
              </w:rPr>
            </w:pPr>
            <w:r w:rsidRPr="001A01E1">
              <w:rPr>
                <w:sz w:val="22"/>
                <w:szCs w:val="22"/>
              </w:rPr>
              <w:t>1 533,66</w:t>
            </w:r>
          </w:p>
        </w:tc>
        <w:tc>
          <w:tcPr>
            <w:tcW w:w="1311" w:type="dxa"/>
            <w:vAlign w:val="center"/>
          </w:tcPr>
          <w:p w:rsidR="00DB213D" w:rsidRPr="001F6770" w:rsidRDefault="00DB213D" w:rsidP="00473936">
            <w:pPr>
              <w:contextualSpacing/>
              <w:jc w:val="center"/>
              <w:rPr>
                <w:sz w:val="22"/>
                <w:szCs w:val="22"/>
              </w:rPr>
            </w:pPr>
            <w:r w:rsidRPr="00E62C55">
              <w:rPr>
                <w:sz w:val="22"/>
                <w:szCs w:val="22"/>
              </w:rPr>
              <w:t>30 673,27</w:t>
            </w:r>
          </w:p>
        </w:tc>
        <w:tc>
          <w:tcPr>
            <w:tcW w:w="1311" w:type="dxa"/>
            <w:vAlign w:val="center"/>
          </w:tcPr>
          <w:p w:rsidR="00DB213D" w:rsidRPr="00E62C55" w:rsidRDefault="00DB213D" w:rsidP="00473936">
            <w:pPr>
              <w:contextualSpacing/>
              <w:jc w:val="center"/>
              <w:rPr>
                <w:sz w:val="22"/>
                <w:szCs w:val="22"/>
              </w:rPr>
            </w:pPr>
            <w:r>
              <w:rPr>
                <w:sz w:val="22"/>
                <w:szCs w:val="22"/>
              </w:rPr>
              <w:t>153,37</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AF467F">
              <w:t xml:space="preserve">ЛОТ № </w:t>
            </w:r>
            <w:r>
              <w:t>17</w:t>
            </w:r>
          </w:p>
        </w:tc>
        <w:tc>
          <w:tcPr>
            <w:tcW w:w="1793" w:type="dxa"/>
            <w:shd w:val="clear" w:color="auto" w:fill="auto"/>
            <w:vAlign w:val="center"/>
          </w:tcPr>
          <w:p w:rsidR="00DB213D" w:rsidRPr="00962EF5" w:rsidRDefault="00DB213D" w:rsidP="00473936">
            <w:pPr>
              <w:contextualSpacing/>
              <w:jc w:val="center"/>
              <w:rPr>
                <w:lang w:eastAsia="zh-CN"/>
              </w:rPr>
            </w:pPr>
            <w:r w:rsidRPr="00962EF5">
              <w:rPr>
                <w:lang w:eastAsia="zh-CN"/>
              </w:rPr>
              <w:t xml:space="preserve">Ханты-Мансийский автономный округ – Югра, г.Нефтеюганск, 8а </w:t>
            </w:r>
            <w:proofErr w:type="spellStart"/>
            <w:r w:rsidRPr="00962EF5">
              <w:rPr>
                <w:lang w:eastAsia="zh-CN"/>
              </w:rPr>
              <w:t>мкр</w:t>
            </w:r>
            <w:proofErr w:type="spellEnd"/>
            <w:r w:rsidRPr="00962EF5">
              <w:rPr>
                <w:lang w:eastAsia="zh-CN"/>
              </w:rPr>
              <w:t>., у ТЦ «Балтика»</w:t>
            </w:r>
          </w:p>
        </w:tc>
        <w:tc>
          <w:tcPr>
            <w:tcW w:w="1134" w:type="dxa"/>
            <w:vAlign w:val="center"/>
          </w:tcPr>
          <w:p w:rsidR="00DB213D" w:rsidRPr="00962EF5" w:rsidRDefault="00DB213D" w:rsidP="00473936">
            <w:pPr>
              <w:contextualSpacing/>
              <w:jc w:val="center"/>
              <w:rPr>
                <w:lang w:eastAsia="zh-CN"/>
              </w:rPr>
            </w:pPr>
            <w:r>
              <w:t>17</w:t>
            </w:r>
          </w:p>
        </w:tc>
        <w:tc>
          <w:tcPr>
            <w:tcW w:w="1134" w:type="dxa"/>
            <w:shd w:val="clear" w:color="auto" w:fill="auto"/>
            <w:vAlign w:val="center"/>
          </w:tcPr>
          <w:p w:rsidR="00DB213D" w:rsidRPr="00962EF5" w:rsidRDefault="00DB213D" w:rsidP="00473936">
            <w:pPr>
              <w:contextualSpacing/>
              <w:jc w:val="center"/>
              <w:rPr>
                <w:lang w:eastAsia="zh-CN"/>
              </w:rPr>
            </w:pPr>
            <w:r>
              <w:t>20</w:t>
            </w:r>
          </w:p>
        </w:tc>
        <w:tc>
          <w:tcPr>
            <w:tcW w:w="1772" w:type="dxa"/>
            <w:shd w:val="clear" w:color="auto" w:fill="auto"/>
            <w:vAlign w:val="center"/>
          </w:tcPr>
          <w:p w:rsidR="00DB213D" w:rsidRPr="00962EF5" w:rsidRDefault="00DB213D" w:rsidP="00473936">
            <w:pPr>
              <w:contextualSpacing/>
              <w:jc w:val="center"/>
              <w:rPr>
                <w:lang w:eastAsia="zh-CN"/>
              </w:rPr>
            </w:pPr>
            <w:r w:rsidRPr="00F57908">
              <w:t>Бахчевые развалы с продовольственными товарами (сезонные овощи и фрукты)</w:t>
            </w:r>
          </w:p>
        </w:tc>
        <w:tc>
          <w:tcPr>
            <w:tcW w:w="1063" w:type="dxa"/>
            <w:vAlign w:val="center"/>
          </w:tcPr>
          <w:p w:rsidR="00DB213D" w:rsidRPr="001F6770" w:rsidRDefault="00DB213D" w:rsidP="00473936">
            <w:pPr>
              <w:contextualSpacing/>
              <w:jc w:val="center"/>
              <w:rPr>
                <w:sz w:val="22"/>
                <w:szCs w:val="22"/>
              </w:rPr>
            </w:pPr>
            <w:r w:rsidRPr="001A01E1">
              <w:rPr>
                <w:sz w:val="22"/>
                <w:szCs w:val="22"/>
              </w:rPr>
              <w:t>1 533,66</w:t>
            </w:r>
          </w:p>
        </w:tc>
        <w:tc>
          <w:tcPr>
            <w:tcW w:w="1311" w:type="dxa"/>
            <w:vAlign w:val="center"/>
          </w:tcPr>
          <w:p w:rsidR="00DB213D" w:rsidRPr="001F6770" w:rsidRDefault="00DB213D" w:rsidP="00473936">
            <w:pPr>
              <w:contextualSpacing/>
              <w:jc w:val="center"/>
              <w:rPr>
                <w:sz w:val="22"/>
                <w:szCs w:val="22"/>
              </w:rPr>
            </w:pPr>
            <w:r w:rsidRPr="00E62C55">
              <w:rPr>
                <w:sz w:val="22"/>
                <w:szCs w:val="22"/>
              </w:rPr>
              <w:t>30 673,27</w:t>
            </w:r>
          </w:p>
        </w:tc>
        <w:tc>
          <w:tcPr>
            <w:tcW w:w="1311" w:type="dxa"/>
            <w:vAlign w:val="center"/>
          </w:tcPr>
          <w:p w:rsidR="00DB213D" w:rsidRPr="00E62C55" w:rsidRDefault="00DB213D" w:rsidP="00473936">
            <w:pPr>
              <w:contextualSpacing/>
              <w:jc w:val="center"/>
              <w:rPr>
                <w:sz w:val="22"/>
                <w:szCs w:val="22"/>
              </w:rPr>
            </w:pPr>
            <w:r>
              <w:rPr>
                <w:sz w:val="22"/>
                <w:szCs w:val="22"/>
              </w:rPr>
              <w:t>153,37</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AF467F">
              <w:t xml:space="preserve">ЛОТ № </w:t>
            </w:r>
            <w:r>
              <w:t>18</w:t>
            </w:r>
          </w:p>
        </w:tc>
        <w:tc>
          <w:tcPr>
            <w:tcW w:w="1793" w:type="dxa"/>
            <w:shd w:val="clear" w:color="auto" w:fill="auto"/>
            <w:vAlign w:val="center"/>
          </w:tcPr>
          <w:p w:rsidR="00DB213D" w:rsidRPr="00962EF5" w:rsidRDefault="00DB213D" w:rsidP="00473936">
            <w:pPr>
              <w:contextualSpacing/>
              <w:jc w:val="center"/>
              <w:rPr>
                <w:lang w:eastAsia="zh-CN"/>
              </w:rPr>
            </w:pPr>
            <w:r w:rsidRPr="00962EF5">
              <w:rPr>
                <w:lang w:eastAsia="zh-CN"/>
              </w:rPr>
              <w:t xml:space="preserve">Ханты-Мансийский автономный округ – Югра, г.Нефтеюганск, 8а </w:t>
            </w:r>
            <w:proofErr w:type="spellStart"/>
            <w:r w:rsidRPr="00962EF5">
              <w:rPr>
                <w:lang w:eastAsia="zh-CN"/>
              </w:rPr>
              <w:t>мкр</w:t>
            </w:r>
            <w:proofErr w:type="spellEnd"/>
            <w:r w:rsidRPr="00962EF5">
              <w:rPr>
                <w:lang w:eastAsia="zh-CN"/>
              </w:rPr>
              <w:t>., у ТЦ «Балтика»</w:t>
            </w:r>
          </w:p>
        </w:tc>
        <w:tc>
          <w:tcPr>
            <w:tcW w:w="1134" w:type="dxa"/>
            <w:vAlign w:val="center"/>
          </w:tcPr>
          <w:p w:rsidR="00DB213D" w:rsidRPr="00962EF5" w:rsidRDefault="00DB213D" w:rsidP="00473936">
            <w:pPr>
              <w:contextualSpacing/>
              <w:jc w:val="center"/>
              <w:rPr>
                <w:lang w:eastAsia="zh-CN"/>
              </w:rPr>
            </w:pPr>
            <w:r>
              <w:t>18</w:t>
            </w:r>
          </w:p>
        </w:tc>
        <w:tc>
          <w:tcPr>
            <w:tcW w:w="1134" w:type="dxa"/>
            <w:shd w:val="clear" w:color="auto" w:fill="auto"/>
            <w:vAlign w:val="center"/>
          </w:tcPr>
          <w:p w:rsidR="00DB213D" w:rsidRPr="00962EF5" w:rsidRDefault="00DB213D" w:rsidP="00473936">
            <w:pPr>
              <w:contextualSpacing/>
              <w:jc w:val="center"/>
              <w:rPr>
                <w:lang w:eastAsia="zh-CN"/>
              </w:rPr>
            </w:pPr>
            <w:r>
              <w:t>20</w:t>
            </w:r>
          </w:p>
        </w:tc>
        <w:tc>
          <w:tcPr>
            <w:tcW w:w="1772" w:type="dxa"/>
            <w:shd w:val="clear" w:color="auto" w:fill="auto"/>
            <w:vAlign w:val="center"/>
          </w:tcPr>
          <w:p w:rsidR="00DB213D" w:rsidRPr="00962EF5" w:rsidRDefault="00DB213D" w:rsidP="00473936">
            <w:pPr>
              <w:contextualSpacing/>
              <w:jc w:val="center"/>
              <w:rPr>
                <w:lang w:eastAsia="zh-CN"/>
              </w:rPr>
            </w:pPr>
            <w:r w:rsidRPr="00F57908">
              <w:t>Бахчевые развалы с продовольственными товарами (сезонные овощи и фрукты)</w:t>
            </w:r>
          </w:p>
        </w:tc>
        <w:tc>
          <w:tcPr>
            <w:tcW w:w="1063" w:type="dxa"/>
            <w:vAlign w:val="center"/>
          </w:tcPr>
          <w:p w:rsidR="00DB213D" w:rsidRPr="001F6770" w:rsidRDefault="00DB213D" w:rsidP="00473936">
            <w:pPr>
              <w:contextualSpacing/>
              <w:jc w:val="center"/>
              <w:rPr>
                <w:sz w:val="22"/>
                <w:szCs w:val="22"/>
              </w:rPr>
            </w:pPr>
            <w:r w:rsidRPr="001A01E1">
              <w:rPr>
                <w:sz w:val="22"/>
                <w:szCs w:val="22"/>
              </w:rPr>
              <w:t>1 533,66</w:t>
            </w:r>
          </w:p>
        </w:tc>
        <w:tc>
          <w:tcPr>
            <w:tcW w:w="1311" w:type="dxa"/>
            <w:vAlign w:val="center"/>
          </w:tcPr>
          <w:p w:rsidR="00DB213D" w:rsidRPr="001F6770" w:rsidRDefault="00DB213D" w:rsidP="00473936">
            <w:pPr>
              <w:contextualSpacing/>
              <w:jc w:val="center"/>
              <w:rPr>
                <w:sz w:val="22"/>
                <w:szCs w:val="22"/>
              </w:rPr>
            </w:pPr>
            <w:r w:rsidRPr="00333594">
              <w:rPr>
                <w:sz w:val="22"/>
                <w:szCs w:val="22"/>
              </w:rPr>
              <w:t>30 673,27</w:t>
            </w:r>
          </w:p>
        </w:tc>
        <w:tc>
          <w:tcPr>
            <w:tcW w:w="1311" w:type="dxa"/>
            <w:vAlign w:val="center"/>
          </w:tcPr>
          <w:p w:rsidR="00DB213D" w:rsidRPr="00333594" w:rsidRDefault="00DB213D" w:rsidP="00473936">
            <w:pPr>
              <w:contextualSpacing/>
              <w:jc w:val="center"/>
              <w:rPr>
                <w:sz w:val="22"/>
                <w:szCs w:val="22"/>
              </w:rPr>
            </w:pPr>
            <w:r>
              <w:rPr>
                <w:sz w:val="22"/>
                <w:szCs w:val="22"/>
              </w:rPr>
              <w:t>153,37</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AF467F">
              <w:lastRenderedPageBreak/>
              <w:t xml:space="preserve">ЛОТ № </w:t>
            </w:r>
            <w:r>
              <w:t>19</w:t>
            </w:r>
          </w:p>
        </w:tc>
        <w:tc>
          <w:tcPr>
            <w:tcW w:w="1793" w:type="dxa"/>
            <w:shd w:val="clear" w:color="auto" w:fill="auto"/>
            <w:vAlign w:val="center"/>
          </w:tcPr>
          <w:p w:rsidR="00DB213D" w:rsidRPr="00962EF5" w:rsidRDefault="00DB213D" w:rsidP="00473936">
            <w:pPr>
              <w:contextualSpacing/>
              <w:jc w:val="center"/>
              <w:rPr>
                <w:lang w:eastAsia="zh-CN"/>
              </w:rPr>
            </w:pPr>
            <w:r w:rsidRPr="00962EF5">
              <w:rPr>
                <w:lang w:eastAsia="zh-CN"/>
              </w:rPr>
              <w:t xml:space="preserve">Ханты-Мансийский автономный округ – Югра, г.Нефтеюганск, 2а </w:t>
            </w:r>
            <w:proofErr w:type="spellStart"/>
            <w:r w:rsidRPr="00962EF5">
              <w:rPr>
                <w:lang w:eastAsia="zh-CN"/>
              </w:rPr>
              <w:t>мкр</w:t>
            </w:r>
            <w:proofErr w:type="spellEnd"/>
            <w:r w:rsidRPr="00962EF5">
              <w:rPr>
                <w:lang w:eastAsia="zh-CN"/>
              </w:rPr>
              <w:t xml:space="preserve">., </w:t>
            </w:r>
            <w:proofErr w:type="spellStart"/>
            <w:r w:rsidRPr="00962EF5">
              <w:rPr>
                <w:lang w:eastAsia="zh-CN"/>
              </w:rPr>
              <w:t>ул.Гагарина</w:t>
            </w:r>
            <w:proofErr w:type="spellEnd"/>
          </w:p>
        </w:tc>
        <w:tc>
          <w:tcPr>
            <w:tcW w:w="1134" w:type="dxa"/>
            <w:vAlign w:val="center"/>
          </w:tcPr>
          <w:p w:rsidR="00DB213D" w:rsidRPr="00962EF5" w:rsidRDefault="00DB213D" w:rsidP="00473936">
            <w:pPr>
              <w:contextualSpacing/>
              <w:jc w:val="center"/>
              <w:rPr>
                <w:lang w:eastAsia="zh-CN"/>
              </w:rPr>
            </w:pPr>
            <w:r>
              <w:t>19</w:t>
            </w:r>
          </w:p>
        </w:tc>
        <w:tc>
          <w:tcPr>
            <w:tcW w:w="1134" w:type="dxa"/>
            <w:shd w:val="clear" w:color="auto" w:fill="auto"/>
            <w:vAlign w:val="center"/>
          </w:tcPr>
          <w:p w:rsidR="00DB213D" w:rsidRPr="00962EF5" w:rsidRDefault="00DB213D" w:rsidP="00473936">
            <w:pPr>
              <w:contextualSpacing/>
              <w:jc w:val="center"/>
              <w:rPr>
                <w:lang w:eastAsia="zh-CN"/>
              </w:rPr>
            </w:pPr>
            <w:r>
              <w:t>10</w:t>
            </w:r>
          </w:p>
        </w:tc>
        <w:tc>
          <w:tcPr>
            <w:tcW w:w="1772" w:type="dxa"/>
            <w:shd w:val="clear" w:color="auto" w:fill="auto"/>
            <w:vAlign w:val="center"/>
          </w:tcPr>
          <w:p w:rsidR="00DB213D" w:rsidRPr="00962EF5" w:rsidRDefault="00DB213D" w:rsidP="00473936">
            <w:pPr>
              <w:contextualSpacing/>
              <w:jc w:val="center"/>
              <w:rPr>
                <w:lang w:eastAsia="zh-CN"/>
              </w:rPr>
            </w:pPr>
            <w:r w:rsidRPr="00962EF5">
              <w:rPr>
                <w:lang w:eastAsia="zh-CN"/>
              </w:rPr>
              <w:t>Продовольственные товары (сахаристые изделия, попкорн, безалкогольные напитки, кондитерские и мучные изделия (в индивидуальной упаковке), мороженое)</w:t>
            </w:r>
          </w:p>
        </w:tc>
        <w:tc>
          <w:tcPr>
            <w:tcW w:w="1063" w:type="dxa"/>
            <w:vAlign w:val="center"/>
          </w:tcPr>
          <w:p w:rsidR="00DB213D" w:rsidRPr="001F6770" w:rsidRDefault="00DB213D" w:rsidP="00473936">
            <w:pPr>
              <w:contextualSpacing/>
              <w:jc w:val="center"/>
              <w:rPr>
                <w:sz w:val="22"/>
                <w:szCs w:val="22"/>
              </w:rPr>
            </w:pPr>
            <w:r w:rsidRPr="001A01E1">
              <w:rPr>
                <w:sz w:val="22"/>
                <w:szCs w:val="22"/>
              </w:rPr>
              <w:t>2 556,11</w:t>
            </w:r>
          </w:p>
        </w:tc>
        <w:tc>
          <w:tcPr>
            <w:tcW w:w="1311" w:type="dxa"/>
            <w:vAlign w:val="center"/>
          </w:tcPr>
          <w:p w:rsidR="00DB213D" w:rsidRPr="001F6770" w:rsidRDefault="00DB213D" w:rsidP="00473936">
            <w:pPr>
              <w:contextualSpacing/>
              <w:jc w:val="center"/>
              <w:rPr>
                <w:sz w:val="22"/>
                <w:szCs w:val="22"/>
              </w:rPr>
            </w:pPr>
            <w:r w:rsidRPr="00333594">
              <w:rPr>
                <w:sz w:val="22"/>
                <w:szCs w:val="22"/>
              </w:rPr>
              <w:t>25 561,06</w:t>
            </w:r>
          </w:p>
        </w:tc>
        <w:tc>
          <w:tcPr>
            <w:tcW w:w="1311" w:type="dxa"/>
            <w:vAlign w:val="center"/>
          </w:tcPr>
          <w:p w:rsidR="00DB213D" w:rsidRPr="00333594" w:rsidRDefault="00DB213D" w:rsidP="00473936">
            <w:pPr>
              <w:contextualSpacing/>
              <w:jc w:val="center"/>
              <w:rPr>
                <w:sz w:val="22"/>
                <w:szCs w:val="22"/>
              </w:rPr>
            </w:pPr>
            <w:r>
              <w:rPr>
                <w:sz w:val="22"/>
                <w:szCs w:val="22"/>
              </w:rPr>
              <w:t>255,61</w:t>
            </w:r>
          </w:p>
        </w:tc>
      </w:tr>
      <w:tr w:rsidR="00DB213D" w:rsidRPr="001F6770" w:rsidTr="00473936">
        <w:trPr>
          <w:jc w:val="center"/>
        </w:trPr>
        <w:tc>
          <w:tcPr>
            <w:tcW w:w="754" w:type="dxa"/>
            <w:shd w:val="clear" w:color="auto" w:fill="auto"/>
            <w:vAlign w:val="center"/>
          </w:tcPr>
          <w:p w:rsidR="00DB213D" w:rsidRDefault="00DB213D" w:rsidP="00473936">
            <w:pPr>
              <w:jc w:val="center"/>
            </w:pPr>
            <w:r w:rsidRPr="00AF467F">
              <w:t xml:space="preserve">ЛОТ № </w:t>
            </w:r>
            <w:r>
              <w:t>20</w:t>
            </w:r>
          </w:p>
        </w:tc>
        <w:tc>
          <w:tcPr>
            <w:tcW w:w="1793" w:type="dxa"/>
            <w:shd w:val="clear" w:color="auto" w:fill="auto"/>
            <w:vAlign w:val="center"/>
          </w:tcPr>
          <w:p w:rsidR="00DB213D" w:rsidRPr="00962EF5" w:rsidRDefault="00DB213D" w:rsidP="00473936">
            <w:pPr>
              <w:contextualSpacing/>
              <w:jc w:val="center"/>
              <w:rPr>
                <w:lang w:eastAsia="zh-CN"/>
              </w:rPr>
            </w:pPr>
            <w:r w:rsidRPr="00962EF5">
              <w:rPr>
                <w:lang w:eastAsia="zh-CN"/>
              </w:rPr>
              <w:t xml:space="preserve">Ханты-Мансийский автономный округ – Югра, г.Нефтеюганск, 2а </w:t>
            </w:r>
            <w:proofErr w:type="spellStart"/>
            <w:r w:rsidRPr="00962EF5">
              <w:rPr>
                <w:lang w:eastAsia="zh-CN"/>
              </w:rPr>
              <w:t>мкр</w:t>
            </w:r>
            <w:proofErr w:type="spellEnd"/>
            <w:r w:rsidRPr="00962EF5">
              <w:rPr>
                <w:lang w:eastAsia="zh-CN"/>
              </w:rPr>
              <w:t>., ул. Гагарина</w:t>
            </w:r>
          </w:p>
        </w:tc>
        <w:tc>
          <w:tcPr>
            <w:tcW w:w="1134" w:type="dxa"/>
            <w:vAlign w:val="center"/>
          </w:tcPr>
          <w:p w:rsidR="00DB213D" w:rsidRPr="00962EF5" w:rsidRDefault="00DB213D" w:rsidP="00473936">
            <w:pPr>
              <w:contextualSpacing/>
              <w:jc w:val="center"/>
              <w:rPr>
                <w:lang w:eastAsia="zh-CN"/>
              </w:rPr>
            </w:pPr>
            <w:r>
              <w:t>20</w:t>
            </w:r>
          </w:p>
        </w:tc>
        <w:tc>
          <w:tcPr>
            <w:tcW w:w="1134" w:type="dxa"/>
            <w:shd w:val="clear" w:color="auto" w:fill="auto"/>
            <w:vAlign w:val="center"/>
          </w:tcPr>
          <w:p w:rsidR="00DB213D" w:rsidRPr="00962EF5" w:rsidRDefault="00DB213D" w:rsidP="00473936">
            <w:pPr>
              <w:contextualSpacing/>
              <w:jc w:val="center"/>
              <w:rPr>
                <w:lang w:eastAsia="zh-CN"/>
              </w:rPr>
            </w:pPr>
            <w:r>
              <w:t>5</w:t>
            </w:r>
          </w:p>
        </w:tc>
        <w:tc>
          <w:tcPr>
            <w:tcW w:w="1772" w:type="dxa"/>
            <w:shd w:val="clear" w:color="auto" w:fill="auto"/>
            <w:vAlign w:val="center"/>
          </w:tcPr>
          <w:p w:rsidR="00DB213D" w:rsidRPr="00962EF5" w:rsidRDefault="00247139" w:rsidP="00473936">
            <w:pPr>
              <w:contextualSpacing/>
              <w:jc w:val="center"/>
              <w:rPr>
                <w:lang w:eastAsia="zh-CN"/>
              </w:rPr>
            </w:pPr>
            <w:r w:rsidRPr="00247139">
              <w:t>Продовольственные товары (сахаристые изделия, попкорн, безалкогольные напитки, кондитерские и мучные изделия (в индивидуальной упаковке), мороженое)</w:t>
            </w:r>
          </w:p>
        </w:tc>
        <w:tc>
          <w:tcPr>
            <w:tcW w:w="1063" w:type="dxa"/>
            <w:vAlign w:val="center"/>
          </w:tcPr>
          <w:p w:rsidR="00DB213D" w:rsidRPr="001F6770" w:rsidRDefault="00DB213D" w:rsidP="00473936">
            <w:pPr>
              <w:contextualSpacing/>
              <w:jc w:val="center"/>
              <w:rPr>
                <w:sz w:val="22"/>
                <w:szCs w:val="22"/>
              </w:rPr>
            </w:pPr>
            <w:r>
              <w:rPr>
                <w:sz w:val="22"/>
                <w:szCs w:val="22"/>
              </w:rPr>
              <w:t>2 556,11</w:t>
            </w:r>
          </w:p>
        </w:tc>
        <w:tc>
          <w:tcPr>
            <w:tcW w:w="1311" w:type="dxa"/>
            <w:vAlign w:val="center"/>
          </w:tcPr>
          <w:p w:rsidR="00DB213D" w:rsidRPr="001F6770" w:rsidRDefault="00DB213D" w:rsidP="00473936">
            <w:pPr>
              <w:contextualSpacing/>
              <w:jc w:val="center"/>
              <w:rPr>
                <w:sz w:val="22"/>
                <w:szCs w:val="22"/>
              </w:rPr>
            </w:pPr>
            <w:r>
              <w:rPr>
                <w:sz w:val="22"/>
                <w:szCs w:val="22"/>
              </w:rPr>
              <w:t>12 780,53</w:t>
            </w:r>
          </w:p>
        </w:tc>
        <w:tc>
          <w:tcPr>
            <w:tcW w:w="1311" w:type="dxa"/>
            <w:vAlign w:val="center"/>
          </w:tcPr>
          <w:p w:rsidR="00DB213D" w:rsidRDefault="00DB213D" w:rsidP="00473936">
            <w:pPr>
              <w:contextualSpacing/>
              <w:jc w:val="center"/>
              <w:rPr>
                <w:sz w:val="22"/>
                <w:szCs w:val="22"/>
              </w:rPr>
            </w:pPr>
            <w:r>
              <w:rPr>
                <w:sz w:val="22"/>
                <w:szCs w:val="22"/>
              </w:rPr>
              <w:t>255,61</w:t>
            </w:r>
          </w:p>
        </w:tc>
      </w:tr>
    </w:tbl>
    <w:p w:rsidR="001D4FAD" w:rsidRDefault="001D4FAD">
      <w:pPr>
        <w:ind w:firstLine="709"/>
        <w:jc w:val="both"/>
        <w:rPr>
          <w:b/>
          <w:sz w:val="28"/>
          <w:szCs w:val="28"/>
          <w:lang w:eastAsia="zh-CN"/>
        </w:rPr>
      </w:pPr>
    </w:p>
    <w:p w:rsidR="001D4FAD" w:rsidRDefault="001D4FAD">
      <w:pPr>
        <w:spacing w:after="200"/>
        <w:ind w:firstLine="709"/>
        <w:contextualSpacing/>
        <w:jc w:val="both"/>
        <w:rPr>
          <w:b/>
          <w:sz w:val="28"/>
          <w:szCs w:val="28"/>
        </w:rPr>
      </w:pPr>
    </w:p>
    <w:p w:rsidR="001D4FAD" w:rsidRDefault="00EA13EF">
      <w:pPr>
        <w:pStyle w:val="1"/>
        <w:ind w:firstLine="709"/>
        <w:jc w:val="both"/>
        <w:rPr>
          <w:rFonts w:ascii="Times New Roman" w:hAnsi="Times New Roman" w:cs="Times New Roman"/>
          <w:sz w:val="28"/>
          <w:szCs w:val="28"/>
        </w:rPr>
      </w:pPr>
      <w:bookmarkStart w:id="6" w:name="_Toc180002760"/>
      <w:r>
        <w:rPr>
          <w:rFonts w:ascii="Times New Roman" w:hAnsi="Times New Roman" w:cs="Times New Roman"/>
          <w:sz w:val="28"/>
          <w:szCs w:val="28"/>
        </w:rPr>
        <w:t>5.Оператор электронного аукциона, дата, время проведения электронного аукциона, адрес электронной площадки</w:t>
      </w:r>
      <w:bookmarkEnd w:id="6"/>
      <w:r>
        <w:rPr>
          <w:rFonts w:ascii="Times New Roman" w:hAnsi="Times New Roman" w:cs="Times New Roman"/>
          <w:sz w:val="28"/>
          <w:szCs w:val="28"/>
        </w:rPr>
        <w:t xml:space="preserve"> </w:t>
      </w:r>
    </w:p>
    <w:p w:rsidR="001D4FAD" w:rsidRDefault="00EA13EF">
      <w:pPr>
        <w:ind w:firstLine="709"/>
        <w:jc w:val="both"/>
        <w:rPr>
          <w:bCs/>
          <w:sz w:val="28"/>
          <w:szCs w:val="28"/>
        </w:rPr>
      </w:pPr>
      <w:r>
        <w:rPr>
          <w:sz w:val="28"/>
          <w:szCs w:val="28"/>
        </w:rPr>
        <w:t>Оператор электронного аукциона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(далее – Оператор электронного аукциона).</w:t>
      </w:r>
      <w:r>
        <w:rPr>
          <w:bCs/>
          <w:sz w:val="28"/>
          <w:szCs w:val="28"/>
        </w:rPr>
        <w:t xml:space="preserve"> </w:t>
      </w:r>
    </w:p>
    <w:p w:rsidR="001D4FAD" w:rsidRDefault="00EA13EF">
      <w:pPr>
        <w:ind w:firstLine="709"/>
        <w:jc w:val="both"/>
        <w:rPr>
          <w:rFonts w:ascii="Arial" w:hAnsi="Arial" w:cs="Arial"/>
          <w:color w:val="444444"/>
        </w:rPr>
      </w:pPr>
      <w:r>
        <w:rPr>
          <w:sz w:val="28"/>
          <w:szCs w:val="28"/>
        </w:rPr>
        <w:t>Номер телефона службы технической поддержки:</w:t>
      </w:r>
      <w:r>
        <w:rPr>
          <w:bCs/>
          <w:sz w:val="28"/>
          <w:szCs w:val="28"/>
        </w:rPr>
        <w:t xml:space="preserve"> </w:t>
      </w:r>
      <w:r>
        <w:rPr>
          <w:sz w:val="28"/>
          <w:szCs w:val="28"/>
        </w:rPr>
        <w:t xml:space="preserve">+7(499)653-77-00. </w:t>
      </w:r>
    </w:p>
    <w:p w:rsidR="001D4FAD" w:rsidRDefault="00EA13EF">
      <w:pPr>
        <w:pStyle w:val="contactsitem-text"/>
        <w:shd w:val="clear" w:color="auto" w:fill="FFFFFF"/>
        <w:spacing w:before="0" w:beforeAutospacing="0" w:after="0" w:afterAutospacing="0" w:line="360" w:lineRule="atLeast"/>
        <w:ind w:firstLine="709"/>
        <w:jc w:val="both"/>
        <w:rPr>
          <w:sz w:val="28"/>
          <w:szCs w:val="28"/>
          <w:lang w:eastAsia="zh-CN"/>
        </w:rPr>
      </w:pPr>
      <w:r>
        <w:rPr>
          <w:sz w:val="28"/>
          <w:szCs w:val="28"/>
          <w:lang w:eastAsia="zh-CN"/>
        </w:rPr>
        <w:t xml:space="preserve">Электронная почта для вопросов покупателей о работе на площадке по имущественным торгам: </w:t>
      </w:r>
      <w:hyperlink r:id="rId9" w:tooltip="mailto:iInfo@rts-tender.ru" w:history="1">
        <w:r>
          <w:rPr>
            <w:sz w:val="28"/>
            <w:szCs w:val="28"/>
            <w:lang w:eastAsia="zh-CN"/>
          </w:rPr>
          <w:t>iInfo@rts-tender.ru</w:t>
        </w:r>
      </w:hyperlink>
      <w:r>
        <w:rPr>
          <w:sz w:val="28"/>
          <w:szCs w:val="28"/>
          <w:lang w:eastAsia="zh-CN"/>
        </w:rPr>
        <w:t xml:space="preserve">. </w:t>
      </w:r>
    </w:p>
    <w:p w:rsidR="001D4FAD" w:rsidRDefault="00EA13EF">
      <w:pPr>
        <w:tabs>
          <w:tab w:val="left" w:pos="9180"/>
        </w:tabs>
        <w:ind w:firstLine="709"/>
        <w:jc w:val="both"/>
        <w:rPr>
          <w:sz w:val="28"/>
          <w:szCs w:val="28"/>
        </w:rPr>
      </w:pPr>
      <w:r>
        <w:rPr>
          <w:sz w:val="28"/>
          <w:szCs w:val="28"/>
        </w:rPr>
        <w:t>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rsidR="001D4FAD" w:rsidRDefault="00EA13EF">
      <w:pPr>
        <w:tabs>
          <w:tab w:val="left" w:pos="9180"/>
        </w:tabs>
        <w:ind w:firstLine="709"/>
        <w:jc w:val="both"/>
        <w:rPr>
          <w:sz w:val="28"/>
          <w:szCs w:val="28"/>
        </w:rPr>
      </w:pPr>
      <w:r>
        <w:rPr>
          <w:sz w:val="28"/>
          <w:szCs w:val="28"/>
        </w:rPr>
        <w:t xml:space="preserve">Электронная площадка «РТС-тендер» Имущественные торги (далее – Электронная площадка) – автоматизированная система, исключительным правом на которую обладает ООО «РТС-тендер», и размещённая на </w:t>
      </w:r>
      <w:r>
        <w:rPr>
          <w:sz w:val="28"/>
          <w:szCs w:val="28"/>
        </w:rPr>
        <w:lastRenderedPageBreak/>
        <w:t xml:space="preserve">официальном сайте в информационно-телекоммуникационной сети «Интернет» по адресу: </w:t>
      </w:r>
      <w:hyperlink r:id="rId10" w:tooltip="https://www.rts-tender.ru/property-sales" w:history="1">
        <w:r>
          <w:rPr>
            <w:rStyle w:val="af1"/>
            <w:sz w:val="28"/>
            <w:szCs w:val="28"/>
          </w:rPr>
          <w:t>https://www.rts-tender.ru/property-sales</w:t>
        </w:r>
      </w:hyperlink>
      <w:r>
        <w:rPr>
          <w:sz w:val="28"/>
          <w:szCs w:val="28"/>
        </w:rPr>
        <w:t>.</w:t>
      </w:r>
    </w:p>
    <w:p w:rsidR="001D4FAD" w:rsidRDefault="00EA13EF">
      <w:pPr>
        <w:pStyle w:val="ConsPlusNormal0"/>
        <w:ind w:firstLine="709"/>
        <w:contextualSpacing/>
        <w:jc w:val="both"/>
        <w:rPr>
          <w:rFonts w:ascii="Times New Roman" w:hAnsi="Times New Roman" w:cs="Times New Roman"/>
          <w:sz w:val="28"/>
          <w:szCs w:val="28"/>
        </w:rPr>
      </w:pPr>
      <w:r>
        <w:rPr>
          <w:rFonts w:ascii="Times New Roman" w:hAnsi="Times New Roman" w:cs="Times New Roman"/>
          <w:sz w:val="28"/>
          <w:szCs w:val="28"/>
        </w:rPr>
        <w:t>Информация о проведении аукциона (далее – Извещение)</w:t>
      </w:r>
      <w:r>
        <w:rPr>
          <w:sz w:val="28"/>
          <w:szCs w:val="28"/>
        </w:rPr>
        <w:t xml:space="preserve"> </w:t>
      </w:r>
      <w:r>
        <w:rPr>
          <w:rFonts w:ascii="Times New Roman" w:hAnsi="Times New Roman" w:cs="Times New Roman"/>
          <w:sz w:val="28"/>
          <w:szCs w:val="28"/>
        </w:rPr>
        <w:t xml:space="preserve">размещается на официальном сайте органов местного самоуправления города Нефтеюганска по адресу www.admugansk.ru в разделе «Деятельность», «Потребительский рынок», в подразделе «Аукционы» (далее - официальный сайт), на сайте Оператора электронной площадки: </w:t>
      </w:r>
      <w:hyperlink r:id="rId11" w:tooltip="http://www.rts-tender.ru" w:history="1">
        <w:r>
          <w:rPr>
            <w:rStyle w:val="af1"/>
            <w:rFonts w:ascii="Times New Roman" w:hAnsi="Times New Roman" w:cs="Times New Roman"/>
            <w:sz w:val="28"/>
            <w:szCs w:val="28"/>
          </w:rPr>
          <w:t>www.rts-tender.ru</w:t>
        </w:r>
      </w:hyperlink>
      <w:r>
        <w:rPr>
          <w:rFonts w:ascii="Times New Roman" w:hAnsi="Times New Roman" w:cs="Times New Roman"/>
          <w:sz w:val="28"/>
          <w:szCs w:val="28"/>
        </w:rPr>
        <w:t xml:space="preserve"> и  в газете «Здравствуйте, </w:t>
      </w:r>
      <w:proofErr w:type="spellStart"/>
      <w:r>
        <w:rPr>
          <w:rFonts w:ascii="Times New Roman" w:hAnsi="Times New Roman" w:cs="Times New Roman"/>
          <w:sz w:val="28"/>
          <w:szCs w:val="28"/>
        </w:rPr>
        <w:t>нефтеюганцы</w:t>
      </w:r>
      <w:proofErr w:type="spellEnd"/>
      <w:r>
        <w:rPr>
          <w:rFonts w:ascii="Times New Roman" w:hAnsi="Times New Roman" w:cs="Times New Roman"/>
          <w:sz w:val="28"/>
          <w:szCs w:val="28"/>
        </w:rPr>
        <w:t>!» не менее чем за 30 календарных дней до дня проведения аукциона.</w:t>
      </w:r>
    </w:p>
    <w:p w:rsidR="001D4FAD" w:rsidRDefault="00EA13EF">
      <w:pPr>
        <w:pStyle w:val="ConsPlusNormal0"/>
        <w:ind w:firstLine="709"/>
        <w:contextualSpacing/>
        <w:jc w:val="both"/>
        <w:rPr>
          <w:rFonts w:ascii="Times New Roman" w:hAnsi="Times New Roman" w:cs="Times New Roman"/>
          <w:sz w:val="28"/>
          <w:szCs w:val="28"/>
        </w:rPr>
      </w:pPr>
      <w:r>
        <w:rPr>
          <w:rFonts w:ascii="Times New Roman" w:hAnsi="Times New Roman" w:cs="Times New Roman"/>
          <w:sz w:val="28"/>
          <w:szCs w:val="28"/>
        </w:rPr>
        <w:t>Дата проведения аукциона для всех лотов: 22.</w:t>
      </w:r>
      <w:r w:rsidR="00DB213D">
        <w:rPr>
          <w:rFonts w:ascii="Times New Roman" w:hAnsi="Times New Roman" w:cs="Times New Roman"/>
          <w:sz w:val="28"/>
          <w:szCs w:val="28"/>
        </w:rPr>
        <w:t>04</w:t>
      </w:r>
      <w:r>
        <w:rPr>
          <w:rFonts w:ascii="Times New Roman" w:hAnsi="Times New Roman" w:cs="Times New Roman"/>
          <w:sz w:val="28"/>
          <w:szCs w:val="28"/>
        </w:rPr>
        <w:t>.202</w:t>
      </w:r>
      <w:r w:rsidR="00DB213D">
        <w:rPr>
          <w:rFonts w:ascii="Times New Roman" w:hAnsi="Times New Roman" w:cs="Times New Roman"/>
          <w:sz w:val="28"/>
          <w:szCs w:val="28"/>
        </w:rPr>
        <w:t>5</w:t>
      </w:r>
      <w:r>
        <w:rPr>
          <w:rFonts w:ascii="Times New Roman" w:hAnsi="Times New Roman" w:cs="Times New Roman"/>
          <w:sz w:val="28"/>
          <w:szCs w:val="28"/>
        </w:rPr>
        <w:t xml:space="preserve"> года в</w:t>
      </w:r>
      <w:r>
        <w:rPr>
          <w:rFonts w:ascii="Times New Roman" w:hAnsi="Times New Roman" w:cs="Times New Roman"/>
          <w:color w:val="0070C0"/>
          <w:sz w:val="28"/>
          <w:szCs w:val="28"/>
        </w:rPr>
        <w:t xml:space="preserve"> </w:t>
      </w:r>
      <w:r>
        <w:rPr>
          <w:rFonts w:ascii="Times New Roman" w:hAnsi="Times New Roman" w:cs="Times New Roman"/>
          <w:sz w:val="28"/>
          <w:szCs w:val="28"/>
        </w:rPr>
        <w:t>10:00 по местному времени.</w:t>
      </w:r>
    </w:p>
    <w:p w:rsidR="001D4FAD" w:rsidRDefault="001D4FAD">
      <w:pPr>
        <w:pStyle w:val="af"/>
        <w:spacing w:after="0"/>
        <w:ind w:firstLine="709"/>
        <w:jc w:val="both"/>
        <w:rPr>
          <w:b/>
          <w:sz w:val="28"/>
          <w:szCs w:val="28"/>
        </w:rPr>
      </w:pPr>
    </w:p>
    <w:p w:rsidR="001D4FAD" w:rsidRDefault="00EA13EF">
      <w:pPr>
        <w:pStyle w:val="af"/>
        <w:spacing w:after="0"/>
        <w:ind w:firstLine="709"/>
        <w:jc w:val="both"/>
        <w:outlineLvl w:val="0"/>
        <w:rPr>
          <w:b/>
          <w:sz w:val="28"/>
          <w:szCs w:val="28"/>
        </w:rPr>
      </w:pPr>
      <w:bookmarkStart w:id="7" w:name="_Toc180002761"/>
      <w:r>
        <w:rPr>
          <w:b/>
          <w:sz w:val="28"/>
          <w:szCs w:val="28"/>
        </w:rPr>
        <w:t>6.Требования, предъявляемые к участникам аукциона</w:t>
      </w:r>
      <w:bookmarkEnd w:id="7"/>
    </w:p>
    <w:p w:rsidR="001D4FAD" w:rsidRDefault="00EA13EF">
      <w:pPr>
        <w:ind w:firstLine="709"/>
        <w:jc w:val="both"/>
        <w:rPr>
          <w:sz w:val="28"/>
          <w:szCs w:val="28"/>
        </w:rPr>
      </w:pPr>
      <w:r>
        <w:rPr>
          <w:sz w:val="28"/>
          <w:szCs w:val="28"/>
        </w:rPr>
        <w:t>Участником аукциона может быть любое юридическое лицо независимо от организационно-правовой формы, формы собственности или индивидуальный предприниматель, а также физическое лицо, не являющееся индивидуальным предпринимателем и применяющее специальный налоговый режим «Налог на профессиональный доход» в течение срока проведения эксперимента, установленного Федеральным законом от 27.11.2018 № 422-ФЗ «О проведении эксперимента по установлению специального налогового режима «Налог на профессиональный доход»», претендующие на заключение договора на размещение нестационарного торгового объекта на территории города Нефтеюганска и подавшие заявку на участие в аукционе, зарегистрированные и аккредитованные на электронной торговой площадке (далее – участник аукциона, Заявитель).</w:t>
      </w:r>
    </w:p>
    <w:p w:rsidR="001D4FAD" w:rsidRDefault="00EA13EF">
      <w:pPr>
        <w:ind w:firstLine="709"/>
        <w:jc w:val="both"/>
        <w:rPr>
          <w:sz w:val="28"/>
          <w:szCs w:val="28"/>
        </w:rPr>
      </w:pPr>
      <w:bookmarkStart w:id="8" w:name="P89"/>
      <w:bookmarkEnd w:id="8"/>
      <w:r>
        <w:rPr>
          <w:sz w:val="28"/>
          <w:szCs w:val="28"/>
        </w:rPr>
        <w:t>Участники аукциона должны соответствовать следующим требованиям:</w:t>
      </w:r>
    </w:p>
    <w:p w:rsidR="001D4FAD" w:rsidRDefault="00EA13EF">
      <w:pPr>
        <w:ind w:firstLine="709"/>
        <w:jc w:val="both"/>
        <w:rPr>
          <w:sz w:val="28"/>
          <w:szCs w:val="28"/>
        </w:rPr>
      </w:pPr>
      <w:r>
        <w:rPr>
          <w:sz w:val="28"/>
          <w:szCs w:val="28"/>
        </w:rPr>
        <w:t>-установленным в соответствии с законодательством Российской Федерации к лицам, осуществляющим деятельность в сфере торговли (ОКВЭД2);</w:t>
      </w:r>
    </w:p>
    <w:p w:rsidR="001D4FAD" w:rsidRDefault="00EA13EF">
      <w:pPr>
        <w:ind w:firstLine="709"/>
        <w:jc w:val="both"/>
        <w:rPr>
          <w:sz w:val="28"/>
          <w:szCs w:val="28"/>
        </w:rPr>
      </w:pPr>
      <w:r>
        <w:rPr>
          <w:sz w:val="28"/>
          <w:szCs w:val="28"/>
        </w:rPr>
        <w:t>-отсутствие процедуры ликвидации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 производства;</w:t>
      </w:r>
    </w:p>
    <w:p w:rsidR="001D4FAD" w:rsidRDefault="00EA13EF">
      <w:pPr>
        <w:ind w:firstLine="709"/>
        <w:jc w:val="both"/>
        <w:rPr>
          <w:sz w:val="28"/>
          <w:szCs w:val="28"/>
        </w:rPr>
      </w:pPr>
      <w:r>
        <w:rPr>
          <w:sz w:val="28"/>
          <w:szCs w:val="28"/>
        </w:rPr>
        <w:t>-отсутствие приостановления деятельности участника аукциона в порядке, установленном Кодексом Российской Федерации об административных правонарушениях, на дату подачи Заявки;</w:t>
      </w:r>
    </w:p>
    <w:p w:rsidR="001D4FAD" w:rsidRDefault="00EA13EF">
      <w:pPr>
        <w:ind w:firstLine="709"/>
        <w:jc w:val="both"/>
        <w:rPr>
          <w:sz w:val="28"/>
          <w:szCs w:val="28"/>
        </w:rPr>
      </w:pPr>
      <w:r>
        <w:rPr>
          <w:sz w:val="28"/>
          <w:szCs w:val="28"/>
        </w:rPr>
        <w:t>-</w:t>
      </w:r>
      <w:r>
        <w:t xml:space="preserve"> </w:t>
      </w:r>
      <w:r>
        <w:rPr>
          <w:sz w:val="28"/>
          <w:szCs w:val="28"/>
        </w:rPr>
        <w:t xml:space="preserve">отсутствие задолженности у юридического лица, а также учредителей юридического лица, индивидуального предпринимателя по начисленным налогам, сборам и иным обязательным платежам перед бюджетами всех уровней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w:t>
      </w:r>
      <w:r>
        <w:rPr>
          <w:sz w:val="28"/>
          <w:szCs w:val="28"/>
        </w:rPr>
        <w:lastRenderedPageBreak/>
        <w:t>признании обязанности Хозяйствующего субъекта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rsidR="001D4FAD" w:rsidRDefault="00EA13EF">
      <w:pPr>
        <w:ind w:firstLine="709"/>
        <w:jc w:val="both"/>
        <w:rPr>
          <w:sz w:val="28"/>
          <w:szCs w:val="28"/>
          <w:highlight w:val="red"/>
        </w:rPr>
      </w:pPr>
      <w:r>
        <w:rPr>
          <w:sz w:val="28"/>
          <w:szCs w:val="28"/>
        </w:rPr>
        <w:t>-отсутствие у участника аукциона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w:t>
      </w:r>
    </w:p>
    <w:p w:rsidR="001D4FAD" w:rsidRDefault="00EA13EF">
      <w:pPr>
        <w:ind w:firstLine="709"/>
        <w:jc w:val="both"/>
        <w:rPr>
          <w:sz w:val="28"/>
          <w:szCs w:val="28"/>
        </w:rPr>
      </w:pPr>
      <w:r>
        <w:rPr>
          <w:sz w:val="28"/>
          <w:szCs w:val="28"/>
        </w:rPr>
        <w:t>-отсутствие между участником аукциона и членами аукционной комиссии конфликта интересов, под которым понимаются случаи, при которых член аукционной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аукциона, с физическими лицами, в том числе зарегистрированными в качестве индивидуального предпринимателя, - участниками аукциона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D4FAD" w:rsidRDefault="00EA13EF">
      <w:pPr>
        <w:ind w:firstLine="709"/>
        <w:jc w:val="both"/>
        <w:rPr>
          <w:sz w:val="28"/>
          <w:szCs w:val="28"/>
        </w:rPr>
      </w:pPr>
      <w:r>
        <w:rPr>
          <w:sz w:val="28"/>
          <w:szCs w:val="28"/>
        </w:rPr>
        <w:t>-отсутствие задолженности у юридического лица, а также учредителей юридического лица, индивидуального предпринимателя, физического лица, не являющегося индивидуальным предпринимателем и применяющего специальный налоговый режим «Налог на профессиональный доход» за использование муниципального имущества и городских земель.</w:t>
      </w:r>
    </w:p>
    <w:p w:rsidR="001D4FAD" w:rsidRDefault="001D4FAD">
      <w:pPr>
        <w:tabs>
          <w:tab w:val="left" w:pos="9180"/>
        </w:tabs>
        <w:ind w:firstLine="709"/>
        <w:jc w:val="both"/>
        <w:rPr>
          <w:sz w:val="28"/>
          <w:szCs w:val="28"/>
        </w:rPr>
      </w:pPr>
    </w:p>
    <w:p w:rsidR="001D4FAD" w:rsidRDefault="00EA13EF">
      <w:pPr>
        <w:pStyle w:val="1"/>
        <w:ind w:firstLine="709"/>
        <w:jc w:val="both"/>
        <w:rPr>
          <w:rFonts w:ascii="Times New Roman" w:hAnsi="Times New Roman" w:cs="Times New Roman"/>
          <w:sz w:val="28"/>
          <w:szCs w:val="28"/>
        </w:rPr>
      </w:pPr>
      <w:bookmarkStart w:id="9" w:name="_Toc180002762"/>
      <w:r>
        <w:rPr>
          <w:rFonts w:ascii="Times New Roman" w:hAnsi="Times New Roman" w:cs="Times New Roman"/>
          <w:sz w:val="28"/>
          <w:szCs w:val="28"/>
        </w:rPr>
        <w:t>7.Сведения о начальной (минимальной) цене договора на размещение (цене лота) (начальной цене аукциона)</w:t>
      </w:r>
      <w:bookmarkEnd w:id="9"/>
    </w:p>
    <w:p w:rsidR="003C2ECE" w:rsidRPr="003C2ECE" w:rsidRDefault="003C2ECE" w:rsidP="000545DD">
      <w:pPr>
        <w:ind w:firstLine="709"/>
        <w:jc w:val="both"/>
        <w:rPr>
          <w:sz w:val="28"/>
          <w:szCs w:val="28"/>
        </w:rPr>
      </w:pPr>
      <w:r w:rsidRPr="003C2ECE">
        <w:rPr>
          <w:sz w:val="28"/>
          <w:szCs w:val="28"/>
        </w:rPr>
        <w:t>Начальная (минимальная) цена договора на размещение (цена лота) (начальная цена аукциона) составляет:</w:t>
      </w:r>
    </w:p>
    <w:p w:rsidR="003C2ECE" w:rsidRPr="003C2ECE" w:rsidRDefault="003C2ECE" w:rsidP="000545DD">
      <w:pPr>
        <w:ind w:firstLine="709"/>
        <w:jc w:val="both"/>
        <w:rPr>
          <w:sz w:val="28"/>
          <w:szCs w:val="28"/>
        </w:rPr>
      </w:pPr>
      <w:r w:rsidRPr="003C2ECE">
        <w:rPr>
          <w:sz w:val="28"/>
          <w:szCs w:val="28"/>
        </w:rPr>
        <w:lastRenderedPageBreak/>
        <w:t xml:space="preserve">-1 533 (одна тысяча пятьсот тридцать три) рубля 66 копеек за размещение 1 квадратного метра сезонного нестационарного торгового объекта в сезон для </w:t>
      </w:r>
      <w:proofErr w:type="spellStart"/>
      <w:r w:rsidRPr="003C2ECE">
        <w:rPr>
          <w:sz w:val="28"/>
          <w:szCs w:val="28"/>
        </w:rPr>
        <w:t>ЛОТов</w:t>
      </w:r>
      <w:proofErr w:type="spellEnd"/>
      <w:r w:rsidRPr="003C2ECE">
        <w:rPr>
          <w:sz w:val="28"/>
          <w:szCs w:val="28"/>
        </w:rPr>
        <w:t xml:space="preserve"> 1, 2, 7, 10, 1</w:t>
      </w:r>
      <w:r w:rsidR="00247139">
        <w:rPr>
          <w:sz w:val="28"/>
          <w:szCs w:val="28"/>
        </w:rPr>
        <w:t>3</w:t>
      </w:r>
      <w:r w:rsidRPr="003C2ECE">
        <w:rPr>
          <w:sz w:val="28"/>
          <w:szCs w:val="28"/>
        </w:rPr>
        <w:t>-18;</w:t>
      </w:r>
    </w:p>
    <w:p w:rsidR="000545DD" w:rsidRPr="003C2ECE" w:rsidRDefault="003C2ECE" w:rsidP="000545DD">
      <w:pPr>
        <w:ind w:firstLine="709"/>
        <w:jc w:val="both"/>
        <w:rPr>
          <w:sz w:val="28"/>
          <w:szCs w:val="28"/>
        </w:rPr>
      </w:pPr>
      <w:r w:rsidRPr="003C2ECE">
        <w:rPr>
          <w:sz w:val="28"/>
          <w:szCs w:val="28"/>
        </w:rPr>
        <w:t xml:space="preserve">-2 556 (две тысячи пятьсот пятьдесят шесть) рублей 11 копеек за размещение 1 квадратного метра сезонного нестационарного торгового объекта в сезон для </w:t>
      </w:r>
      <w:proofErr w:type="spellStart"/>
      <w:r w:rsidRPr="003C2ECE">
        <w:rPr>
          <w:sz w:val="28"/>
          <w:szCs w:val="28"/>
        </w:rPr>
        <w:t>ЛОТов</w:t>
      </w:r>
      <w:proofErr w:type="spellEnd"/>
      <w:r w:rsidRPr="003C2ECE">
        <w:rPr>
          <w:sz w:val="28"/>
          <w:szCs w:val="28"/>
        </w:rPr>
        <w:t xml:space="preserve"> </w:t>
      </w:r>
      <w:r w:rsidR="000545DD" w:rsidRPr="003C2ECE">
        <w:rPr>
          <w:sz w:val="28"/>
          <w:szCs w:val="28"/>
        </w:rPr>
        <w:t>3-6, 8, 9, 11</w:t>
      </w:r>
      <w:r w:rsidR="00247139">
        <w:rPr>
          <w:sz w:val="28"/>
          <w:szCs w:val="28"/>
        </w:rPr>
        <w:t>, 12</w:t>
      </w:r>
      <w:r w:rsidR="000545DD" w:rsidRPr="003C2ECE">
        <w:rPr>
          <w:sz w:val="28"/>
          <w:szCs w:val="28"/>
        </w:rPr>
        <w:t>, 19, 20.</w:t>
      </w:r>
    </w:p>
    <w:p w:rsidR="001D4FAD" w:rsidRDefault="00EA13EF" w:rsidP="000545DD">
      <w:pPr>
        <w:ind w:firstLine="709"/>
        <w:jc w:val="both"/>
        <w:rPr>
          <w:sz w:val="28"/>
          <w:szCs w:val="28"/>
        </w:rPr>
      </w:pPr>
      <w:r>
        <w:rPr>
          <w:sz w:val="28"/>
          <w:szCs w:val="28"/>
        </w:rPr>
        <w:t xml:space="preserve">Расчет начальной (минимальной) цены договора на размещение (цены лота) за размещение 1 квадратного метра сезонного нестационарного торгового объекта </w:t>
      </w:r>
      <w:r w:rsidR="000545DD">
        <w:rPr>
          <w:sz w:val="28"/>
          <w:szCs w:val="28"/>
        </w:rPr>
        <w:t>за весь сезон</w:t>
      </w:r>
      <w:r>
        <w:rPr>
          <w:sz w:val="28"/>
          <w:szCs w:val="28"/>
        </w:rPr>
        <w:t xml:space="preserve"> (начальной цены аукциона) осуществляется по формуле:</w:t>
      </w:r>
    </w:p>
    <w:p w:rsidR="001D4FAD" w:rsidRDefault="00EA13EF">
      <w:pPr>
        <w:pStyle w:val="1"/>
        <w:ind w:firstLine="709"/>
        <w:jc w:val="both"/>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Срд</w:t>
      </w:r>
      <w:proofErr w:type="spellEnd"/>
      <w:r>
        <w:rPr>
          <w:rFonts w:ascii="Times New Roman" w:hAnsi="Times New Roman" w:cs="Times New Roman"/>
          <w:b w:val="0"/>
          <w:bCs w:val="0"/>
          <w:sz w:val="28"/>
          <w:szCs w:val="28"/>
        </w:rPr>
        <w:t xml:space="preserve"> = </w:t>
      </w:r>
      <w:proofErr w:type="spellStart"/>
      <w:r>
        <w:rPr>
          <w:rFonts w:ascii="Times New Roman" w:hAnsi="Times New Roman" w:cs="Times New Roman"/>
          <w:b w:val="0"/>
          <w:bCs w:val="0"/>
          <w:sz w:val="28"/>
          <w:szCs w:val="28"/>
        </w:rPr>
        <w:t>Скад</w:t>
      </w:r>
      <w:proofErr w:type="spellEnd"/>
      <w:r>
        <w:rPr>
          <w:rFonts w:ascii="Times New Roman" w:hAnsi="Times New Roman" w:cs="Times New Roman"/>
          <w:b w:val="0"/>
          <w:bCs w:val="0"/>
          <w:sz w:val="28"/>
          <w:szCs w:val="28"/>
        </w:rPr>
        <w:t>*</w:t>
      </w:r>
      <w:proofErr w:type="spellStart"/>
      <w:r>
        <w:rPr>
          <w:rFonts w:ascii="Times New Roman" w:hAnsi="Times New Roman" w:cs="Times New Roman"/>
          <w:b w:val="0"/>
          <w:bCs w:val="0"/>
          <w:sz w:val="28"/>
          <w:szCs w:val="28"/>
        </w:rPr>
        <w:t>Пл</w:t>
      </w:r>
      <w:proofErr w:type="spellEnd"/>
      <w:r>
        <w:rPr>
          <w:rFonts w:ascii="Times New Roman" w:hAnsi="Times New Roman" w:cs="Times New Roman"/>
          <w:b w:val="0"/>
          <w:bCs w:val="0"/>
          <w:sz w:val="28"/>
          <w:szCs w:val="28"/>
        </w:rPr>
        <w:t>/365*Ср*К, где:</w:t>
      </w:r>
    </w:p>
    <w:p w:rsidR="001D4FAD" w:rsidRDefault="00EA13EF" w:rsidP="000545DD">
      <w:pPr>
        <w:pStyle w:val="1"/>
        <w:spacing w:before="0" w:after="0"/>
        <w:ind w:firstLine="709"/>
        <w:jc w:val="both"/>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Срд</w:t>
      </w:r>
      <w:proofErr w:type="spellEnd"/>
      <w:r>
        <w:rPr>
          <w:rFonts w:ascii="Times New Roman" w:hAnsi="Times New Roman" w:cs="Times New Roman"/>
          <w:b w:val="0"/>
          <w:bCs w:val="0"/>
          <w:sz w:val="28"/>
          <w:szCs w:val="28"/>
        </w:rPr>
        <w:t xml:space="preserve"> - стоимость договора на размещение;</w:t>
      </w:r>
    </w:p>
    <w:p w:rsidR="001D4FAD" w:rsidRDefault="00EA13EF" w:rsidP="000545DD">
      <w:pPr>
        <w:pStyle w:val="1"/>
        <w:spacing w:before="0" w:after="0"/>
        <w:ind w:firstLine="709"/>
        <w:jc w:val="both"/>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Скад</w:t>
      </w:r>
      <w:proofErr w:type="spellEnd"/>
      <w:r>
        <w:rPr>
          <w:rFonts w:ascii="Times New Roman" w:hAnsi="Times New Roman" w:cs="Times New Roman"/>
          <w:b w:val="0"/>
          <w:bCs w:val="0"/>
          <w:sz w:val="28"/>
          <w:szCs w:val="28"/>
        </w:rPr>
        <w:t xml:space="preserve"> - средний уровень кадастровой стоимости 1 квадратного метра земель населенных пунктов, утвержденный Приказом Департамента по управлению государственным имуществом Ханты-Мансийского автономного округа - Югры от 21.11.2022 № 31-нп «Об утверждении результатов определения кадастровой стоимости земельных участков на территории Ханты-Мансийского автономного округа – Югры» по коду 4, установленного для  расчета вида использования объектов оценки на основании приложения № 1 к Методическим указаниям о государственной кадастровой оценке, утвержденным приказом Федеральной службы государственной регистрации, кадастра и картографии от 04.08.2021 № П/0336:</w:t>
      </w:r>
    </w:p>
    <w:p w:rsidR="001D4FAD" w:rsidRDefault="00EA13EF" w:rsidP="000545DD">
      <w:pPr>
        <w:pStyle w:val="1"/>
        <w:spacing w:before="0" w:after="0"/>
        <w:ind w:firstLine="709"/>
        <w:jc w:val="both"/>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Пл</w:t>
      </w:r>
      <w:proofErr w:type="spellEnd"/>
      <w:r>
        <w:rPr>
          <w:rFonts w:ascii="Times New Roman" w:hAnsi="Times New Roman" w:cs="Times New Roman"/>
          <w:b w:val="0"/>
          <w:bCs w:val="0"/>
          <w:sz w:val="28"/>
          <w:szCs w:val="28"/>
        </w:rPr>
        <w:t xml:space="preserve"> - занимаемая площадь (кв. м);</w:t>
      </w:r>
    </w:p>
    <w:p w:rsidR="001D4FAD" w:rsidRDefault="00EA13EF" w:rsidP="000545DD">
      <w:pPr>
        <w:pStyle w:val="1"/>
        <w:spacing w:before="0" w:after="0"/>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Ср - срок размещения сезонного нестационарного торгового объекта, сезонного объекта общественного питания, иного сезонного объекта по оказанию услуг населению на территории города Нефтеюганска (календарных дней);</w:t>
      </w:r>
    </w:p>
    <w:p w:rsidR="001D4FAD" w:rsidRDefault="00EA13EF" w:rsidP="000545DD">
      <w:pPr>
        <w:pStyle w:val="1"/>
        <w:spacing w:before="0" w:after="0"/>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К - коэффициент.</w:t>
      </w:r>
    </w:p>
    <w:p w:rsidR="001D4FAD" w:rsidRDefault="00EA13EF" w:rsidP="000545DD">
      <w:pPr>
        <w:pStyle w:val="1"/>
        <w:spacing w:before="0" w:after="0"/>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С целью расчета стоимости договора на размещение используются следующие коэффициенты в зависимости от занимаемой площади:</w:t>
      </w:r>
    </w:p>
    <w:p w:rsidR="001D4FAD" w:rsidRDefault="00EA13EF" w:rsidP="000545DD">
      <w:pPr>
        <w:pStyle w:val="1"/>
        <w:spacing w:before="0" w:after="0"/>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 до 10 кв. м. (включительно) - 1;</w:t>
      </w:r>
    </w:p>
    <w:p w:rsidR="001D4FAD" w:rsidRDefault="00EA13EF" w:rsidP="000545DD">
      <w:pPr>
        <w:pStyle w:val="1"/>
        <w:spacing w:before="0" w:after="0"/>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 до 100 кв. м. (включительно) - 0,6;</w:t>
      </w:r>
    </w:p>
    <w:p w:rsidR="001D4FAD" w:rsidRDefault="00EA13EF" w:rsidP="000545DD">
      <w:pPr>
        <w:pStyle w:val="1"/>
        <w:spacing w:before="0" w:after="0"/>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-до 1000 кв. м. (включительно) - 0,2.</w:t>
      </w:r>
    </w:p>
    <w:p w:rsidR="001D4FAD" w:rsidRDefault="001D4FAD"/>
    <w:p w:rsidR="001D4FAD" w:rsidRDefault="00EA13EF">
      <w:pPr>
        <w:widowControl w:val="0"/>
        <w:tabs>
          <w:tab w:val="left" w:pos="851"/>
        </w:tabs>
        <w:ind w:firstLine="709"/>
        <w:contextualSpacing/>
        <w:jc w:val="both"/>
        <w:rPr>
          <w:rFonts w:eastAsia="Calibri"/>
          <w:b/>
          <w:sz w:val="28"/>
          <w:szCs w:val="28"/>
          <w:lang w:eastAsia="en-US"/>
        </w:rPr>
      </w:pPr>
      <w:r>
        <w:rPr>
          <w:rFonts w:eastAsia="Calibri"/>
          <w:b/>
          <w:sz w:val="28"/>
          <w:szCs w:val="28"/>
          <w:lang w:eastAsia="en-US"/>
        </w:rPr>
        <w:t>8.Требование о внесении задатка, размер задатка, порядок и срок его внесения участниками аукциона и возврата задатка, реквизиты для перечисления задатка</w:t>
      </w:r>
    </w:p>
    <w:p w:rsidR="001D4FAD" w:rsidRDefault="00EA13EF">
      <w:pPr>
        <w:widowControl w:val="0"/>
        <w:tabs>
          <w:tab w:val="left" w:pos="851"/>
        </w:tabs>
        <w:ind w:firstLine="709"/>
        <w:contextualSpacing/>
        <w:jc w:val="both"/>
      </w:pPr>
      <w:r>
        <w:rPr>
          <w:sz w:val="28"/>
          <w:szCs w:val="28"/>
        </w:rPr>
        <w:t>Для выполнения условий об электронном аукционе и допуска к участию в электронном аукционе каждый Заявитель перечисляет задаток на лицевой счет, открытый Заявителю оператором электронной площадки для учета проведения операций по обеспечению участия в аукционе.</w:t>
      </w:r>
    </w:p>
    <w:p w:rsidR="000545DD" w:rsidRDefault="00EA13EF">
      <w:pPr>
        <w:widowControl w:val="0"/>
        <w:tabs>
          <w:tab w:val="left" w:pos="851"/>
        </w:tabs>
        <w:ind w:firstLine="709"/>
        <w:contextualSpacing/>
        <w:jc w:val="both"/>
        <w:rPr>
          <w:sz w:val="28"/>
          <w:szCs w:val="28"/>
        </w:rPr>
      </w:pPr>
      <w:r>
        <w:rPr>
          <w:sz w:val="28"/>
          <w:szCs w:val="28"/>
        </w:rPr>
        <w:t xml:space="preserve">Задаток вносится заявителями в срок с 21.03.2025 по 14.04.2025 в размере 50% процентов начальной (минимальной) цены договора </w:t>
      </w:r>
      <w:r>
        <w:rPr>
          <w:rFonts w:eastAsia="Calibri"/>
          <w:sz w:val="28"/>
          <w:szCs w:val="28"/>
          <w:lang w:eastAsia="en-US"/>
        </w:rPr>
        <w:t xml:space="preserve">размещения 1 квадратного метра сезонного нестационарного торгового объекта за </w:t>
      </w:r>
      <w:r w:rsidR="000545DD">
        <w:rPr>
          <w:rFonts w:eastAsia="Calibri"/>
          <w:sz w:val="28"/>
          <w:szCs w:val="28"/>
          <w:lang w:eastAsia="en-US"/>
        </w:rPr>
        <w:t xml:space="preserve">весь </w:t>
      </w:r>
      <w:r w:rsidR="000545DD">
        <w:rPr>
          <w:rFonts w:eastAsia="Calibri"/>
          <w:sz w:val="28"/>
          <w:szCs w:val="28"/>
          <w:lang w:eastAsia="en-US"/>
        </w:rPr>
        <w:lastRenderedPageBreak/>
        <w:t xml:space="preserve">сезон </w:t>
      </w:r>
      <w:r>
        <w:rPr>
          <w:sz w:val="28"/>
          <w:szCs w:val="28"/>
        </w:rPr>
        <w:t xml:space="preserve">(начальной цены </w:t>
      </w:r>
      <w:r w:rsidR="000545DD">
        <w:rPr>
          <w:sz w:val="28"/>
          <w:szCs w:val="28"/>
        </w:rPr>
        <w:t xml:space="preserve">лота </w:t>
      </w:r>
      <w:r>
        <w:rPr>
          <w:sz w:val="28"/>
          <w:szCs w:val="28"/>
        </w:rPr>
        <w:t>аукциона), что составляет</w:t>
      </w:r>
      <w:r w:rsidR="000545DD">
        <w:rPr>
          <w:sz w:val="28"/>
          <w:szCs w:val="28"/>
        </w:rPr>
        <w:t>:</w:t>
      </w:r>
    </w:p>
    <w:p w:rsidR="000545DD" w:rsidRPr="000545DD" w:rsidRDefault="000545DD" w:rsidP="000545DD">
      <w:pPr>
        <w:widowControl w:val="0"/>
        <w:tabs>
          <w:tab w:val="left" w:pos="709"/>
        </w:tabs>
        <w:ind w:firstLine="709"/>
        <w:contextualSpacing/>
        <w:jc w:val="both"/>
        <w:rPr>
          <w:sz w:val="28"/>
          <w:szCs w:val="28"/>
        </w:rPr>
      </w:pPr>
      <w:r w:rsidRPr="000545DD">
        <w:rPr>
          <w:sz w:val="28"/>
          <w:szCs w:val="28"/>
        </w:rPr>
        <w:t xml:space="preserve">-766 (семьсот шестьдесят шесть) рублей 83 копейки для </w:t>
      </w:r>
      <w:proofErr w:type="spellStart"/>
      <w:r w:rsidRPr="000545DD">
        <w:rPr>
          <w:sz w:val="28"/>
          <w:szCs w:val="28"/>
        </w:rPr>
        <w:t>ЛОТов</w:t>
      </w:r>
      <w:proofErr w:type="spellEnd"/>
      <w:r w:rsidRPr="000545DD">
        <w:rPr>
          <w:sz w:val="28"/>
          <w:szCs w:val="28"/>
        </w:rPr>
        <w:t xml:space="preserve"> 1, 2, 7, 10, 1</w:t>
      </w:r>
      <w:r w:rsidR="00247139">
        <w:rPr>
          <w:sz w:val="28"/>
          <w:szCs w:val="28"/>
        </w:rPr>
        <w:t>3</w:t>
      </w:r>
      <w:r w:rsidRPr="000545DD">
        <w:rPr>
          <w:sz w:val="28"/>
          <w:szCs w:val="28"/>
        </w:rPr>
        <w:t xml:space="preserve">-18; </w:t>
      </w:r>
    </w:p>
    <w:p w:rsidR="001F2F86" w:rsidRDefault="000545DD" w:rsidP="000545DD">
      <w:pPr>
        <w:widowControl w:val="0"/>
        <w:tabs>
          <w:tab w:val="left" w:pos="709"/>
        </w:tabs>
        <w:ind w:firstLine="709"/>
        <w:contextualSpacing/>
        <w:jc w:val="both"/>
        <w:rPr>
          <w:sz w:val="28"/>
          <w:szCs w:val="28"/>
        </w:rPr>
      </w:pPr>
      <w:r w:rsidRPr="000545DD">
        <w:rPr>
          <w:sz w:val="28"/>
          <w:szCs w:val="28"/>
        </w:rPr>
        <w:t xml:space="preserve">-1 278 (одна тысяча двести семьдесят восемь) рублей 05 копеек для </w:t>
      </w:r>
      <w:proofErr w:type="spellStart"/>
      <w:r w:rsidRPr="000545DD">
        <w:rPr>
          <w:sz w:val="28"/>
          <w:szCs w:val="28"/>
        </w:rPr>
        <w:t>ЛОТов</w:t>
      </w:r>
      <w:proofErr w:type="spellEnd"/>
      <w:r w:rsidRPr="000545DD">
        <w:rPr>
          <w:sz w:val="28"/>
          <w:szCs w:val="28"/>
        </w:rPr>
        <w:t xml:space="preserve"> 3-6, 8, 9, 11</w:t>
      </w:r>
      <w:r w:rsidR="00247139">
        <w:rPr>
          <w:sz w:val="28"/>
          <w:szCs w:val="28"/>
        </w:rPr>
        <w:t>, 12</w:t>
      </w:r>
      <w:bookmarkStart w:id="10" w:name="_GoBack"/>
      <w:bookmarkEnd w:id="10"/>
      <w:r w:rsidRPr="000545DD">
        <w:rPr>
          <w:sz w:val="28"/>
          <w:szCs w:val="28"/>
        </w:rPr>
        <w:t>, 19, 20.</w:t>
      </w:r>
    </w:p>
    <w:p w:rsidR="001D4FAD" w:rsidRDefault="00EA13EF" w:rsidP="000545DD">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Назначение платежа: задаток для участия в аукционе на право заключения договора на размещение нестационарного торгового объекта.</w:t>
      </w:r>
    </w:p>
    <w:p w:rsidR="001D4FAD" w:rsidRDefault="00EA13EF">
      <w:pPr>
        <w:ind w:firstLine="709"/>
        <w:jc w:val="both"/>
        <w:rPr>
          <w:sz w:val="28"/>
          <w:szCs w:val="28"/>
        </w:rPr>
      </w:pPr>
      <w:r>
        <w:rPr>
          <w:sz w:val="28"/>
          <w:szCs w:val="28"/>
        </w:rPr>
        <w:t>Сумма внесенного задатка за участие в электронном аукционе засчитывается в качестве первого платежа за размещение сезонного нестационарного торгового объекта.</w:t>
      </w:r>
    </w:p>
    <w:p w:rsidR="001D4FAD" w:rsidRDefault="00EA13EF">
      <w:pPr>
        <w:ind w:firstLine="709"/>
        <w:jc w:val="both"/>
        <w:rPr>
          <w:sz w:val="28"/>
          <w:szCs w:val="28"/>
        </w:rPr>
      </w:pPr>
      <w:r>
        <w:rPr>
          <w:sz w:val="28"/>
          <w:szCs w:val="28"/>
        </w:rPr>
        <w:t>Оператор электронной торговой площадки в течение двух рабочих дней, следующих за днем размещения решения об отказе от проведения электронного аукциона, извещает участника аукциона об отказе от проведения электронного аукциона и в порядке и сроки, установленные Регламентом электронной площадки, производит разблокирование денежных средств, в отношении которых осуществлено блокирование операций по счету участника аукциона.</w:t>
      </w:r>
    </w:p>
    <w:p w:rsidR="001D4FAD" w:rsidRDefault="00EA13EF">
      <w:pPr>
        <w:ind w:firstLine="709"/>
        <w:jc w:val="both"/>
        <w:rPr>
          <w:sz w:val="28"/>
          <w:szCs w:val="28"/>
        </w:rPr>
      </w:pPr>
      <w:r>
        <w:rPr>
          <w:sz w:val="28"/>
          <w:szCs w:val="28"/>
        </w:rPr>
        <w:t>Задаток подлежит возврату в течение 5 рабочих дней в случаях:</w:t>
      </w:r>
    </w:p>
    <w:p w:rsidR="001D4FAD" w:rsidRDefault="00EA13EF">
      <w:pPr>
        <w:ind w:firstLine="709"/>
        <w:jc w:val="both"/>
        <w:rPr>
          <w:sz w:val="28"/>
          <w:szCs w:val="28"/>
        </w:rPr>
      </w:pPr>
      <w:r>
        <w:rPr>
          <w:sz w:val="28"/>
          <w:szCs w:val="28"/>
        </w:rPr>
        <w:t>-принятия Организатором аукциона решения об отказе в проведении аукциона. Возврат задатка исчисляется со дня принятия такого решения;</w:t>
      </w:r>
    </w:p>
    <w:p w:rsidR="001D4FAD" w:rsidRDefault="00EA13EF">
      <w:pPr>
        <w:ind w:firstLine="709"/>
        <w:jc w:val="both"/>
        <w:rPr>
          <w:rFonts w:eastAsia="Calibri"/>
          <w:sz w:val="28"/>
          <w:szCs w:val="28"/>
          <w:lang w:eastAsia="en-US"/>
        </w:rPr>
      </w:pPr>
      <w:r>
        <w:rPr>
          <w:sz w:val="28"/>
          <w:szCs w:val="28"/>
        </w:rPr>
        <w:t>-</w:t>
      </w:r>
      <w:r>
        <w:rPr>
          <w:rFonts w:eastAsia="Calibri"/>
          <w:sz w:val="28"/>
          <w:szCs w:val="28"/>
          <w:lang w:eastAsia="en-US"/>
        </w:rPr>
        <w:t>отзыва Заявки Заявителем в любое время до установленных даты и времени окончания срока подачи заявок на участие в аукционе. Возврат задатка с даты поступления организатору аукциона уведомления об отзыве заявки на участие в аукционе.</w:t>
      </w:r>
    </w:p>
    <w:p w:rsidR="001D4FAD" w:rsidRDefault="00EA13EF">
      <w:pPr>
        <w:widowControl w:val="0"/>
        <w:tabs>
          <w:tab w:val="left" w:pos="709"/>
        </w:tabs>
        <w:ind w:firstLine="709"/>
        <w:contextualSpacing/>
        <w:jc w:val="both"/>
        <w:rPr>
          <w:sz w:val="28"/>
          <w:szCs w:val="28"/>
        </w:rPr>
      </w:pPr>
      <w:r>
        <w:rPr>
          <w:rFonts w:eastAsia="Calibri"/>
          <w:sz w:val="28"/>
          <w:szCs w:val="28"/>
          <w:lang w:eastAsia="en-US"/>
        </w:rPr>
        <w:t xml:space="preserve">Для обеспечения возврата задатка необходимо в Заявке указать банковские </w:t>
      </w:r>
      <w:r>
        <w:rPr>
          <w:sz w:val="28"/>
          <w:szCs w:val="28"/>
        </w:rPr>
        <w:t>реквизиты счета.</w:t>
      </w:r>
    </w:p>
    <w:p w:rsidR="001D4FAD" w:rsidRDefault="00EA13EF">
      <w:pPr>
        <w:widowControl w:val="0"/>
        <w:tabs>
          <w:tab w:val="left" w:pos="709"/>
        </w:tabs>
        <w:ind w:firstLine="709"/>
        <w:contextualSpacing/>
        <w:jc w:val="both"/>
        <w:rPr>
          <w:sz w:val="28"/>
          <w:szCs w:val="28"/>
        </w:rPr>
      </w:pPr>
      <w:r>
        <w:rPr>
          <w:sz w:val="28"/>
          <w:szCs w:val="28"/>
        </w:rPr>
        <w:t>Задаток не возвращается в случаях:</w:t>
      </w:r>
    </w:p>
    <w:p w:rsidR="001D4FAD" w:rsidRDefault="00EA13EF">
      <w:pPr>
        <w:widowControl w:val="0"/>
        <w:tabs>
          <w:tab w:val="left" w:pos="709"/>
        </w:tabs>
        <w:ind w:firstLine="709"/>
        <w:contextualSpacing/>
        <w:jc w:val="both"/>
        <w:rPr>
          <w:rFonts w:eastAsia="Calibri"/>
          <w:sz w:val="28"/>
          <w:szCs w:val="28"/>
          <w:lang w:eastAsia="en-US"/>
        </w:rPr>
      </w:pPr>
      <w:r>
        <w:rPr>
          <w:sz w:val="28"/>
          <w:szCs w:val="28"/>
        </w:rPr>
        <w:t xml:space="preserve">-уклонения (отказа) от заключения договора на размещение победителем аукциона; </w:t>
      </w:r>
    </w:p>
    <w:p w:rsidR="001D4FAD" w:rsidRDefault="00EA13EF">
      <w:pPr>
        <w:widowControl w:val="0"/>
        <w:tabs>
          <w:tab w:val="left" w:pos="709"/>
        </w:tabs>
        <w:ind w:firstLine="709"/>
        <w:contextualSpacing/>
        <w:jc w:val="both"/>
        <w:rPr>
          <w:sz w:val="28"/>
          <w:szCs w:val="28"/>
        </w:rPr>
      </w:pPr>
      <w:r>
        <w:rPr>
          <w:sz w:val="28"/>
          <w:szCs w:val="28"/>
        </w:rPr>
        <w:t>-уклонения (отказа) участника аукциона от заключения договора на размещение если один участник аукциона в электронной форме, если указанный участник является одновременно победителем аукциона и участником аукциона, сделавшим предпоследнее предложение о цене договора.</w:t>
      </w:r>
    </w:p>
    <w:p w:rsidR="001D4FAD" w:rsidRDefault="001D4FAD">
      <w:pPr>
        <w:ind w:firstLine="709"/>
        <w:contextualSpacing/>
        <w:jc w:val="both"/>
        <w:rPr>
          <w:sz w:val="28"/>
          <w:szCs w:val="28"/>
          <w:lang w:eastAsia="en-US"/>
        </w:rPr>
      </w:pPr>
    </w:p>
    <w:p w:rsidR="001D4FAD" w:rsidRDefault="001D4FAD">
      <w:pPr>
        <w:ind w:firstLine="709"/>
        <w:contextualSpacing/>
        <w:jc w:val="both"/>
        <w:rPr>
          <w:sz w:val="28"/>
          <w:szCs w:val="28"/>
        </w:rPr>
      </w:pPr>
    </w:p>
    <w:p w:rsidR="001D4FAD" w:rsidRDefault="00EA13EF">
      <w:pPr>
        <w:pStyle w:val="1"/>
        <w:spacing w:before="0" w:after="0"/>
        <w:ind w:firstLine="709"/>
        <w:jc w:val="both"/>
        <w:rPr>
          <w:rFonts w:ascii="Times New Roman" w:eastAsia="Calibri" w:hAnsi="Times New Roman" w:cs="Times New Roman"/>
          <w:sz w:val="28"/>
          <w:szCs w:val="28"/>
          <w:lang w:eastAsia="en-US"/>
        </w:rPr>
      </w:pPr>
      <w:bookmarkStart w:id="11" w:name="_Toc180002765"/>
      <w:r>
        <w:rPr>
          <w:rFonts w:ascii="Times New Roman" w:hAnsi="Times New Roman" w:cs="Times New Roman"/>
          <w:sz w:val="28"/>
          <w:szCs w:val="28"/>
        </w:rPr>
        <w:t>9</w:t>
      </w:r>
      <w:r>
        <w:rPr>
          <w:rFonts w:ascii="Times New Roman" w:eastAsia="Calibri" w:hAnsi="Times New Roman" w:cs="Times New Roman"/>
          <w:sz w:val="28"/>
          <w:szCs w:val="28"/>
          <w:lang w:eastAsia="en-US"/>
        </w:rPr>
        <w:t>.Форма Заявки, порядок и срок подачи и отзыва Заявки на участие, порядок и срок приема и рассмотрения Заявок</w:t>
      </w:r>
      <w:bookmarkEnd w:id="11"/>
    </w:p>
    <w:p w:rsidR="001D4FAD" w:rsidRDefault="00EA13EF">
      <w:pPr>
        <w:pStyle w:val="ConsPlusNormal0"/>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участников аукциона направляются Оператору электронной площадки через личный кабинет в виде электронного документа по форме, установленной приложением № 1 к настоящей Аукционной документацией.</w:t>
      </w:r>
    </w:p>
    <w:p w:rsidR="001D4FAD" w:rsidRDefault="00EA13EF">
      <w:pPr>
        <w:widowControl w:val="0"/>
        <w:tabs>
          <w:tab w:val="left" w:pos="709"/>
        </w:tabs>
        <w:ind w:firstLine="709"/>
        <w:contextualSpacing/>
        <w:jc w:val="both"/>
        <w:rPr>
          <w:rFonts w:eastAsia="Calibri"/>
          <w:color w:val="FF0000"/>
          <w:sz w:val="28"/>
          <w:szCs w:val="28"/>
          <w:lang w:eastAsia="en-US"/>
        </w:rPr>
      </w:pPr>
      <w:r>
        <w:rPr>
          <w:sz w:val="28"/>
          <w:szCs w:val="28"/>
        </w:rPr>
        <w:t>Заявка направляется на следующий день после дня размещения Извещения на официальном сайте и сайте Оператора электронной площадки и до даты окончания подачи заявок</w:t>
      </w:r>
      <w:r>
        <w:rPr>
          <w:color w:val="FF0000"/>
          <w:sz w:val="28"/>
          <w:szCs w:val="28"/>
        </w:rPr>
        <w:t>.</w:t>
      </w:r>
      <w:r>
        <w:rPr>
          <w:rFonts w:eastAsia="Calibri"/>
          <w:color w:val="FF0000"/>
          <w:sz w:val="28"/>
          <w:szCs w:val="28"/>
          <w:lang w:eastAsia="en-US"/>
        </w:rPr>
        <w:t xml:space="preserve"> </w:t>
      </w:r>
    </w:p>
    <w:p w:rsidR="001D4FAD" w:rsidRDefault="00EA13EF">
      <w:pPr>
        <w:widowControl w:val="0"/>
        <w:tabs>
          <w:tab w:val="left" w:pos="709"/>
        </w:tabs>
        <w:ind w:firstLine="709"/>
        <w:contextualSpacing/>
        <w:jc w:val="both"/>
        <w:rPr>
          <w:rFonts w:eastAsia="Calibri"/>
          <w:sz w:val="28"/>
          <w:szCs w:val="28"/>
          <w:lang w:eastAsia="en-US"/>
        </w:rPr>
      </w:pPr>
      <w:r>
        <w:rPr>
          <w:sz w:val="28"/>
          <w:szCs w:val="28"/>
        </w:rPr>
        <w:lastRenderedPageBreak/>
        <w:t>Подача заявок осуществляется круглосуточно.</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Прием Заявок прекращается не ранее чем за 3 рабочих дня до дня проведения аукциона.</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Для участия в электронном аукционе участник аукциона подает в электронной форме следующие документы:</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1)Заявку по установленной в Извещении о проведении аукциона форме (Заявка должна содержать согласие Заявителя с условиями аукционной документации);</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2)сведения об участнике аукциона, подавшем такую Заявку (фирменное наименование (название), сведения об организационно-правовой форме, место нахождения, почтовый адрес (для юридического лица), фамилия, имя, отчество (при наличии), паспортные данные, сведения о месте жительства (для индивидуального предпринимателя или физического лица, не являющегося индивидуальным предпринимателем и применяющего специальный налоговый режим «Налог на профессиональный доход»), номер контактного телефона);</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3)документ, удостоверяющий личность Заявителя – индивидуального предпринимателя или физического лица, не являющегося индивидуальным предпринимателем и применяющего специальный налоговый режим «Налог на профессиональный доход» или их представителей, представителя юридического лица;</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 xml:space="preserve">4)документ, подтверждающий полномочия лица на осуществление действий от имени Заявителя,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(для юридического лица). </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подписью и печатью (при наличии) Заявителя;</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5)декларация о соответствии участника аукциона Заявителя требованиям пункта 6 настоящей аукционной документации;</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6)эскиз нестационарного торгового объекта, содержащий ситуационную схему, выполненную в соответствии со схемой размещения нестационарных торговых объектов, схему подключения к инженерным сетям (при необходимости), тип, площадь и период его размещения.</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Заявка, документы и сведения, представленные Заявителем в составе Заявки, подписываются электронной подписью Заявителя либо представителя Заявителя.</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Заявитель вправе подать в отношении одного лота только одну Заявку. В случае подачи одним Заявителем Заявок по нескольким лотам на каждый лот оформляется отдельная Заявка.</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 xml:space="preserve">Изменение Заявки допускается только путём подачи Заявителем новой Заявки в установленные в Извещении сроки подачи Заявок, при этом первоначальная Заявка должна быть отозвана в любое время до </w:t>
      </w:r>
      <w:r>
        <w:rPr>
          <w:rFonts w:eastAsia="Calibri"/>
          <w:sz w:val="28"/>
          <w:szCs w:val="28"/>
          <w:lang w:eastAsia="en-US"/>
        </w:rPr>
        <w:lastRenderedPageBreak/>
        <w:t>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1D4FAD" w:rsidRDefault="00EA13EF">
      <w:pPr>
        <w:ind w:firstLine="708"/>
        <w:jc w:val="both"/>
      </w:pPr>
      <w:r>
        <w:rPr>
          <w:sz w:val="28"/>
          <w:szCs w:val="28"/>
        </w:rPr>
        <w:t>Дата и время начала приема заявок: 22.03.2025 в 10 час. 00 мин.</w:t>
      </w:r>
    </w:p>
    <w:p w:rsidR="001D4FAD" w:rsidRDefault="00EA13EF">
      <w:pPr>
        <w:ind w:firstLine="708"/>
        <w:jc w:val="both"/>
        <w:rPr>
          <w:sz w:val="28"/>
          <w:szCs w:val="28"/>
        </w:rPr>
      </w:pPr>
      <w:r>
        <w:rPr>
          <w:sz w:val="28"/>
          <w:szCs w:val="28"/>
        </w:rPr>
        <w:t>Дата и время окончания приема заявок: 1</w:t>
      </w:r>
      <w:r w:rsidR="001F2F86">
        <w:rPr>
          <w:sz w:val="28"/>
          <w:szCs w:val="28"/>
        </w:rPr>
        <w:t>6</w:t>
      </w:r>
      <w:r>
        <w:rPr>
          <w:sz w:val="28"/>
          <w:szCs w:val="28"/>
        </w:rPr>
        <w:t>.04.2025 в 23 час. 59 мин.</w:t>
      </w:r>
    </w:p>
    <w:p w:rsidR="001D4FAD" w:rsidRDefault="00EA13EF">
      <w:pPr>
        <w:ind w:firstLine="708"/>
        <w:jc w:val="both"/>
        <w:rPr>
          <w:sz w:val="28"/>
          <w:szCs w:val="28"/>
        </w:rPr>
      </w:pPr>
      <w:r>
        <w:rPr>
          <w:sz w:val="28"/>
          <w:szCs w:val="28"/>
        </w:rPr>
        <w:t>Дата и время окончания рассмотрения заявок: 21.04.2025 в 14 час. 00 мин.</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Время указано по местному часовому поясу.</w:t>
      </w:r>
    </w:p>
    <w:p w:rsidR="001D4FAD" w:rsidRDefault="001D4FAD">
      <w:pPr>
        <w:widowControl w:val="0"/>
        <w:tabs>
          <w:tab w:val="left" w:pos="709"/>
        </w:tabs>
        <w:ind w:firstLine="709"/>
        <w:contextualSpacing/>
        <w:jc w:val="both"/>
        <w:rPr>
          <w:rFonts w:eastAsia="Calibri"/>
          <w:sz w:val="28"/>
          <w:szCs w:val="28"/>
          <w:lang w:eastAsia="en-US"/>
        </w:rPr>
      </w:pP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Срок рассмотрения Заявок не может превышать 15 (пятнадцать) рабочих дней с даты окончания срока подачи Заявок. Организатор аукциона в рамках межведомственного информационного взаимодействия запрашивает:</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1)выписку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2)справку налогового органа об отсутствии задолженности по уплате налогов, сборов, страховых взносов, пеней и налоговых санкций на дату формирования сведений в период рассмотрения Заявок;</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3)документ, подтверждающий отсутствие задолженности за использование муниципального имущества и городских земель. Запрос направляется в департамент градостроительства и земельных отношений администрации города, департамент муниципального имущества администрации города, департамент жилищно-коммунального хозяйства администрации города, службу муниципального контроля администрации города.</w:t>
      </w:r>
    </w:p>
    <w:p w:rsidR="001D4FAD" w:rsidRDefault="00EA13EF">
      <w:pPr>
        <w:pStyle w:val="1"/>
        <w:ind w:firstLine="709"/>
        <w:jc w:val="both"/>
        <w:rPr>
          <w:rFonts w:ascii="Times New Roman" w:eastAsia="Calibri" w:hAnsi="Times New Roman" w:cs="Times New Roman"/>
          <w:sz w:val="28"/>
          <w:szCs w:val="28"/>
          <w:lang w:eastAsia="en-US"/>
        </w:rPr>
      </w:pPr>
      <w:bookmarkStart w:id="12" w:name="_Toc180002766"/>
      <w:r>
        <w:rPr>
          <w:rFonts w:ascii="Times New Roman" w:eastAsia="Calibri" w:hAnsi="Times New Roman" w:cs="Times New Roman"/>
          <w:sz w:val="28"/>
          <w:szCs w:val="28"/>
          <w:lang w:eastAsia="en-US"/>
        </w:rPr>
        <w:t>10.Условия допуска к участию в аукционе</w:t>
      </w:r>
      <w:bookmarkEnd w:id="12"/>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Заявка оператором электронной площадки не принимается в следующих случаях:</w:t>
      </w:r>
    </w:p>
    <w:p w:rsidR="001D4FAD" w:rsidRDefault="00EA13EF">
      <w:pPr>
        <w:widowControl w:val="0"/>
        <w:tabs>
          <w:tab w:val="left" w:pos="709"/>
        </w:tabs>
        <w:ind w:firstLine="709"/>
        <w:contextualSpacing/>
        <w:jc w:val="both"/>
        <w:rPr>
          <w:rFonts w:eastAsia="Calibri"/>
          <w:sz w:val="28"/>
          <w:szCs w:val="28"/>
          <w:lang w:eastAsia="en-US"/>
        </w:rPr>
      </w:pPr>
      <w:proofErr w:type="gramStart"/>
      <w:r>
        <w:rPr>
          <w:rFonts w:eastAsia="Calibri"/>
          <w:sz w:val="28"/>
          <w:szCs w:val="28"/>
          <w:lang w:eastAsia="en-US"/>
        </w:rPr>
        <w:t>а)при</w:t>
      </w:r>
      <w:proofErr w:type="gramEnd"/>
      <w:r>
        <w:rPr>
          <w:rFonts w:eastAsia="Calibri"/>
          <w:sz w:val="28"/>
          <w:szCs w:val="28"/>
          <w:lang w:eastAsia="en-US"/>
        </w:rPr>
        <w:t xml:space="preserve"> поступлении Заявки по истечении установленного в Извещении о проведении аукциона срока приема Заявок;</w:t>
      </w:r>
    </w:p>
    <w:p w:rsidR="001D4FAD" w:rsidRDefault="00EA13EF">
      <w:pPr>
        <w:widowControl w:val="0"/>
        <w:tabs>
          <w:tab w:val="left" w:pos="709"/>
        </w:tabs>
        <w:ind w:firstLine="709"/>
        <w:contextualSpacing/>
        <w:jc w:val="both"/>
        <w:rPr>
          <w:rFonts w:eastAsia="Calibri"/>
          <w:sz w:val="28"/>
          <w:szCs w:val="28"/>
          <w:lang w:eastAsia="en-US"/>
        </w:rPr>
      </w:pPr>
      <w:proofErr w:type="gramStart"/>
      <w:r>
        <w:rPr>
          <w:rFonts w:eastAsia="Calibri"/>
          <w:sz w:val="28"/>
          <w:szCs w:val="28"/>
          <w:lang w:eastAsia="en-US"/>
        </w:rPr>
        <w:t>б)при</w:t>
      </w:r>
      <w:proofErr w:type="gramEnd"/>
      <w:r>
        <w:rPr>
          <w:rFonts w:eastAsia="Calibri"/>
          <w:sz w:val="28"/>
          <w:szCs w:val="28"/>
          <w:lang w:eastAsia="en-US"/>
        </w:rPr>
        <w:t xml:space="preserve"> отсутствии денежных средств в размере задатка на лицевом счете, открытом Заявителю Оператором электронной площадки для учета проведения операций по обеспечению участия в аукционе.</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Заявитель не допускается аукционной комиссией к участию в аукционе в случаях:</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 xml:space="preserve">1)несоответствия Заявителя требованиям, указанным в пункте 6 настоящей аукционной документации; </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2)непредставления для участия в аукционе документов, предусмотренных пунктом 9 настоящей аукционной документации и являющихся обязательными;</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3)несоответствия Заявки требованиям аукционной документации;</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lastRenderedPageBreak/>
        <w:t>4)наличия недостоверных сведений о Заявителе или в Заявке Заявителя. Под недостоверными сведениями понимаются сведения, имеющие двусмысленные толкования, противоречащие друг другу или не соответствующие действительности.</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Отказ в допуске к участию в аукционе по иным основаниям, кроме случаев, указанных в вышеуказанных пунктах настоящей аукционной документации, не допускается.</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 xml:space="preserve">На основании результатов рассмотрения Заявок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Заявитель, признанный участником аукциона, становится участником аукциона со дня подписания аукционной комиссией протокола рассмотрения заявок.</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Протокол рассмотрения заявок формируется в электронном виде на электронной площадке, подписывается аукционной комиссией в течение одного рабочего дня со дня их рассмотрения и размещается на официальном сайте и сайте электронной площадки.</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Заявителей, признанных участниками аукциона, и Заявителей, не допущенных к участию в аукционе, оператор электронной площадки уведомляет о принятых в отношении них решениях не позднее одного рабочего дня, следующего за днем размещения на электронной площадке протокола рассмотрения заявок через Личный кабинет Заявителей.</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В случае, если на основании результатов рассмотрения заявок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либо в случае если по окончании срока подачи Заявок подана только одна Заявка или не подано ни одной Заявки, аукцион признается несостоявшимся.</w:t>
      </w:r>
    </w:p>
    <w:p w:rsidR="001D4FAD" w:rsidRDefault="001D4FAD">
      <w:pPr>
        <w:pStyle w:val="1"/>
        <w:spacing w:before="0" w:after="0"/>
        <w:ind w:firstLine="709"/>
        <w:jc w:val="both"/>
        <w:rPr>
          <w:rFonts w:ascii="Times New Roman" w:eastAsia="Calibri" w:hAnsi="Times New Roman" w:cs="Times New Roman"/>
          <w:sz w:val="28"/>
          <w:szCs w:val="28"/>
          <w:lang w:eastAsia="en-US"/>
        </w:rPr>
      </w:pPr>
    </w:p>
    <w:p w:rsidR="001D4FAD" w:rsidRDefault="00EA13EF">
      <w:pPr>
        <w:pStyle w:val="ConsPlusNormal0"/>
        <w:ind w:firstLine="708"/>
        <w:contextualSpacing/>
        <w:jc w:val="both"/>
        <w:outlineLvl w:val="0"/>
        <w:rPr>
          <w:rFonts w:ascii="Times New Roman" w:hAnsi="Times New Roman" w:cs="Times New Roman"/>
          <w:b/>
          <w:sz w:val="28"/>
          <w:szCs w:val="28"/>
        </w:rPr>
      </w:pPr>
      <w:bookmarkStart w:id="13" w:name="_Toc180002768"/>
      <w:r>
        <w:rPr>
          <w:rFonts w:ascii="Times New Roman" w:hAnsi="Times New Roman" w:cs="Times New Roman"/>
          <w:b/>
          <w:sz w:val="28"/>
          <w:szCs w:val="28"/>
        </w:rPr>
        <w:t>11.Порядок проведения электронного аукциона, информация об оформлении участия в электронном аукционе</w:t>
      </w:r>
      <w:bookmarkEnd w:id="13"/>
    </w:p>
    <w:p w:rsidR="001D4FAD" w:rsidRDefault="00EA13EF">
      <w:pPr>
        <w:pStyle w:val="ConsPlusNormal0"/>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электронном аукционе могут участвовать любые Заявители, подавшие заявку на участие в аукционе, зарегистрированные и аккредитованные на электронной торговой площадке в соответствии с Регламентом Электронной площадки (размещен по ссылке </w:t>
      </w:r>
      <w:hyperlink r:id="rId12" w:tooltip="https://www.rts-tender.ru/platform-rules/platform-property-sales" w:history="1">
        <w:r>
          <w:rPr>
            <w:rStyle w:val="af1"/>
            <w:rFonts w:ascii="Times New Roman" w:hAnsi="Times New Roman" w:cs="Times New Roman"/>
            <w:sz w:val="28"/>
            <w:szCs w:val="28"/>
          </w:rPr>
          <w:t>https://www.rts-tender.ru/platform-rules/platform-property-sales</w:t>
        </w:r>
      </w:hyperlink>
      <w:r>
        <w:rPr>
          <w:rFonts w:ascii="Times New Roman" w:hAnsi="Times New Roman" w:cs="Times New Roman"/>
          <w:sz w:val="28"/>
          <w:szCs w:val="28"/>
        </w:rPr>
        <w:t>).</w:t>
      </w:r>
    </w:p>
    <w:p w:rsidR="001D4FAD" w:rsidRDefault="00EA13EF">
      <w:pPr>
        <w:ind w:firstLine="709"/>
        <w:jc w:val="both"/>
        <w:rPr>
          <w:sz w:val="28"/>
          <w:szCs w:val="28"/>
        </w:rPr>
      </w:pPr>
      <w:bookmarkStart w:id="14" w:name="sub_1422"/>
      <w:r>
        <w:rPr>
          <w:sz w:val="28"/>
          <w:szCs w:val="28"/>
        </w:rPr>
        <w:t>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bookmarkEnd w:id="14"/>
    </w:p>
    <w:p w:rsidR="001D4FAD" w:rsidRDefault="00EA13EF">
      <w:pPr>
        <w:pStyle w:val="ConsPlusNormal0"/>
        <w:tabs>
          <w:tab w:val="left" w:pos="1170"/>
        </w:tabs>
        <w:ind w:firstLine="709"/>
        <w:contextualSpacing/>
        <w:jc w:val="both"/>
        <w:rPr>
          <w:rFonts w:ascii="Times New Roman" w:hAnsi="Times New Roman" w:cs="Times New Roman"/>
          <w:sz w:val="28"/>
          <w:szCs w:val="28"/>
        </w:rPr>
      </w:pPr>
      <w:r>
        <w:rPr>
          <w:rFonts w:ascii="Times New Roman" w:hAnsi="Times New Roman" w:cs="Times New Roman"/>
          <w:sz w:val="28"/>
          <w:szCs w:val="28"/>
        </w:rPr>
        <w:t>Порядок работы на электронной площадке, системные требования и требования к программному обеспечению устанавливаются Оператором электронной площадки и размещены на его сайте.</w:t>
      </w:r>
      <w:r>
        <w:rPr>
          <w:rFonts w:ascii="Times New Roman" w:hAnsi="Times New Roman" w:cs="Times New Roman"/>
          <w:sz w:val="28"/>
          <w:szCs w:val="28"/>
        </w:rPr>
        <w:tab/>
      </w:r>
    </w:p>
    <w:p w:rsidR="001D4FAD" w:rsidRDefault="00EA13EF">
      <w:pPr>
        <w:pStyle w:val="ConsPlusNormal0"/>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Аукцион в электронной форме проводится путем повышения начальной (минимальной) цены договора на размещение (цена лота), указанной в настоящем извещении, на «шаг аукциона».</w:t>
      </w:r>
    </w:p>
    <w:p w:rsidR="001D4FAD" w:rsidRDefault="00EA13EF">
      <w:pPr>
        <w:pStyle w:val="ConsPlusNormal0"/>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Процедура подачи предложений о цене проводится в день и </w:t>
      </w:r>
      <w:proofErr w:type="gramStart"/>
      <w:r>
        <w:rPr>
          <w:rFonts w:ascii="Times New Roman" w:hAnsi="Times New Roman" w:cs="Times New Roman"/>
          <w:sz w:val="28"/>
          <w:szCs w:val="28"/>
        </w:rPr>
        <w:t>во время</w:t>
      </w:r>
      <w:proofErr w:type="gramEnd"/>
      <w:r>
        <w:rPr>
          <w:rFonts w:ascii="Times New Roman" w:hAnsi="Times New Roman" w:cs="Times New Roman"/>
          <w:sz w:val="28"/>
          <w:szCs w:val="28"/>
        </w:rPr>
        <w:t>, указанные в Извещении о проведении аукциона, путем повышения начальной (минимальной) цены договора (цены лота), указанной в извещении о проведении аукциона, на «шаг аукциона». Предложение о цене подписывается электронной подписью участника аукциона.</w:t>
      </w:r>
    </w:p>
    <w:p w:rsidR="001D4FAD" w:rsidRDefault="00EA13EF">
      <w:pPr>
        <w:ind w:firstLine="709"/>
        <w:contextualSpacing/>
        <w:jc w:val="both"/>
        <w:rPr>
          <w:sz w:val="28"/>
          <w:szCs w:val="28"/>
        </w:rPr>
      </w:pPr>
      <w:r>
        <w:rPr>
          <w:sz w:val="28"/>
          <w:szCs w:val="28"/>
        </w:rPr>
        <w:t xml:space="preserve">Порядок и срок подачи предложений о цене при проведении процедуры аукциона определяются Оператором электронного аукциона. </w:t>
      </w:r>
    </w:p>
    <w:p w:rsidR="001D4FAD" w:rsidRDefault="00EA13EF">
      <w:pPr>
        <w:ind w:firstLine="709"/>
        <w:contextualSpacing/>
        <w:jc w:val="both"/>
        <w:rPr>
          <w:sz w:val="28"/>
          <w:szCs w:val="28"/>
        </w:rPr>
      </w:pPr>
      <w:r>
        <w:rPr>
          <w:sz w:val="28"/>
          <w:szCs w:val="28"/>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 </w:t>
      </w:r>
    </w:p>
    <w:p w:rsidR="001D4FAD" w:rsidRDefault="00EA13EF">
      <w:pPr>
        <w:ind w:firstLine="709"/>
        <w:contextualSpacing/>
        <w:jc w:val="both"/>
        <w:rPr>
          <w:sz w:val="28"/>
          <w:szCs w:val="28"/>
        </w:rPr>
      </w:pPr>
      <w:r>
        <w:rPr>
          <w:sz w:val="28"/>
          <w:szCs w:val="28"/>
        </w:rPr>
        <w:t xml:space="preserve">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 </w:t>
      </w:r>
    </w:p>
    <w:p w:rsidR="001D4FAD" w:rsidRDefault="00EA13EF">
      <w:pPr>
        <w:ind w:firstLine="709"/>
        <w:contextualSpacing/>
        <w:jc w:val="both"/>
        <w:rPr>
          <w:sz w:val="28"/>
          <w:szCs w:val="28"/>
        </w:rPr>
      </w:pPr>
      <w:r>
        <w:rPr>
          <w:sz w:val="28"/>
          <w:szCs w:val="28"/>
        </w:rPr>
        <w:t xml:space="preserve">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 </w:t>
      </w:r>
    </w:p>
    <w:p w:rsidR="001D4FAD" w:rsidRDefault="00EA13EF">
      <w:pPr>
        <w:ind w:firstLine="709"/>
        <w:contextualSpacing/>
        <w:jc w:val="both"/>
        <w:rPr>
          <w:sz w:val="28"/>
          <w:szCs w:val="28"/>
        </w:rPr>
      </w:pPr>
      <w:r>
        <w:rPr>
          <w:sz w:val="28"/>
          <w:szCs w:val="28"/>
        </w:rPr>
        <w:t>Результаты электронного аукциона оформляются протоколом, который подписывается аукционной комиссией не позднее следующего рабочего дня после проведения аукциона.</w:t>
      </w:r>
    </w:p>
    <w:p w:rsidR="001D4FAD" w:rsidRDefault="00EA13EF">
      <w:pPr>
        <w:ind w:firstLine="709"/>
        <w:jc w:val="both"/>
        <w:rPr>
          <w:sz w:val="28"/>
          <w:szCs w:val="28"/>
        </w:rPr>
      </w:pPr>
      <w:bookmarkStart w:id="15" w:name="sub_1327"/>
      <w:r>
        <w:rPr>
          <w:sz w:val="28"/>
          <w:szCs w:val="28"/>
        </w:rPr>
        <w:t>В протоколе о результатах аукциона указываются:</w:t>
      </w:r>
    </w:p>
    <w:p w:rsidR="001D4FAD" w:rsidRDefault="00EA13EF">
      <w:pPr>
        <w:ind w:firstLine="709"/>
        <w:jc w:val="both"/>
        <w:rPr>
          <w:sz w:val="28"/>
          <w:szCs w:val="28"/>
        </w:rPr>
      </w:pPr>
      <w:r>
        <w:rPr>
          <w:sz w:val="28"/>
          <w:szCs w:val="28"/>
        </w:rPr>
        <w:t>а) дата и время проведения аукциона;</w:t>
      </w:r>
    </w:p>
    <w:p w:rsidR="001D4FAD" w:rsidRDefault="00EA13EF">
      <w:pPr>
        <w:ind w:firstLine="709"/>
        <w:jc w:val="both"/>
        <w:rPr>
          <w:sz w:val="28"/>
          <w:szCs w:val="28"/>
        </w:rPr>
      </w:pPr>
      <w:proofErr w:type="gramStart"/>
      <w:r>
        <w:rPr>
          <w:sz w:val="28"/>
          <w:szCs w:val="28"/>
        </w:rPr>
        <w:t>б)предмет</w:t>
      </w:r>
      <w:proofErr w:type="gramEnd"/>
      <w:r>
        <w:rPr>
          <w:sz w:val="28"/>
          <w:szCs w:val="28"/>
        </w:rPr>
        <w:t xml:space="preserve"> аукциона, в том числе сведения о местонахождении, типе (виде), целевом (функциональном) назначении, параметрах и характеристиках, периоде функционирования предполагаемого к размещению нестационарного торгового объекта и (или) объекта оказания услуг;</w:t>
      </w:r>
    </w:p>
    <w:p w:rsidR="001D4FAD" w:rsidRDefault="00EA13EF">
      <w:pPr>
        <w:ind w:firstLine="709"/>
        <w:jc w:val="both"/>
        <w:rPr>
          <w:sz w:val="28"/>
          <w:szCs w:val="28"/>
        </w:rPr>
      </w:pPr>
      <w:proofErr w:type="gramStart"/>
      <w:r>
        <w:rPr>
          <w:sz w:val="28"/>
          <w:szCs w:val="28"/>
        </w:rPr>
        <w:t>в)сведения</w:t>
      </w:r>
      <w:proofErr w:type="gramEnd"/>
      <w:r>
        <w:rPr>
          <w:sz w:val="28"/>
          <w:szCs w:val="28"/>
        </w:rPr>
        <w:t xml:space="preserve"> об участниках аукциона, о начальной цене предмета аукциона, последнем и предпоследнем предложениях о цене предмета аукциона;</w:t>
      </w:r>
    </w:p>
    <w:p w:rsidR="001D4FAD" w:rsidRDefault="00EA13EF">
      <w:pPr>
        <w:ind w:firstLine="709"/>
        <w:jc w:val="both"/>
        <w:rPr>
          <w:sz w:val="28"/>
          <w:szCs w:val="28"/>
        </w:rPr>
      </w:pPr>
      <w:proofErr w:type="gramStart"/>
      <w:r>
        <w:rPr>
          <w:sz w:val="28"/>
          <w:szCs w:val="28"/>
        </w:rPr>
        <w:t>г)наименование</w:t>
      </w:r>
      <w:proofErr w:type="gramEnd"/>
      <w:r>
        <w:rPr>
          <w:sz w:val="28"/>
          <w:szCs w:val="28"/>
        </w:rPr>
        <w:t xml:space="preserve"> и место нахождения (для юридического лица), фамилия, имя и (при наличии) отчество, место жительства (для гражданина, являющегося индивидуальным предпринимателем или физического лица, не являющегося индивидуальным предпринимателем и применяющего </w:t>
      </w:r>
      <w:r>
        <w:rPr>
          <w:sz w:val="28"/>
          <w:szCs w:val="28"/>
        </w:rPr>
        <w:lastRenderedPageBreak/>
        <w:t>специальный налоговый режим «Налог на профессиональный доход») победителя аукциона и участника аукциона, который сделал предпоследнее предложение о цене предмета аукциона;</w:t>
      </w:r>
    </w:p>
    <w:p w:rsidR="001D4FAD" w:rsidRDefault="00EA13EF">
      <w:pPr>
        <w:ind w:firstLine="709"/>
        <w:jc w:val="both"/>
        <w:rPr>
          <w:sz w:val="28"/>
          <w:szCs w:val="28"/>
        </w:rPr>
      </w:pPr>
      <w:proofErr w:type="gramStart"/>
      <w:r>
        <w:rPr>
          <w:sz w:val="28"/>
          <w:szCs w:val="28"/>
        </w:rPr>
        <w:t>д)сведения</w:t>
      </w:r>
      <w:proofErr w:type="gramEnd"/>
      <w:r>
        <w:rPr>
          <w:sz w:val="28"/>
          <w:szCs w:val="28"/>
        </w:rPr>
        <w:t xml:space="preserve"> о последнем и предпоследнем предложении о цене предмета аукциона (размер платы по договору на размещение).</w:t>
      </w:r>
    </w:p>
    <w:p w:rsidR="001D4FAD" w:rsidRDefault="00EA13EF">
      <w:pPr>
        <w:ind w:firstLine="709"/>
        <w:jc w:val="both"/>
        <w:rPr>
          <w:sz w:val="28"/>
          <w:szCs w:val="28"/>
        </w:rPr>
      </w:pPr>
      <w:r>
        <w:rPr>
          <w:sz w:val="28"/>
          <w:szCs w:val="28"/>
        </w:rPr>
        <w:t>Информация о результатах аукциона размещается Организатором аукциона на официальном сайте и сайте электронной площадки в течение одного рабочего дня, следующего за днем подписания протокола о результатах аукциона.</w:t>
      </w:r>
    </w:p>
    <w:p w:rsidR="001D4FAD" w:rsidRDefault="00EA13EF">
      <w:pPr>
        <w:ind w:firstLine="709"/>
        <w:jc w:val="both"/>
        <w:rPr>
          <w:sz w:val="28"/>
          <w:szCs w:val="28"/>
        </w:rPr>
      </w:pPr>
      <w:r>
        <w:rPr>
          <w:sz w:val="28"/>
          <w:szCs w:val="28"/>
        </w:rPr>
        <w:t>Победителем аукциона признается лицо, предложившее наиболее высокую цену договора на размещение.</w:t>
      </w:r>
    </w:p>
    <w:p w:rsidR="001D4FAD" w:rsidRDefault="00EA13EF">
      <w:pPr>
        <w:ind w:firstLine="709"/>
        <w:jc w:val="both"/>
        <w:rPr>
          <w:sz w:val="28"/>
          <w:szCs w:val="28"/>
        </w:rPr>
      </w:pPr>
      <w:bookmarkStart w:id="16" w:name="sub_2412"/>
      <w:bookmarkEnd w:id="15"/>
      <w:r>
        <w:rPr>
          <w:sz w:val="28"/>
          <w:szCs w:val="28"/>
        </w:rPr>
        <w:t>В случае если в аукционе участвовал один участник, аукцион признается несостоявшимся. Договор на размещение заключается с единственным участником аукциона, подавшим Заявку по начальной (минимальной) цене, указанной в извещении.</w:t>
      </w:r>
      <w:bookmarkEnd w:id="16"/>
    </w:p>
    <w:p w:rsidR="001D4FAD" w:rsidRDefault="00EA13EF">
      <w:pPr>
        <w:widowControl w:val="0"/>
        <w:tabs>
          <w:tab w:val="left" w:pos="851"/>
        </w:tabs>
        <w:ind w:firstLine="709"/>
        <w:contextualSpacing/>
        <w:jc w:val="both"/>
        <w:rPr>
          <w:rFonts w:eastAsia="Calibri"/>
          <w:sz w:val="28"/>
          <w:szCs w:val="28"/>
          <w:lang w:eastAsia="en-US"/>
        </w:rPr>
      </w:pPr>
      <w:r>
        <w:rPr>
          <w:rFonts w:eastAsia="Calibri"/>
          <w:sz w:val="28"/>
          <w:szCs w:val="28"/>
          <w:lang w:eastAsia="en-US"/>
        </w:rPr>
        <w:t xml:space="preserve">Организатор аукциона вправе отказаться от проведения аукциона в любое время, но не позднее чем за 3 дня до наступления даты его проведения. Извещение об отказе от проведения аукциона размещается на официальном сайте в течение 1 дня со дня принятия решения об отказе от проведения аукциона. </w:t>
      </w:r>
    </w:p>
    <w:p w:rsidR="001D4FAD" w:rsidRDefault="00EA13EF">
      <w:pPr>
        <w:ind w:firstLine="709"/>
        <w:contextualSpacing/>
        <w:jc w:val="both"/>
        <w:rPr>
          <w:sz w:val="28"/>
          <w:szCs w:val="28"/>
        </w:rPr>
      </w:pPr>
      <w:r>
        <w:rPr>
          <w:sz w:val="28"/>
          <w:szCs w:val="28"/>
        </w:rPr>
        <w:t>Оператор электронной торговой площадки в течение двух рабочих дней, следующих за днем размещения решения об отказе от проведения электронного аукциона, извещает участника аукциона об отказе от проведения электронного аукциона и в порядке и сроки, установленные Регламентом электронной площадки, производит разблокирование денежных средств, в отношении которых осуществлено блокирование операций по счету участника аукциона.</w:t>
      </w:r>
    </w:p>
    <w:p w:rsidR="001D4FAD" w:rsidRDefault="00EA13EF">
      <w:pPr>
        <w:pStyle w:val="1"/>
        <w:ind w:firstLine="709"/>
        <w:jc w:val="both"/>
        <w:rPr>
          <w:rFonts w:ascii="Times New Roman" w:hAnsi="Times New Roman" w:cs="Times New Roman"/>
          <w:sz w:val="28"/>
          <w:szCs w:val="28"/>
        </w:rPr>
      </w:pPr>
      <w:bookmarkStart w:id="17" w:name="_Toc180002769"/>
      <w:r>
        <w:rPr>
          <w:rFonts w:ascii="Times New Roman" w:hAnsi="Times New Roman" w:cs="Times New Roman"/>
          <w:sz w:val="28"/>
          <w:szCs w:val="28"/>
        </w:rPr>
        <w:t>12.Порядок определения лица, выигравшего аукцион</w:t>
      </w:r>
      <w:bookmarkEnd w:id="17"/>
    </w:p>
    <w:p w:rsidR="001D4FAD" w:rsidRDefault="00EA13EF">
      <w:pPr>
        <w:ind w:firstLine="709"/>
        <w:jc w:val="both"/>
        <w:rPr>
          <w:sz w:val="28"/>
          <w:szCs w:val="28"/>
        </w:rPr>
      </w:pPr>
      <w:r>
        <w:rPr>
          <w:sz w:val="28"/>
          <w:szCs w:val="28"/>
        </w:rPr>
        <w:t xml:space="preserve">Победителем аукциона признается лицо, предложившее наиболее высокую цену за размещение 1 квадратного метра сезонного нестационарного торгового объекта в </w:t>
      </w:r>
      <w:r w:rsidR="001F2F86">
        <w:rPr>
          <w:sz w:val="28"/>
          <w:szCs w:val="28"/>
        </w:rPr>
        <w:t>сезон</w:t>
      </w:r>
      <w:r>
        <w:rPr>
          <w:sz w:val="28"/>
          <w:szCs w:val="28"/>
        </w:rPr>
        <w:t>, либо с единственным участником аукциона, подавшим заявку на участие в электронном аукционе.</w:t>
      </w:r>
    </w:p>
    <w:p w:rsidR="001D4FAD" w:rsidRDefault="00EA13EF">
      <w:pPr>
        <w:ind w:firstLine="709"/>
        <w:jc w:val="both"/>
        <w:rPr>
          <w:sz w:val="28"/>
          <w:szCs w:val="28"/>
        </w:rPr>
      </w:pPr>
      <w:r>
        <w:rPr>
          <w:sz w:val="28"/>
          <w:szCs w:val="28"/>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1D4FAD" w:rsidRDefault="00EA13EF">
      <w:pPr>
        <w:ind w:firstLine="709"/>
        <w:jc w:val="both"/>
        <w:rPr>
          <w:sz w:val="28"/>
          <w:szCs w:val="28"/>
        </w:rPr>
      </w:pPr>
      <w:r>
        <w:rPr>
          <w:sz w:val="28"/>
          <w:szCs w:val="28"/>
        </w:rPr>
        <w:t>При уклонении победителя аукциона от заключения договора на размещение либо в случае отказа от заключения договора на размещение с победителем аукциона договор на размещение заключается между администрацией города Нефтеюганска и участником аукциона, Заявке которого присвоен второй номер.</w:t>
      </w:r>
    </w:p>
    <w:p w:rsidR="001D4FAD" w:rsidRDefault="001D4FAD">
      <w:pPr>
        <w:ind w:firstLine="709"/>
        <w:jc w:val="both"/>
        <w:rPr>
          <w:sz w:val="28"/>
          <w:szCs w:val="28"/>
        </w:rPr>
      </w:pPr>
    </w:p>
    <w:p w:rsidR="001D4FAD" w:rsidRDefault="00EA13EF">
      <w:pPr>
        <w:pStyle w:val="1"/>
        <w:spacing w:before="0" w:after="0"/>
        <w:ind w:firstLine="709"/>
        <w:jc w:val="both"/>
        <w:rPr>
          <w:rFonts w:ascii="Times New Roman" w:hAnsi="Times New Roman" w:cs="Times New Roman"/>
          <w:sz w:val="28"/>
          <w:szCs w:val="28"/>
        </w:rPr>
      </w:pPr>
      <w:bookmarkStart w:id="18" w:name="_Toc180002770"/>
      <w:r>
        <w:rPr>
          <w:rFonts w:ascii="Times New Roman" w:hAnsi="Times New Roman" w:cs="Times New Roman"/>
          <w:sz w:val="28"/>
          <w:szCs w:val="28"/>
        </w:rPr>
        <w:lastRenderedPageBreak/>
        <w:t>13.Порядок заключения договора на размещение. Срок действия и условия договора</w:t>
      </w:r>
      <w:r>
        <w:rPr>
          <w:rFonts w:ascii="Times New Roman" w:hAnsi="Times New Roman" w:cs="Times New Roman"/>
        </w:rPr>
        <w:t xml:space="preserve"> </w:t>
      </w:r>
      <w:r>
        <w:rPr>
          <w:rFonts w:ascii="Times New Roman" w:hAnsi="Times New Roman" w:cs="Times New Roman"/>
          <w:sz w:val="28"/>
          <w:szCs w:val="28"/>
        </w:rPr>
        <w:t>на размещение, заключаемого по результатам аукциона</w:t>
      </w:r>
      <w:bookmarkEnd w:id="18"/>
    </w:p>
    <w:p w:rsidR="001D4FAD" w:rsidRDefault="00EA13EF">
      <w:pPr>
        <w:ind w:firstLine="709"/>
        <w:jc w:val="both"/>
        <w:rPr>
          <w:sz w:val="28"/>
          <w:szCs w:val="28"/>
        </w:rPr>
      </w:pPr>
      <w:r>
        <w:rPr>
          <w:sz w:val="28"/>
          <w:szCs w:val="28"/>
        </w:rPr>
        <w:t xml:space="preserve">Заключение договора на размещение осуществляется в порядке, предусмотренном Гражданским кодексом Российской Федерации и иными федеральными законами. </w:t>
      </w:r>
    </w:p>
    <w:p w:rsidR="001D4FAD" w:rsidRDefault="00EA13EF">
      <w:pPr>
        <w:ind w:firstLine="709"/>
        <w:jc w:val="both"/>
        <w:rPr>
          <w:sz w:val="28"/>
          <w:szCs w:val="28"/>
        </w:rPr>
      </w:pPr>
      <w:r>
        <w:rPr>
          <w:sz w:val="28"/>
          <w:szCs w:val="28"/>
        </w:rPr>
        <w:t>Порядок и условия заключения договора на размещение с участником аукциона являются условиями публичной оферты, а подача Заявки является акцептом такой оферты в соответствии со статьей 438 Гражданского кодекса Российской Федерации.</w:t>
      </w:r>
    </w:p>
    <w:p w:rsidR="001D4FAD" w:rsidRDefault="00EA13EF">
      <w:pPr>
        <w:ind w:firstLine="709"/>
        <w:jc w:val="both"/>
        <w:rPr>
          <w:sz w:val="28"/>
          <w:szCs w:val="28"/>
        </w:rPr>
      </w:pPr>
      <w:r>
        <w:rPr>
          <w:sz w:val="28"/>
          <w:szCs w:val="28"/>
        </w:rPr>
        <w:t>Договор на размещение заключается на условиях, указанных в поданной участником аукциона Заявке, с которым заключается договор на размещение, и в аукционной документации.</w:t>
      </w:r>
    </w:p>
    <w:p w:rsidR="001D4FAD" w:rsidRDefault="00EA13EF">
      <w:pPr>
        <w:ind w:firstLine="709"/>
        <w:jc w:val="both"/>
        <w:rPr>
          <w:sz w:val="28"/>
          <w:szCs w:val="28"/>
        </w:rPr>
      </w:pPr>
      <w:r>
        <w:rPr>
          <w:sz w:val="28"/>
          <w:szCs w:val="28"/>
        </w:rPr>
        <w:t xml:space="preserve">Организатор аукциона в течение 5 рабочих дней со дня размещения на электронной площадке протокола о результатах аукциона либо со дня размещения на электронной площадке протокола рассмотрения заявок на участие в аукционе (в случае, если аукцион признан несостоявшимся и только один Заявитель признан участником аукциона), направляет победителю аукциона или единственному принявшему участие в аукционе его участнику подписанный проект договора на размещение нестационарного торгового объекта и (или) объекта оказания услуг. </w:t>
      </w:r>
    </w:p>
    <w:p w:rsidR="001D4FAD" w:rsidRDefault="00EA13EF">
      <w:pPr>
        <w:ind w:firstLine="709"/>
        <w:jc w:val="both"/>
        <w:rPr>
          <w:sz w:val="28"/>
          <w:szCs w:val="28"/>
        </w:rPr>
      </w:pPr>
      <w:r>
        <w:rPr>
          <w:sz w:val="28"/>
          <w:szCs w:val="28"/>
        </w:rPr>
        <w:t>Победитель аукциона или единственный участник принявший участие в аукционе, подписывает договор на размещение в течение 5 рабочих дней.</w:t>
      </w:r>
    </w:p>
    <w:p w:rsidR="001D4FAD" w:rsidRDefault="00EA13EF">
      <w:pPr>
        <w:ind w:firstLine="709"/>
        <w:jc w:val="both"/>
        <w:rPr>
          <w:sz w:val="28"/>
          <w:szCs w:val="28"/>
        </w:rPr>
      </w:pPr>
      <w:r>
        <w:rPr>
          <w:sz w:val="28"/>
          <w:szCs w:val="28"/>
        </w:rPr>
        <w:t>Договор на размещение может быть заключен не ранее, чем через 10 дней с даты размещения на электронной площадке протокола о результатах аукциона.</w:t>
      </w:r>
    </w:p>
    <w:p w:rsidR="001D4FAD" w:rsidRDefault="00EA13EF">
      <w:pPr>
        <w:ind w:firstLine="709"/>
        <w:jc w:val="both"/>
        <w:rPr>
          <w:sz w:val="28"/>
          <w:szCs w:val="28"/>
        </w:rPr>
      </w:pPr>
      <w:bookmarkStart w:id="19" w:name="sub_1332"/>
      <w:r>
        <w:rPr>
          <w:sz w:val="28"/>
          <w:szCs w:val="28"/>
        </w:rPr>
        <w:t>Договор на размещение заключается на условиях, указанных в поданной участником аукциона, с которым заключается договор на размещение (далее – Хозяйствующий субъект), Заявке и в аукционной документации.</w:t>
      </w:r>
    </w:p>
    <w:p w:rsidR="001D4FAD" w:rsidRDefault="00EA13EF">
      <w:pPr>
        <w:ind w:firstLine="709"/>
        <w:jc w:val="both"/>
        <w:rPr>
          <w:sz w:val="28"/>
          <w:szCs w:val="28"/>
        </w:rPr>
      </w:pPr>
      <w:bookmarkStart w:id="20" w:name="sub_1333"/>
      <w:bookmarkEnd w:id="19"/>
      <w:r>
        <w:rPr>
          <w:sz w:val="28"/>
          <w:szCs w:val="28"/>
        </w:rPr>
        <w:t>Срок действия договора на размещение нестационарного торгового объекта на территории города Нефтеюганска: с момента заключения договора по 30 сентября 2025 года.</w:t>
      </w:r>
    </w:p>
    <w:p w:rsidR="001D4FAD" w:rsidRDefault="00EA13EF">
      <w:pPr>
        <w:widowControl w:val="0"/>
        <w:ind w:firstLine="709"/>
        <w:jc w:val="both"/>
        <w:rPr>
          <w:sz w:val="28"/>
          <w:szCs w:val="28"/>
          <w:lang w:eastAsia="en-US"/>
        </w:rPr>
      </w:pPr>
      <w:r>
        <w:rPr>
          <w:sz w:val="28"/>
          <w:szCs w:val="28"/>
          <w:lang w:eastAsia="en-US"/>
        </w:rPr>
        <w:t>В договоре на размещение по результатам аукциона указывается:</w:t>
      </w:r>
    </w:p>
    <w:p w:rsidR="001D4FAD" w:rsidRDefault="00EA13EF">
      <w:pPr>
        <w:widowControl w:val="0"/>
        <w:ind w:firstLine="709"/>
        <w:jc w:val="both"/>
        <w:rPr>
          <w:sz w:val="28"/>
          <w:szCs w:val="28"/>
          <w:lang w:eastAsia="en-US"/>
        </w:rPr>
      </w:pPr>
      <w:r>
        <w:rPr>
          <w:sz w:val="28"/>
          <w:szCs w:val="28"/>
          <w:lang w:eastAsia="en-US"/>
        </w:rPr>
        <w:t>-Предмет договора. Место размещения, площадь, вид и специализация. Срок действия договора;</w:t>
      </w:r>
    </w:p>
    <w:p w:rsidR="001D4FAD" w:rsidRDefault="00EA13EF">
      <w:pPr>
        <w:ind w:firstLine="709"/>
        <w:jc w:val="both"/>
        <w:rPr>
          <w:rFonts w:eastAsia="MS Mincho"/>
          <w:sz w:val="28"/>
          <w:szCs w:val="28"/>
          <w:lang w:eastAsia="en-US"/>
        </w:rPr>
      </w:pPr>
      <w:r>
        <w:rPr>
          <w:sz w:val="28"/>
          <w:szCs w:val="28"/>
          <w:lang w:eastAsia="en-US"/>
        </w:rPr>
        <w:t>-Права и обязанности сторон. Требования к внешнему виду в соответствии с паспортом нестационарного торгового объекта, требования к благоустройству и подключению к инженерным сетям (при необходимости);</w:t>
      </w:r>
    </w:p>
    <w:p w:rsidR="001D4FAD" w:rsidRDefault="00EA13EF">
      <w:pPr>
        <w:widowControl w:val="0"/>
        <w:ind w:firstLine="709"/>
        <w:jc w:val="both"/>
        <w:rPr>
          <w:sz w:val="28"/>
          <w:szCs w:val="28"/>
          <w:lang w:eastAsia="en-US"/>
        </w:rPr>
      </w:pPr>
      <w:r>
        <w:rPr>
          <w:sz w:val="28"/>
          <w:szCs w:val="28"/>
          <w:lang w:eastAsia="en-US"/>
        </w:rPr>
        <w:t>-Плата за размещение. Цена договора;</w:t>
      </w:r>
    </w:p>
    <w:p w:rsidR="001D4FAD" w:rsidRDefault="00EA13EF">
      <w:pPr>
        <w:widowControl w:val="0"/>
        <w:ind w:firstLine="709"/>
        <w:jc w:val="both"/>
        <w:rPr>
          <w:sz w:val="28"/>
          <w:szCs w:val="28"/>
          <w:lang w:eastAsia="en-US"/>
        </w:rPr>
      </w:pPr>
      <w:r>
        <w:rPr>
          <w:sz w:val="28"/>
          <w:szCs w:val="28"/>
          <w:lang w:eastAsia="en-US"/>
        </w:rPr>
        <w:t xml:space="preserve">-Ответственность сторон. </w:t>
      </w:r>
    </w:p>
    <w:p w:rsidR="001D4FAD" w:rsidRDefault="00EA13EF">
      <w:pPr>
        <w:widowControl w:val="0"/>
        <w:ind w:firstLine="709"/>
        <w:jc w:val="both"/>
        <w:rPr>
          <w:rFonts w:eastAsia="MS Mincho"/>
          <w:sz w:val="28"/>
          <w:szCs w:val="28"/>
          <w:lang w:eastAsia="en-US"/>
        </w:rPr>
      </w:pPr>
      <w:r>
        <w:rPr>
          <w:sz w:val="28"/>
          <w:szCs w:val="28"/>
          <w:lang w:eastAsia="en-US"/>
        </w:rPr>
        <w:t>-Порядок внесения изменений в договор, а также порядок его расторжения.</w:t>
      </w:r>
    </w:p>
    <w:p w:rsidR="001D4FAD" w:rsidRDefault="00EA13EF">
      <w:pPr>
        <w:ind w:firstLine="709"/>
        <w:jc w:val="both"/>
        <w:rPr>
          <w:sz w:val="28"/>
          <w:szCs w:val="28"/>
        </w:rPr>
      </w:pPr>
      <w:r>
        <w:rPr>
          <w:sz w:val="28"/>
          <w:szCs w:val="28"/>
        </w:rPr>
        <w:t>-Прочие условия.</w:t>
      </w:r>
    </w:p>
    <w:p w:rsidR="001D4FAD" w:rsidRDefault="00EA13EF">
      <w:pPr>
        <w:ind w:firstLine="709"/>
        <w:jc w:val="both"/>
        <w:rPr>
          <w:sz w:val="28"/>
          <w:szCs w:val="28"/>
        </w:rPr>
      </w:pPr>
      <w:r>
        <w:rPr>
          <w:sz w:val="28"/>
          <w:szCs w:val="28"/>
        </w:rPr>
        <w:t>-Юридические адреса, реквизиты и подписи сторон.</w:t>
      </w:r>
    </w:p>
    <w:p w:rsidR="001D4FAD" w:rsidRDefault="00EA13EF">
      <w:pPr>
        <w:ind w:firstLine="709"/>
        <w:jc w:val="both"/>
        <w:rPr>
          <w:sz w:val="28"/>
          <w:szCs w:val="28"/>
        </w:rPr>
      </w:pPr>
      <w:r>
        <w:rPr>
          <w:sz w:val="28"/>
          <w:szCs w:val="28"/>
          <w:lang w:eastAsia="en-US"/>
        </w:rPr>
        <w:lastRenderedPageBreak/>
        <w:t>Пересмотр цены договора, заключенного по результатам аукциона, не производится</w:t>
      </w:r>
    </w:p>
    <w:p w:rsidR="001D4FAD" w:rsidRDefault="00EA13EF">
      <w:pPr>
        <w:ind w:firstLine="709"/>
        <w:jc w:val="both"/>
        <w:rPr>
          <w:sz w:val="28"/>
          <w:szCs w:val="28"/>
        </w:rPr>
      </w:pPr>
      <w:bookmarkStart w:id="21" w:name="sub_1336"/>
      <w:bookmarkEnd w:id="20"/>
      <w:r>
        <w:rPr>
          <w:sz w:val="28"/>
          <w:szCs w:val="28"/>
        </w:rPr>
        <w:t>В срок, предусмотренный для заключения договора на размещение, Организатор аукциона обязан отказаться от заключения договора с победителем аукциона либо с участником аукциона, с которым заключается такой договор на размещение в случае установления факта:</w:t>
      </w:r>
    </w:p>
    <w:p w:rsidR="001D4FAD" w:rsidRDefault="00EA13EF">
      <w:pPr>
        <w:ind w:firstLine="709"/>
        <w:jc w:val="both"/>
        <w:rPr>
          <w:sz w:val="28"/>
          <w:szCs w:val="28"/>
        </w:rPr>
      </w:pPr>
      <w:bookmarkStart w:id="22" w:name="sub_2482"/>
      <w:bookmarkEnd w:id="21"/>
      <w:r>
        <w:rPr>
          <w:sz w:val="28"/>
          <w:szCs w:val="28"/>
        </w:rPr>
        <w:t>1)проведения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1D4FAD" w:rsidRDefault="00EA13EF">
      <w:pPr>
        <w:ind w:firstLine="709"/>
        <w:jc w:val="both"/>
        <w:rPr>
          <w:sz w:val="28"/>
          <w:szCs w:val="28"/>
        </w:rPr>
      </w:pPr>
      <w:bookmarkStart w:id="23" w:name="sub_2483"/>
      <w:bookmarkEnd w:id="22"/>
      <w:r>
        <w:rPr>
          <w:sz w:val="28"/>
          <w:szCs w:val="28"/>
        </w:rPr>
        <w:t>2)приостановления деятельности такого лица в порядке, предусмотренном Кодексом Российской Федерации об административных правонарушениях;</w:t>
      </w:r>
    </w:p>
    <w:p w:rsidR="001D4FAD" w:rsidRDefault="00EA13EF">
      <w:pPr>
        <w:ind w:firstLine="709"/>
        <w:jc w:val="both"/>
        <w:rPr>
          <w:sz w:val="28"/>
          <w:szCs w:val="28"/>
        </w:rPr>
      </w:pPr>
      <w:bookmarkStart w:id="24" w:name="sub_2484"/>
      <w:bookmarkEnd w:id="23"/>
      <w:r>
        <w:rPr>
          <w:sz w:val="28"/>
          <w:szCs w:val="28"/>
        </w:rPr>
        <w:t>3)наличия конфликта интересов между участником аукциона и членом аукционной комиссии;</w:t>
      </w:r>
    </w:p>
    <w:p w:rsidR="001D4FAD" w:rsidRDefault="00EA13EF">
      <w:pPr>
        <w:ind w:firstLine="709"/>
        <w:jc w:val="both"/>
        <w:rPr>
          <w:sz w:val="28"/>
          <w:szCs w:val="28"/>
        </w:rPr>
      </w:pPr>
      <w:bookmarkStart w:id="25" w:name="sub_2485"/>
      <w:bookmarkEnd w:id="24"/>
      <w:r>
        <w:rPr>
          <w:sz w:val="28"/>
          <w:szCs w:val="28"/>
        </w:rPr>
        <w:t>4)предоставления таким лицом заведомо ложных сведений, недостоверных сведений, содержащихся в Заявке, предусмотренной пунктом 10.3 настоящей аукционной документации.</w:t>
      </w:r>
    </w:p>
    <w:p w:rsidR="001D4FAD" w:rsidRDefault="00EA13EF">
      <w:pPr>
        <w:ind w:firstLine="709"/>
        <w:jc w:val="both"/>
        <w:rPr>
          <w:sz w:val="28"/>
          <w:szCs w:val="28"/>
        </w:rPr>
      </w:pPr>
      <w:bookmarkStart w:id="26" w:name="sub_1337"/>
      <w:bookmarkEnd w:id="25"/>
      <w:r>
        <w:rPr>
          <w:sz w:val="28"/>
          <w:szCs w:val="28"/>
        </w:rPr>
        <w:t>В случае отказа от заключения договора на размещение с победителем аукциона либо при уклонении победителя аукциона от заключения договора на размещение с участником аукциона, с которым заключается такой договор на размещение, аукционной комиссией в срок не позднее дня, следующего после дня установления вышеуказанных фактов, составляется протокол об отказе от заключения договора на размещение, в котором должны содержаться сведения о месте, дате и времени его составления, о лице, с которым Организатор аукциона отказывается заключить договор на размещение, сведения о фактах, являющихся основанием для отказа от заключения договора на размещение, а также реквизиты документов, подтверждающих такие факты.</w:t>
      </w:r>
    </w:p>
    <w:p w:rsidR="001D4FAD" w:rsidRDefault="00EA13EF">
      <w:pPr>
        <w:ind w:firstLine="709"/>
        <w:jc w:val="both"/>
        <w:rPr>
          <w:sz w:val="28"/>
          <w:szCs w:val="28"/>
        </w:rPr>
      </w:pPr>
      <w:bookmarkStart w:id="27" w:name="sub_1338"/>
      <w:bookmarkEnd w:id="26"/>
      <w:r>
        <w:rPr>
          <w:sz w:val="28"/>
          <w:szCs w:val="28"/>
        </w:rPr>
        <w:t>При уклонении победителя аукциона от заключения договора на размещение либо в случае отказа от заключения договора на размещение с победителем аукциона договор на размещение заключается между администрацией города Нефтеюганска и участником аукциона, Заявке которого присвоен второй номер.</w:t>
      </w:r>
    </w:p>
    <w:p w:rsidR="001D4FAD" w:rsidRDefault="00EA13EF">
      <w:pPr>
        <w:ind w:firstLine="709"/>
        <w:jc w:val="both"/>
        <w:rPr>
          <w:sz w:val="28"/>
          <w:szCs w:val="28"/>
        </w:rPr>
      </w:pPr>
      <w:bookmarkStart w:id="28" w:name="sub_1339"/>
      <w:bookmarkEnd w:id="27"/>
      <w:r>
        <w:rPr>
          <w:sz w:val="28"/>
          <w:szCs w:val="28"/>
        </w:rPr>
        <w:t>Основанием для размещения нестационарного торгового объекта в соответствии с утвержденной схемой размещения является договор на размещение, заключенный между администрацией города Нефтеюганска и участником аукциона, по форме согласно приложению № 2 настоящей Аукционной документации.</w:t>
      </w:r>
    </w:p>
    <w:p w:rsidR="001D4FAD" w:rsidRDefault="001D4FAD">
      <w:pPr>
        <w:widowControl w:val="0"/>
        <w:ind w:firstLine="709"/>
        <w:contextualSpacing/>
        <w:jc w:val="both"/>
        <w:rPr>
          <w:sz w:val="28"/>
          <w:szCs w:val="28"/>
        </w:rPr>
      </w:pPr>
    </w:p>
    <w:p w:rsidR="001D4FAD" w:rsidRDefault="00EA13EF">
      <w:pPr>
        <w:pStyle w:val="1"/>
        <w:spacing w:before="0" w:after="0"/>
        <w:ind w:firstLine="709"/>
        <w:rPr>
          <w:rFonts w:ascii="Times New Roman" w:hAnsi="Times New Roman" w:cs="Times New Roman"/>
          <w:sz w:val="28"/>
          <w:szCs w:val="28"/>
        </w:rPr>
      </w:pPr>
      <w:bookmarkStart w:id="29" w:name="_Toc180002771"/>
      <w:bookmarkEnd w:id="28"/>
      <w:r>
        <w:rPr>
          <w:rFonts w:ascii="Times New Roman" w:hAnsi="Times New Roman" w:cs="Times New Roman"/>
          <w:sz w:val="28"/>
          <w:szCs w:val="28"/>
        </w:rPr>
        <w:t>14. Порядок, срок оплаты по договору на размещение</w:t>
      </w:r>
      <w:bookmarkEnd w:id="29"/>
    </w:p>
    <w:p w:rsidR="001D4FAD" w:rsidRDefault="00EA13EF">
      <w:pPr>
        <w:widowControl w:val="0"/>
        <w:ind w:firstLine="709"/>
        <w:jc w:val="both"/>
        <w:rPr>
          <w:sz w:val="28"/>
          <w:szCs w:val="28"/>
          <w:highlight w:val="yellow"/>
        </w:rPr>
      </w:pPr>
      <w:r>
        <w:rPr>
          <w:sz w:val="28"/>
          <w:szCs w:val="28"/>
        </w:rPr>
        <w:t>Сумма внесенного задатка за участие в электронном аукционе засчитывается в качестве первого платежа за размещение нестационарного торгового объекта.</w:t>
      </w:r>
    </w:p>
    <w:p w:rsidR="001D4FAD" w:rsidRDefault="00EA13EF">
      <w:pPr>
        <w:widowControl w:val="0"/>
        <w:ind w:firstLine="709"/>
        <w:jc w:val="both"/>
        <w:rPr>
          <w:bCs/>
          <w:sz w:val="28"/>
          <w:szCs w:val="28"/>
        </w:rPr>
      </w:pPr>
      <w:r>
        <w:rPr>
          <w:sz w:val="28"/>
          <w:szCs w:val="28"/>
        </w:rPr>
        <w:lastRenderedPageBreak/>
        <w:t xml:space="preserve">Плата по договору производится </w:t>
      </w:r>
      <w:r>
        <w:rPr>
          <w:bCs/>
          <w:sz w:val="28"/>
          <w:szCs w:val="28"/>
        </w:rPr>
        <w:t xml:space="preserve">Плата по договору на размещение взимается одновременно за весь период сезона (май, июнь, июль, август, сентябрь): в течение 10 (десяти) рабочих дней с даты заключения договора на размещение сезонного нестационарного торгового объекта, сезонных объектов общественного питания, иных сезонных объектов по оказанию услуг населению на территории города Нефтеюганска. Сроки оплаты указываются в договоре на размещение сезонных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w:t>
      </w:r>
    </w:p>
    <w:p w:rsidR="001D4FAD" w:rsidRDefault="00EA13EF">
      <w:pPr>
        <w:widowControl w:val="0"/>
        <w:ind w:firstLine="709"/>
        <w:jc w:val="both"/>
        <w:rPr>
          <w:bCs/>
          <w:sz w:val="28"/>
          <w:szCs w:val="28"/>
        </w:rPr>
      </w:pPr>
      <w:r>
        <w:rPr>
          <w:bCs/>
          <w:sz w:val="28"/>
          <w:szCs w:val="28"/>
        </w:rPr>
        <w:t>Хозяйствующий субъект обязан одновременно внести платёж на весь период размещения сезонного нестационарного торгового объекта, сезонного объекта общественного питания, иного сезонного объекта оказанию услуг населению на территории города Нефтеюганска.</w:t>
      </w:r>
    </w:p>
    <w:p w:rsidR="001D4FAD" w:rsidRDefault="00EA13EF">
      <w:pPr>
        <w:widowControl w:val="0"/>
        <w:ind w:firstLine="709"/>
        <w:jc w:val="both"/>
        <w:rPr>
          <w:sz w:val="28"/>
          <w:szCs w:val="28"/>
        </w:rPr>
      </w:pPr>
      <w:r>
        <w:rPr>
          <w:sz w:val="28"/>
          <w:szCs w:val="28"/>
        </w:rPr>
        <w:t>Хозяйствующим субъектом самостоятельно вносится плата по договору. В платежных документах Хозяйствующий субъект указывает назначение (наименование) платежа (код бюджетной классификации), номер и дату договора на размещение нестационарного торгового объекта, платежный период, виды платежа (плата, неустойка, штраф). Плата считается внесенной со дня поступления денежных средств на расчетный счет вышеуказанным реквизитам.</w:t>
      </w:r>
    </w:p>
    <w:p w:rsidR="001D4FAD" w:rsidRDefault="00EA13EF">
      <w:pPr>
        <w:widowControl w:val="0"/>
        <w:ind w:firstLine="709"/>
        <w:jc w:val="both"/>
        <w:rPr>
          <w:sz w:val="28"/>
          <w:szCs w:val="28"/>
        </w:rPr>
      </w:pPr>
      <w:r>
        <w:rPr>
          <w:sz w:val="28"/>
          <w:szCs w:val="28"/>
        </w:rPr>
        <w:t>Неиспользование сезонного нестационарного торгового объекта на месте размещения не освобождает Заявителя от уплаты платежей.</w:t>
      </w:r>
    </w:p>
    <w:p w:rsidR="001D4FAD" w:rsidRDefault="00EA13EF">
      <w:pPr>
        <w:widowControl w:val="0"/>
        <w:ind w:firstLine="709"/>
        <w:jc w:val="both"/>
        <w:rPr>
          <w:sz w:val="28"/>
          <w:szCs w:val="28"/>
        </w:rPr>
      </w:pPr>
      <w:r>
        <w:rPr>
          <w:sz w:val="28"/>
          <w:szCs w:val="28"/>
        </w:rPr>
        <w:t>Хозяйствующий субъект обязуется явиться в отдел учёта и отчётности департамента по делам администрации города Нефтеюганска по адресу: 2 микрорайон, дом 25, кабинет 109 не позднее 20 января каждого календарного года для составления и подписания акта сверки взаимных расчетов по договору.</w:t>
      </w:r>
    </w:p>
    <w:p w:rsidR="001D4FAD" w:rsidRDefault="001D4FAD">
      <w:pPr>
        <w:ind w:firstLine="709"/>
        <w:jc w:val="both"/>
        <w:rPr>
          <w:sz w:val="28"/>
          <w:szCs w:val="28"/>
        </w:rPr>
      </w:pPr>
    </w:p>
    <w:p w:rsidR="001D4FAD" w:rsidRDefault="00EA13EF">
      <w:pPr>
        <w:pStyle w:val="1"/>
        <w:spacing w:before="0" w:after="0"/>
        <w:ind w:firstLine="709"/>
        <w:jc w:val="both"/>
        <w:rPr>
          <w:rFonts w:ascii="Times New Roman" w:eastAsia="Calibri" w:hAnsi="Times New Roman" w:cs="Times New Roman"/>
          <w:sz w:val="28"/>
          <w:szCs w:val="28"/>
          <w:lang w:eastAsia="en-US"/>
        </w:rPr>
      </w:pPr>
      <w:bookmarkStart w:id="30" w:name="_Toc180002773"/>
      <w:r>
        <w:rPr>
          <w:rFonts w:ascii="Times New Roman" w:eastAsia="Calibri" w:hAnsi="Times New Roman" w:cs="Times New Roman"/>
          <w:sz w:val="28"/>
          <w:szCs w:val="28"/>
          <w:lang w:eastAsia="en-US"/>
        </w:rPr>
        <w:t>15.Срок,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bookmarkEnd w:id="30"/>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Аукционная документация размещена на официальном сайте органов местного самоуправления города Нефтеюганска в сети Интернет www.admugansk.ru в разделе «Деятельность», «Потребительский рынок», в подразделе «Аукционы», на электронно-цифровой площадке оператора электронного аукциона https://www.rts-tender.ru. Аукционная документация доступна для ознакомления без взимания платы.</w:t>
      </w:r>
    </w:p>
    <w:p w:rsidR="001D4FAD" w:rsidRDefault="00EA13EF">
      <w:pPr>
        <w:widowControl w:val="0"/>
        <w:tabs>
          <w:tab w:val="left" w:pos="709"/>
        </w:tabs>
        <w:ind w:firstLine="709"/>
        <w:contextualSpacing/>
        <w:jc w:val="both"/>
        <w:rPr>
          <w:rFonts w:eastAsia="Calibri"/>
          <w:sz w:val="28"/>
          <w:szCs w:val="28"/>
          <w:lang w:eastAsia="en-US"/>
        </w:rPr>
      </w:pPr>
      <w:r>
        <w:rPr>
          <w:rFonts w:eastAsia="Calibri"/>
          <w:sz w:val="28"/>
          <w:szCs w:val="28"/>
          <w:lang w:eastAsia="en-US"/>
        </w:rPr>
        <w:t xml:space="preserve">В течение двух рабочих дней, следующих за датой поступления, от оператора электронной торговой площадки запроса организатор аукциона размещает разъяснение положений аукционной документации с указанием предмета запроса, но без указания обратившегося лица при условии, что указанный запрос поступил организатору аукциона не позднее, чем за пять рабочих дней до дня окончания подачи Заявок, т.е. до </w:t>
      </w:r>
      <w:r w:rsidR="001F2F86">
        <w:rPr>
          <w:rFonts w:eastAsia="Calibri"/>
          <w:sz w:val="28"/>
          <w:szCs w:val="28"/>
          <w:lang w:eastAsia="en-US"/>
        </w:rPr>
        <w:t>09.04.2025</w:t>
      </w:r>
      <w:r>
        <w:rPr>
          <w:rFonts w:eastAsia="Calibri"/>
          <w:sz w:val="28"/>
          <w:szCs w:val="28"/>
          <w:lang w:eastAsia="en-US"/>
        </w:rPr>
        <w:t>.</w:t>
      </w:r>
    </w:p>
    <w:p w:rsidR="007B7001" w:rsidRDefault="00EA13EF" w:rsidP="007B7001">
      <w:pPr>
        <w:ind w:firstLine="709"/>
        <w:jc w:val="both"/>
        <w:rPr>
          <w:sz w:val="28"/>
          <w:szCs w:val="28"/>
        </w:rPr>
      </w:pPr>
      <w:r>
        <w:rPr>
          <w:sz w:val="28"/>
          <w:szCs w:val="28"/>
        </w:rPr>
        <w:lastRenderedPageBreak/>
        <w:t>Предоставление аукционной документации до размещения на официальном сайте Извещения о проведении аукциона не допускается.</w:t>
      </w:r>
      <w:bookmarkStart w:id="31" w:name="_Toc200219201"/>
      <w:bookmarkStart w:id="32" w:name="_Toc200219202"/>
      <w:bookmarkStart w:id="33" w:name="_Toc180002774"/>
      <w:bookmarkEnd w:id="3"/>
      <w:bookmarkEnd w:id="31"/>
      <w:bookmarkEnd w:id="32"/>
    </w:p>
    <w:p w:rsidR="007B7001" w:rsidRDefault="007B7001" w:rsidP="007B7001">
      <w:pPr>
        <w:ind w:firstLine="709"/>
        <w:jc w:val="right"/>
        <w:rPr>
          <w:sz w:val="28"/>
          <w:szCs w:val="28"/>
        </w:rPr>
      </w:pPr>
    </w:p>
    <w:p w:rsidR="007B7001" w:rsidRDefault="007B7001" w:rsidP="007B7001">
      <w:pPr>
        <w:ind w:firstLine="709"/>
        <w:jc w:val="right"/>
        <w:rPr>
          <w:sz w:val="28"/>
          <w:szCs w:val="28"/>
        </w:rPr>
      </w:pPr>
    </w:p>
    <w:p w:rsidR="008B065A" w:rsidRDefault="008B065A" w:rsidP="007B7001">
      <w:pPr>
        <w:ind w:firstLine="709"/>
        <w:jc w:val="right"/>
        <w:rPr>
          <w:sz w:val="28"/>
          <w:szCs w:val="28"/>
        </w:rPr>
      </w:pPr>
    </w:p>
    <w:p w:rsidR="008B065A" w:rsidRDefault="008B065A" w:rsidP="007B7001">
      <w:pPr>
        <w:ind w:firstLine="709"/>
        <w:jc w:val="right"/>
        <w:rPr>
          <w:sz w:val="28"/>
          <w:szCs w:val="28"/>
        </w:rPr>
      </w:pPr>
    </w:p>
    <w:p w:rsidR="008B065A" w:rsidRDefault="008B065A" w:rsidP="007B7001">
      <w:pPr>
        <w:ind w:firstLine="709"/>
        <w:jc w:val="right"/>
        <w:rPr>
          <w:sz w:val="28"/>
          <w:szCs w:val="28"/>
        </w:rPr>
      </w:pPr>
    </w:p>
    <w:p w:rsidR="008B065A" w:rsidRDefault="008B065A" w:rsidP="007B7001">
      <w:pPr>
        <w:ind w:firstLine="709"/>
        <w:jc w:val="right"/>
        <w:rPr>
          <w:sz w:val="28"/>
          <w:szCs w:val="28"/>
        </w:rPr>
      </w:pPr>
    </w:p>
    <w:p w:rsidR="008B065A" w:rsidRDefault="008B065A" w:rsidP="007B7001">
      <w:pPr>
        <w:ind w:firstLine="709"/>
        <w:jc w:val="right"/>
        <w:rPr>
          <w:sz w:val="28"/>
          <w:szCs w:val="28"/>
        </w:rPr>
      </w:pPr>
    </w:p>
    <w:p w:rsidR="001D4FAD" w:rsidRDefault="00EA13EF" w:rsidP="007B7001">
      <w:pPr>
        <w:ind w:firstLine="709"/>
        <w:jc w:val="right"/>
        <w:rPr>
          <w:sz w:val="28"/>
          <w:szCs w:val="28"/>
        </w:rPr>
      </w:pPr>
      <w:r>
        <w:rPr>
          <w:sz w:val="28"/>
          <w:szCs w:val="28"/>
        </w:rPr>
        <w:t>Приложение № 1</w:t>
      </w:r>
      <w:bookmarkEnd w:id="33"/>
      <w:r>
        <w:rPr>
          <w:sz w:val="28"/>
          <w:szCs w:val="28"/>
        </w:rPr>
        <w:t xml:space="preserve"> </w:t>
      </w:r>
    </w:p>
    <w:p w:rsidR="008B065A" w:rsidRDefault="008B065A" w:rsidP="008B065A">
      <w:pPr>
        <w:jc w:val="center"/>
        <w:rPr>
          <w:bCs/>
          <w:sz w:val="28"/>
          <w:szCs w:val="20"/>
        </w:rPr>
      </w:pPr>
      <w:r>
        <w:rPr>
          <w:bCs/>
          <w:sz w:val="28"/>
          <w:szCs w:val="20"/>
        </w:rPr>
        <w:t>Форма заявления о размещении сезонных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на летний/зимний период в месте, включенном в реестр</w:t>
      </w:r>
    </w:p>
    <w:p w:rsidR="007B7001" w:rsidRDefault="007B7001" w:rsidP="007B7001">
      <w:pPr>
        <w:jc w:val="right"/>
        <w:rPr>
          <w:bCs/>
          <w:sz w:val="28"/>
          <w:szCs w:val="20"/>
        </w:rPr>
      </w:pPr>
    </w:p>
    <w:p w:rsidR="008B065A" w:rsidRDefault="008B065A" w:rsidP="007B7001">
      <w:pPr>
        <w:jc w:val="right"/>
        <w:rPr>
          <w:bCs/>
          <w:sz w:val="28"/>
          <w:szCs w:val="20"/>
        </w:rPr>
      </w:pPr>
    </w:p>
    <w:p w:rsidR="007B7001" w:rsidRDefault="007B7001" w:rsidP="007B7001">
      <w:pPr>
        <w:jc w:val="right"/>
        <w:rPr>
          <w:bCs/>
          <w:sz w:val="28"/>
          <w:szCs w:val="20"/>
        </w:rPr>
      </w:pPr>
      <w:r>
        <w:rPr>
          <w:bCs/>
          <w:sz w:val="28"/>
          <w:szCs w:val="20"/>
        </w:rPr>
        <w:t xml:space="preserve">В департамент экономического </w:t>
      </w:r>
    </w:p>
    <w:p w:rsidR="007B7001" w:rsidRDefault="007B7001" w:rsidP="007B7001">
      <w:pPr>
        <w:jc w:val="right"/>
        <w:rPr>
          <w:bCs/>
          <w:sz w:val="28"/>
          <w:szCs w:val="20"/>
        </w:rPr>
      </w:pPr>
      <w:r>
        <w:rPr>
          <w:bCs/>
          <w:sz w:val="28"/>
          <w:szCs w:val="20"/>
        </w:rPr>
        <w:t xml:space="preserve">развития администрации </w:t>
      </w:r>
    </w:p>
    <w:p w:rsidR="007B7001" w:rsidRDefault="007B7001" w:rsidP="007B7001">
      <w:pPr>
        <w:jc w:val="right"/>
        <w:rPr>
          <w:bCs/>
          <w:sz w:val="28"/>
          <w:szCs w:val="20"/>
        </w:rPr>
      </w:pPr>
      <w:r>
        <w:rPr>
          <w:bCs/>
          <w:sz w:val="28"/>
          <w:szCs w:val="20"/>
        </w:rPr>
        <w:t xml:space="preserve">города Нефтеюганска </w:t>
      </w:r>
    </w:p>
    <w:p w:rsidR="007B7001" w:rsidRPr="007B7001" w:rsidRDefault="007B7001" w:rsidP="007B7001">
      <w:pPr>
        <w:ind w:firstLine="709"/>
        <w:jc w:val="right"/>
        <w:rPr>
          <w:sz w:val="28"/>
          <w:szCs w:val="28"/>
        </w:rPr>
      </w:pPr>
    </w:p>
    <w:p w:rsidR="001D4FAD" w:rsidRDefault="001D4FAD">
      <w:pPr>
        <w:rPr>
          <w:bCs/>
          <w:sz w:val="28"/>
          <w:szCs w:val="20"/>
        </w:rPr>
      </w:pPr>
    </w:p>
    <w:p w:rsidR="001D4FAD" w:rsidRDefault="001D4FAD">
      <w:pPr>
        <w:rPr>
          <w:bCs/>
          <w:sz w:val="28"/>
          <w:szCs w:val="20"/>
        </w:rPr>
      </w:pPr>
    </w:p>
    <w:p w:rsidR="001D4FAD" w:rsidRDefault="001D4FAD">
      <w:pPr>
        <w:rPr>
          <w:bCs/>
          <w:sz w:val="28"/>
          <w:szCs w:val="20"/>
        </w:rPr>
      </w:pPr>
    </w:p>
    <w:p w:rsidR="001D4FAD" w:rsidRDefault="00EA13EF">
      <w:pPr>
        <w:jc w:val="center"/>
        <w:rPr>
          <w:bCs/>
          <w:sz w:val="28"/>
          <w:szCs w:val="20"/>
        </w:rPr>
      </w:pPr>
      <w:r>
        <w:rPr>
          <w:bCs/>
          <w:sz w:val="28"/>
          <w:szCs w:val="20"/>
        </w:rPr>
        <w:t>заявление.</w:t>
      </w:r>
    </w:p>
    <w:p w:rsidR="001D4FAD" w:rsidRDefault="001D4FAD">
      <w:pPr>
        <w:rPr>
          <w:bCs/>
          <w:sz w:val="28"/>
          <w:szCs w:val="20"/>
        </w:rPr>
      </w:pPr>
    </w:p>
    <w:p w:rsidR="001D4FAD" w:rsidRDefault="00EA13EF">
      <w:pPr>
        <w:jc w:val="both"/>
        <w:rPr>
          <w:bCs/>
          <w:sz w:val="28"/>
          <w:szCs w:val="20"/>
        </w:rPr>
      </w:pPr>
      <w:r>
        <w:rPr>
          <w:bCs/>
          <w:sz w:val="28"/>
          <w:szCs w:val="20"/>
        </w:rPr>
        <w:t>Хозяйствующий субъект ___________________________________________________________</w:t>
      </w:r>
    </w:p>
    <w:p w:rsidR="001D4FAD" w:rsidRDefault="00EA13EF">
      <w:pPr>
        <w:jc w:val="both"/>
        <w:rPr>
          <w:bCs/>
          <w:sz w:val="28"/>
          <w:szCs w:val="20"/>
        </w:rPr>
      </w:pPr>
      <w:r>
        <w:rPr>
          <w:bCs/>
          <w:sz w:val="28"/>
          <w:szCs w:val="20"/>
        </w:rPr>
        <w:t>(полное наименование и организационно-правовая форма юридического лица, Ф.И.О. (последнее – при наличии) индивидуального предпринимателя)</w:t>
      </w:r>
    </w:p>
    <w:p w:rsidR="001D4FAD" w:rsidRDefault="00EA13EF">
      <w:pPr>
        <w:jc w:val="both"/>
        <w:rPr>
          <w:bCs/>
          <w:sz w:val="28"/>
          <w:szCs w:val="20"/>
        </w:rPr>
      </w:pPr>
      <w:r>
        <w:rPr>
          <w:bCs/>
          <w:sz w:val="28"/>
          <w:szCs w:val="20"/>
        </w:rPr>
        <w:t>в лице ___________________________________________________________</w:t>
      </w:r>
    </w:p>
    <w:p w:rsidR="001D4FAD" w:rsidRDefault="00EA13EF">
      <w:pPr>
        <w:jc w:val="both"/>
        <w:rPr>
          <w:bCs/>
          <w:sz w:val="28"/>
          <w:szCs w:val="20"/>
        </w:rPr>
      </w:pPr>
      <w:r>
        <w:rPr>
          <w:bCs/>
          <w:sz w:val="28"/>
          <w:szCs w:val="20"/>
        </w:rPr>
        <w:t>(фамилия, имя, отчество (при наличии), должность руководителя или доверенного лица,</w:t>
      </w:r>
    </w:p>
    <w:p w:rsidR="001D4FAD" w:rsidRDefault="00EA13EF">
      <w:pPr>
        <w:jc w:val="both"/>
        <w:rPr>
          <w:bCs/>
          <w:sz w:val="28"/>
          <w:szCs w:val="20"/>
        </w:rPr>
      </w:pPr>
      <w:r>
        <w:rPr>
          <w:bCs/>
          <w:sz w:val="28"/>
          <w:szCs w:val="20"/>
        </w:rPr>
        <w:t>№ доверенности, дата выдачи)</w:t>
      </w:r>
    </w:p>
    <w:p w:rsidR="001D4FAD" w:rsidRDefault="001D4FAD">
      <w:pPr>
        <w:jc w:val="both"/>
        <w:rPr>
          <w:bCs/>
          <w:sz w:val="28"/>
          <w:szCs w:val="20"/>
        </w:rPr>
      </w:pPr>
    </w:p>
    <w:p w:rsidR="001D4FAD" w:rsidRDefault="00EA13EF">
      <w:pPr>
        <w:jc w:val="both"/>
        <w:rPr>
          <w:bCs/>
          <w:sz w:val="28"/>
          <w:szCs w:val="20"/>
        </w:rPr>
      </w:pPr>
      <w:r>
        <w:rPr>
          <w:bCs/>
          <w:sz w:val="28"/>
          <w:szCs w:val="20"/>
        </w:rPr>
        <w:t>прошу заключить договор на размещение ___________________________</w:t>
      </w:r>
    </w:p>
    <w:p w:rsidR="001D4FAD" w:rsidRDefault="00EA13EF">
      <w:pPr>
        <w:jc w:val="both"/>
        <w:rPr>
          <w:bCs/>
          <w:sz w:val="28"/>
          <w:szCs w:val="20"/>
        </w:rPr>
      </w:pPr>
      <w:r>
        <w:rPr>
          <w:bCs/>
          <w:sz w:val="28"/>
          <w:szCs w:val="20"/>
        </w:rPr>
        <w:t>____________________________________________________________________</w:t>
      </w:r>
    </w:p>
    <w:p w:rsidR="001D4FAD" w:rsidRDefault="00EA13EF">
      <w:pPr>
        <w:jc w:val="both"/>
        <w:rPr>
          <w:bCs/>
          <w:sz w:val="28"/>
          <w:szCs w:val="20"/>
        </w:rPr>
      </w:pPr>
      <w:r>
        <w:rPr>
          <w:bCs/>
          <w:sz w:val="28"/>
          <w:szCs w:val="20"/>
        </w:rPr>
        <w:t xml:space="preserve">(сезонного нестационарного торгового объекта, сезонного объекта общественного питания, иного сезонного объекта по оказанию услуг населению), включенный в реестр мест для размещения сезонных нестационарных торговых объектов, сезонных объектов общественного питания, </w:t>
      </w:r>
      <w:proofErr w:type="gramStart"/>
      <w:r>
        <w:rPr>
          <w:bCs/>
          <w:sz w:val="28"/>
          <w:szCs w:val="20"/>
        </w:rPr>
        <w:t>иных  сезонных</w:t>
      </w:r>
      <w:proofErr w:type="gramEnd"/>
      <w:r>
        <w:rPr>
          <w:bCs/>
          <w:sz w:val="28"/>
          <w:szCs w:val="20"/>
        </w:rPr>
        <w:t xml:space="preserve"> объектов по оказанию услуг населению на территории города Нефтеюганска под номером _________</w:t>
      </w:r>
    </w:p>
    <w:p w:rsidR="001D4FAD" w:rsidRDefault="001D4FAD">
      <w:pPr>
        <w:jc w:val="both"/>
        <w:rPr>
          <w:bCs/>
          <w:sz w:val="28"/>
          <w:szCs w:val="20"/>
        </w:rPr>
      </w:pPr>
    </w:p>
    <w:p w:rsidR="001D4FAD" w:rsidRDefault="00EA13EF">
      <w:pPr>
        <w:jc w:val="both"/>
        <w:rPr>
          <w:bCs/>
          <w:sz w:val="28"/>
          <w:szCs w:val="20"/>
        </w:rPr>
      </w:pPr>
      <w:r>
        <w:rPr>
          <w:bCs/>
          <w:sz w:val="28"/>
          <w:szCs w:val="20"/>
        </w:rPr>
        <w:lastRenderedPageBreak/>
        <w:t>в связи с реализацией вида деятельности ______________ (указать ОКВЭД).</w:t>
      </w:r>
    </w:p>
    <w:p w:rsidR="001D4FAD" w:rsidRDefault="001D4FAD">
      <w:pPr>
        <w:jc w:val="both"/>
        <w:rPr>
          <w:bCs/>
          <w:sz w:val="28"/>
          <w:szCs w:val="20"/>
        </w:rPr>
      </w:pPr>
    </w:p>
    <w:p w:rsidR="001D4FAD" w:rsidRDefault="00EA13EF">
      <w:pPr>
        <w:jc w:val="both"/>
        <w:rPr>
          <w:bCs/>
          <w:sz w:val="28"/>
          <w:szCs w:val="20"/>
        </w:rPr>
      </w:pPr>
      <w:r>
        <w:rPr>
          <w:bCs/>
          <w:sz w:val="28"/>
          <w:szCs w:val="20"/>
        </w:rPr>
        <w:t>Специализация сезонного объекта _____________________________.</w:t>
      </w:r>
    </w:p>
    <w:p w:rsidR="001D4FAD" w:rsidRDefault="00EA13EF">
      <w:pPr>
        <w:jc w:val="both"/>
        <w:rPr>
          <w:bCs/>
          <w:sz w:val="28"/>
          <w:szCs w:val="20"/>
        </w:rPr>
      </w:pPr>
      <w:r>
        <w:rPr>
          <w:bCs/>
          <w:sz w:val="28"/>
          <w:szCs w:val="20"/>
        </w:rPr>
        <w:t>Площадь объекта ___________________________.</w:t>
      </w:r>
    </w:p>
    <w:p w:rsidR="001D4FAD" w:rsidRDefault="00EA13EF">
      <w:pPr>
        <w:jc w:val="both"/>
        <w:rPr>
          <w:bCs/>
          <w:sz w:val="28"/>
          <w:szCs w:val="20"/>
        </w:rPr>
      </w:pPr>
      <w:r>
        <w:rPr>
          <w:bCs/>
          <w:sz w:val="28"/>
          <w:szCs w:val="20"/>
        </w:rPr>
        <w:t>Период осуществления деятельности ______________ календарных дней с момента заключения договора на размещения.</w:t>
      </w:r>
    </w:p>
    <w:p w:rsidR="001D4FAD" w:rsidRDefault="001D4FAD">
      <w:pPr>
        <w:jc w:val="both"/>
        <w:rPr>
          <w:bCs/>
          <w:sz w:val="28"/>
          <w:szCs w:val="20"/>
        </w:rPr>
      </w:pPr>
    </w:p>
    <w:p w:rsidR="001D4FAD" w:rsidRDefault="00EA13EF">
      <w:pPr>
        <w:jc w:val="both"/>
        <w:rPr>
          <w:bCs/>
          <w:sz w:val="28"/>
          <w:szCs w:val="20"/>
        </w:rPr>
      </w:pPr>
      <w:r>
        <w:rPr>
          <w:bCs/>
          <w:sz w:val="28"/>
          <w:szCs w:val="20"/>
        </w:rPr>
        <w:t>Информация о хозяйствующем субъекте:</w:t>
      </w:r>
    </w:p>
    <w:p w:rsidR="001D4FAD" w:rsidRDefault="00EA13EF">
      <w:pPr>
        <w:jc w:val="both"/>
        <w:rPr>
          <w:bCs/>
          <w:sz w:val="28"/>
          <w:szCs w:val="20"/>
        </w:rPr>
      </w:pPr>
      <w:r>
        <w:rPr>
          <w:bCs/>
          <w:sz w:val="28"/>
          <w:szCs w:val="20"/>
        </w:rPr>
        <w:t>ОГРН (ОГРНИП) _____________________________________________________</w:t>
      </w:r>
    </w:p>
    <w:p w:rsidR="001D4FAD" w:rsidRDefault="00EA13EF">
      <w:pPr>
        <w:jc w:val="both"/>
        <w:rPr>
          <w:bCs/>
          <w:sz w:val="28"/>
          <w:szCs w:val="20"/>
        </w:rPr>
      </w:pPr>
      <w:r>
        <w:rPr>
          <w:bCs/>
          <w:sz w:val="28"/>
          <w:szCs w:val="20"/>
        </w:rPr>
        <w:t>ИНН/КПП ___________________________________________________________</w:t>
      </w:r>
    </w:p>
    <w:p w:rsidR="001D4FAD" w:rsidRDefault="00EA13EF">
      <w:pPr>
        <w:jc w:val="both"/>
        <w:rPr>
          <w:bCs/>
          <w:sz w:val="28"/>
          <w:szCs w:val="20"/>
        </w:rPr>
      </w:pPr>
      <w:r>
        <w:rPr>
          <w:bCs/>
          <w:sz w:val="28"/>
          <w:szCs w:val="20"/>
        </w:rPr>
        <w:t>Юридический адрес ___________________________________________________</w:t>
      </w:r>
    </w:p>
    <w:p w:rsidR="001D4FAD" w:rsidRDefault="00EA13EF">
      <w:pPr>
        <w:jc w:val="both"/>
        <w:rPr>
          <w:bCs/>
          <w:sz w:val="28"/>
          <w:szCs w:val="20"/>
        </w:rPr>
      </w:pPr>
      <w:r>
        <w:rPr>
          <w:bCs/>
          <w:sz w:val="28"/>
          <w:szCs w:val="20"/>
        </w:rPr>
        <w:t>Фактический адрес____________________________________________________</w:t>
      </w:r>
    </w:p>
    <w:p w:rsidR="001D4FAD" w:rsidRDefault="00EA13EF">
      <w:pPr>
        <w:jc w:val="both"/>
        <w:rPr>
          <w:bCs/>
          <w:sz w:val="28"/>
          <w:szCs w:val="20"/>
        </w:rPr>
      </w:pPr>
      <w:r>
        <w:rPr>
          <w:bCs/>
          <w:sz w:val="28"/>
          <w:szCs w:val="20"/>
        </w:rPr>
        <w:t>Наименование банка __________________________________________________</w:t>
      </w:r>
    </w:p>
    <w:p w:rsidR="001D4FAD" w:rsidRDefault="00EA13EF">
      <w:pPr>
        <w:jc w:val="both"/>
        <w:rPr>
          <w:bCs/>
          <w:sz w:val="28"/>
          <w:szCs w:val="20"/>
        </w:rPr>
      </w:pPr>
      <w:r>
        <w:rPr>
          <w:bCs/>
          <w:sz w:val="28"/>
          <w:szCs w:val="20"/>
        </w:rPr>
        <w:t>Р/сч. ________________________________________________________________</w:t>
      </w:r>
    </w:p>
    <w:p w:rsidR="001D4FAD" w:rsidRDefault="00EA13EF">
      <w:pPr>
        <w:jc w:val="both"/>
        <w:rPr>
          <w:bCs/>
          <w:sz w:val="28"/>
          <w:szCs w:val="20"/>
        </w:rPr>
      </w:pPr>
      <w:r>
        <w:rPr>
          <w:bCs/>
          <w:sz w:val="28"/>
          <w:szCs w:val="20"/>
        </w:rPr>
        <w:t>К/сч. ________________________________________________________________</w:t>
      </w:r>
    </w:p>
    <w:p w:rsidR="001D4FAD" w:rsidRDefault="00EA13EF">
      <w:pPr>
        <w:jc w:val="both"/>
        <w:rPr>
          <w:bCs/>
          <w:sz w:val="28"/>
          <w:szCs w:val="20"/>
        </w:rPr>
      </w:pPr>
      <w:r>
        <w:rPr>
          <w:bCs/>
          <w:sz w:val="28"/>
          <w:szCs w:val="20"/>
        </w:rPr>
        <w:t>БИК ________________________________________________________________</w:t>
      </w:r>
    </w:p>
    <w:p w:rsidR="001D4FAD" w:rsidRDefault="00EA13EF">
      <w:pPr>
        <w:jc w:val="both"/>
        <w:rPr>
          <w:bCs/>
          <w:sz w:val="28"/>
          <w:szCs w:val="20"/>
        </w:rPr>
      </w:pPr>
      <w:r>
        <w:rPr>
          <w:bCs/>
          <w:sz w:val="28"/>
          <w:szCs w:val="20"/>
        </w:rPr>
        <w:t>Контакты (тел., e-</w:t>
      </w:r>
      <w:proofErr w:type="spellStart"/>
      <w:r>
        <w:rPr>
          <w:bCs/>
          <w:sz w:val="28"/>
          <w:szCs w:val="20"/>
        </w:rPr>
        <w:t>mail</w:t>
      </w:r>
      <w:proofErr w:type="spellEnd"/>
      <w:r>
        <w:rPr>
          <w:bCs/>
          <w:sz w:val="28"/>
          <w:szCs w:val="20"/>
        </w:rPr>
        <w:t>) ________________________________________________</w:t>
      </w:r>
    </w:p>
    <w:p w:rsidR="001D4FAD" w:rsidRDefault="001D4FAD">
      <w:pPr>
        <w:jc w:val="both"/>
        <w:rPr>
          <w:bCs/>
          <w:sz w:val="28"/>
          <w:szCs w:val="20"/>
        </w:rPr>
      </w:pPr>
    </w:p>
    <w:p w:rsidR="001D4FAD" w:rsidRDefault="001D4FAD">
      <w:pPr>
        <w:jc w:val="both"/>
        <w:rPr>
          <w:bCs/>
          <w:sz w:val="28"/>
          <w:szCs w:val="20"/>
        </w:rPr>
      </w:pPr>
    </w:p>
    <w:p w:rsidR="001D4FAD" w:rsidRDefault="00EA13EF">
      <w:pPr>
        <w:jc w:val="both"/>
        <w:rPr>
          <w:bCs/>
          <w:sz w:val="28"/>
          <w:szCs w:val="20"/>
        </w:rPr>
      </w:pPr>
      <w:r>
        <w:rPr>
          <w:bCs/>
          <w:sz w:val="28"/>
          <w:szCs w:val="20"/>
        </w:rPr>
        <w:t>Хозяйствующий субъект подтверждает, что:</w:t>
      </w:r>
    </w:p>
    <w:p w:rsidR="001D4FAD" w:rsidRDefault="00EA13EF">
      <w:pPr>
        <w:jc w:val="both"/>
        <w:rPr>
          <w:bCs/>
          <w:sz w:val="28"/>
          <w:szCs w:val="20"/>
        </w:rPr>
      </w:pPr>
      <w:r>
        <w:rPr>
          <w:bCs/>
          <w:sz w:val="28"/>
          <w:szCs w:val="20"/>
        </w:rPr>
        <w:t>1.Я ознакомлен с требованиями к сезонным нестационарным торговым объектам, сезонным объектам общественного питания, иным сезонным объектам по оказанию услуг населению.</w:t>
      </w:r>
    </w:p>
    <w:p w:rsidR="001D4FAD" w:rsidRDefault="00EA13EF">
      <w:pPr>
        <w:jc w:val="both"/>
        <w:rPr>
          <w:bCs/>
          <w:sz w:val="28"/>
          <w:szCs w:val="20"/>
        </w:rPr>
      </w:pPr>
      <w:r>
        <w:rPr>
          <w:bCs/>
          <w:sz w:val="28"/>
          <w:szCs w:val="20"/>
        </w:rPr>
        <w:t>2.Я гарантирую полную оплату за весь период размещения, установленном в соответствии с Правилами размещения сезонных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на зимний период.</w:t>
      </w:r>
    </w:p>
    <w:p w:rsidR="001D4FAD" w:rsidRDefault="001D4FAD">
      <w:pPr>
        <w:rPr>
          <w:bCs/>
          <w:sz w:val="28"/>
          <w:szCs w:val="20"/>
        </w:rPr>
      </w:pPr>
    </w:p>
    <w:p w:rsidR="001D4FAD" w:rsidRDefault="001D4FAD">
      <w:pPr>
        <w:rPr>
          <w:rFonts w:ascii="Calibri" w:hAnsi="Calibri" w:cs="Pragmatica"/>
          <w:b/>
          <w:bCs/>
          <w:sz w:val="20"/>
          <w:szCs w:val="20"/>
        </w:rPr>
      </w:pPr>
    </w:p>
    <w:p w:rsidR="001D4FAD" w:rsidRDefault="00EA13EF">
      <w:pPr>
        <w:rPr>
          <w:bCs/>
          <w:sz w:val="20"/>
          <w:szCs w:val="20"/>
        </w:rPr>
      </w:pPr>
      <w:r>
        <w:rPr>
          <w:bCs/>
          <w:sz w:val="20"/>
          <w:szCs w:val="20"/>
        </w:rPr>
        <w:t xml:space="preserve">____________                                                             __________________                               _________________                           </w:t>
      </w:r>
    </w:p>
    <w:p w:rsidR="001D4FAD" w:rsidRDefault="001D4FAD">
      <w:pPr>
        <w:rPr>
          <w:bCs/>
          <w:szCs w:val="20"/>
        </w:rPr>
      </w:pPr>
    </w:p>
    <w:p w:rsidR="001D4FAD" w:rsidRDefault="00EA13EF">
      <w:pPr>
        <w:rPr>
          <w:bCs/>
          <w:szCs w:val="20"/>
        </w:rPr>
      </w:pPr>
      <w:r>
        <w:rPr>
          <w:bCs/>
          <w:szCs w:val="20"/>
        </w:rPr>
        <w:t xml:space="preserve">     дата</w:t>
      </w:r>
      <w:r>
        <w:rPr>
          <w:bCs/>
          <w:szCs w:val="20"/>
        </w:rPr>
        <w:tab/>
        <w:t xml:space="preserve">                                                       подпись                           расшифровка подписи</w:t>
      </w:r>
    </w:p>
    <w:p w:rsidR="001D4FAD" w:rsidRDefault="00EA13EF">
      <w:pPr>
        <w:rPr>
          <w:bCs/>
          <w:szCs w:val="20"/>
        </w:rPr>
      </w:pPr>
      <w:r>
        <w:rPr>
          <w:bCs/>
          <w:szCs w:val="20"/>
        </w:rPr>
        <w:t xml:space="preserve">                                                                                                                                                                                      </w:t>
      </w:r>
      <w:r>
        <w:rPr>
          <w:bCs/>
          <w:szCs w:val="20"/>
        </w:rPr>
        <w:tab/>
      </w:r>
      <w:r>
        <w:rPr>
          <w:bCs/>
          <w:szCs w:val="20"/>
        </w:rPr>
        <w:tab/>
      </w:r>
      <w:r>
        <w:rPr>
          <w:bCs/>
          <w:szCs w:val="20"/>
        </w:rPr>
        <w:tab/>
      </w:r>
      <w:r>
        <w:rPr>
          <w:bCs/>
          <w:szCs w:val="20"/>
        </w:rPr>
        <w:tab/>
      </w:r>
      <w:r>
        <w:rPr>
          <w:bCs/>
          <w:szCs w:val="20"/>
        </w:rPr>
        <w:tab/>
      </w:r>
      <w:r>
        <w:rPr>
          <w:bCs/>
          <w:szCs w:val="20"/>
        </w:rPr>
        <w:tab/>
      </w:r>
      <w:r>
        <w:rPr>
          <w:bCs/>
          <w:szCs w:val="20"/>
        </w:rPr>
        <w:tab/>
      </w:r>
      <w:r>
        <w:rPr>
          <w:bCs/>
          <w:szCs w:val="20"/>
        </w:rPr>
        <w:tab/>
      </w:r>
      <w:r>
        <w:rPr>
          <w:bCs/>
          <w:szCs w:val="20"/>
        </w:rPr>
        <w:tab/>
      </w:r>
      <w:r>
        <w:rPr>
          <w:bCs/>
          <w:szCs w:val="20"/>
        </w:rPr>
        <w:tab/>
        <w:t xml:space="preserve">    М.П. (при наличии)</w:t>
      </w:r>
    </w:p>
    <w:p w:rsidR="001D4FAD" w:rsidRDefault="001D4FAD">
      <w:pPr>
        <w:jc w:val="right"/>
      </w:pPr>
    </w:p>
    <w:p w:rsidR="001D4FAD" w:rsidRDefault="001D4FAD">
      <w:pPr>
        <w:jc w:val="right"/>
      </w:pPr>
    </w:p>
    <w:p w:rsidR="001D4FAD" w:rsidRDefault="001D4FAD">
      <w:pPr>
        <w:jc w:val="right"/>
      </w:pPr>
    </w:p>
    <w:p w:rsidR="001D4FAD" w:rsidRDefault="001D4FAD">
      <w:pPr>
        <w:jc w:val="right"/>
      </w:pPr>
    </w:p>
    <w:p w:rsidR="001D4FAD" w:rsidRDefault="001D4FAD">
      <w:pPr>
        <w:jc w:val="right"/>
      </w:pPr>
    </w:p>
    <w:p w:rsidR="001D4FAD" w:rsidRDefault="001D4FAD">
      <w:pPr>
        <w:jc w:val="right"/>
      </w:pPr>
    </w:p>
    <w:p w:rsidR="001D4FAD" w:rsidRDefault="001D4FAD">
      <w:pPr>
        <w:jc w:val="right"/>
      </w:pPr>
    </w:p>
    <w:p w:rsidR="001D4FAD" w:rsidRDefault="001D4FAD">
      <w:pPr>
        <w:jc w:val="right"/>
      </w:pPr>
    </w:p>
    <w:p w:rsidR="001D4FAD" w:rsidRDefault="001D4FAD">
      <w:pPr>
        <w:jc w:val="right"/>
      </w:pPr>
    </w:p>
    <w:p w:rsidR="001D4FAD" w:rsidRDefault="001D4FAD">
      <w:pPr>
        <w:jc w:val="right"/>
      </w:pPr>
    </w:p>
    <w:p w:rsidR="001D4FAD" w:rsidRDefault="00EA13EF" w:rsidP="000E113F">
      <w:pPr>
        <w:pStyle w:val="1"/>
        <w:jc w:val="right"/>
        <w:rPr>
          <w:rFonts w:ascii="Times New Roman" w:hAnsi="Times New Roman" w:cs="Times New Roman"/>
          <w:b w:val="0"/>
          <w:sz w:val="28"/>
          <w:szCs w:val="28"/>
        </w:rPr>
      </w:pPr>
      <w:bookmarkStart w:id="34" w:name="_Toc180002777"/>
      <w:r>
        <w:rPr>
          <w:rFonts w:ascii="Times New Roman" w:hAnsi="Times New Roman" w:cs="Times New Roman"/>
          <w:b w:val="0"/>
          <w:sz w:val="28"/>
          <w:szCs w:val="28"/>
        </w:rPr>
        <w:t>Приложение № 2</w:t>
      </w:r>
      <w:bookmarkEnd w:id="34"/>
    </w:p>
    <w:p w:rsidR="001D4FAD" w:rsidRDefault="00EA13EF">
      <w:pPr>
        <w:pStyle w:val="1"/>
        <w:rPr>
          <w:rFonts w:ascii="Times New Roman" w:hAnsi="Times New Roman" w:cs="Times New Roman"/>
        </w:rPr>
      </w:pPr>
      <w:r>
        <w:rPr>
          <w:rFonts w:ascii="Times New Roman" w:hAnsi="Times New Roman" w:cs="Times New Roman"/>
          <w:b w:val="0"/>
          <w:sz w:val="28"/>
          <w:szCs w:val="28"/>
        </w:rPr>
        <w:t xml:space="preserve"> </w:t>
      </w:r>
    </w:p>
    <w:p w:rsidR="001D4FAD" w:rsidRDefault="00EA13EF">
      <w:pPr>
        <w:jc w:val="center"/>
        <w:rPr>
          <w:rFonts w:eastAsia="Calibri"/>
          <w:sz w:val="28"/>
          <w:szCs w:val="28"/>
          <w:lang w:eastAsia="en-US"/>
        </w:rPr>
      </w:pPr>
      <w:r>
        <w:rPr>
          <w:rFonts w:eastAsia="Calibri"/>
          <w:sz w:val="28"/>
          <w:szCs w:val="28"/>
          <w:lang w:eastAsia="en-US"/>
        </w:rPr>
        <w:t>ФОРМА ДОГОВОРА</w:t>
      </w:r>
    </w:p>
    <w:p w:rsidR="001D4FAD" w:rsidRDefault="00EA13EF">
      <w:pPr>
        <w:jc w:val="center"/>
        <w:rPr>
          <w:rFonts w:eastAsia="Calibri"/>
          <w:sz w:val="28"/>
          <w:szCs w:val="28"/>
          <w:lang w:eastAsia="en-US"/>
        </w:rPr>
      </w:pPr>
      <w:r>
        <w:rPr>
          <w:rFonts w:eastAsia="Calibri"/>
          <w:sz w:val="28"/>
          <w:szCs w:val="28"/>
          <w:lang w:eastAsia="en-US"/>
        </w:rPr>
        <w:t>на размещение сезонных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w:t>
      </w:r>
    </w:p>
    <w:p w:rsidR="001D4FAD" w:rsidRDefault="001D4FAD">
      <w:pPr>
        <w:jc w:val="center"/>
        <w:rPr>
          <w:rFonts w:eastAsia="Calibri"/>
          <w:sz w:val="28"/>
          <w:szCs w:val="28"/>
          <w:lang w:eastAsia="en-US"/>
        </w:rPr>
      </w:pPr>
    </w:p>
    <w:p w:rsidR="001D4FAD" w:rsidRDefault="00EA13EF">
      <w:pPr>
        <w:jc w:val="center"/>
        <w:rPr>
          <w:rFonts w:eastAsia="Calibri"/>
          <w:sz w:val="28"/>
          <w:szCs w:val="28"/>
          <w:lang w:eastAsia="en-US"/>
        </w:rPr>
      </w:pPr>
      <w:r>
        <w:rPr>
          <w:rFonts w:eastAsia="Calibri"/>
          <w:sz w:val="28"/>
          <w:szCs w:val="28"/>
          <w:lang w:eastAsia="en-US"/>
        </w:rPr>
        <w:t xml:space="preserve">ДОГОВОР </w:t>
      </w:r>
    </w:p>
    <w:p w:rsidR="001D4FAD" w:rsidRDefault="001D4FAD">
      <w:pPr>
        <w:spacing w:line="276" w:lineRule="auto"/>
        <w:jc w:val="center"/>
        <w:rPr>
          <w:rFonts w:eastAsia="Calibri"/>
          <w:sz w:val="28"/>
          <w:szCs w:val="28"/>
          <w:lang w:eastAsia="en-US"/>
        </w:rPr>
      </w:pPr>
    </w:p>
    <w:p w:rsidR="001D4FAD" w:rsidRDefault="00EA13EF">
      <w:pPr>
        <w:jc w:val="both"/>
        <w:rPr>
          <w:sz w:val="28"/>
          <w:szCs w:val="28"/>
        </w:rPr>
      </w:pPr>
      <w:r>
        <w:rPr>
          <w:sz w:val="28"/>
          <w:szCs w:val="28"/>
        </w:rPr>
        <w:t xml:space="preserve">г.Нефтеюганск                                                       </w:t>
      </w:r>
      <w:proofErr w:type="gramStart"/>
      <w:r>
        <w:rPr>
          <w:sz w:val="28"/>
          <w:szCs w:val="28"/>
        </w:rPr>
        <w:t xml:space="preserve">   «</w:t>
      </w:r>
      <w:proofErr w:type="gramEnd"/>
      <w:r>
        <w:rPr>
          <w:sz w:val="28"/>
          <w:szCs w:val="28"/>
        </w:rPr>
        <w:t>___»____________ 20__ года</w:t>
      </w:r>
    </w:p>
    <w:p w:rsidR="001D4FAD" w:rsidRDefault="001D4FAD">
      <w:pPr>
        <w:ind w:firstLine="709"/>
        <w:jc w:val="both"/>
        <w:rPr>
          <w:sz w:val="28"/>
          <w:szCs w:val="28"/>
        </w:rPr>
      </w:pPr>
    </w:p>
    <w:p w:rsidR="001D4FAD" w:rsidRDefault="00EA13EF">
      <w:pPr>
        <w:shd w:val="clear" w:color="auto" w:fill="FFFFFF"/>
        <w:spacing w:before="100" w:beforeAutospacing="1"/>
        <w:ind w:firstLine="708"/>
        <w:contextualSpacing/>
        <w:jc w:val="both"/>
        <w:rPr>
          <w:sz w:val="28"/>
          <w:szCs w:val="28"/>
        </w:rPr>
      </w:pPr>
      <w:r>
        <w:rPr>
          <w:sz w:val="28"/>
          <w:szCs w:val="28"/>
        </w:rPr>
        <w:t>Администрация города Нефтеюганска, именуемая в дальнейшем «Уполномоченный орган», в лице _____________________________________, действующего на основании ___________________________, с одной стороны и ____________________________________________________________________,</w:t>
      </w:r>
    </w:p>
    <w:p w:rsidR="001D4FAD" w:rsidRDefault="00EA13EF">
      <w:pPr>
        <w:jc w:val="center"/>
        <w:rPr>
          <w:sz w:val="28"/>
          <w:szCs w:val="28"/>
          <w:vertAlign w:val="superscript"/>
        </w:rPr>
      </w:pPr>
      <w:r>
        <w:rPr>
          <w:sz w:val="28"/>
          <w:szCs w:val="28"/>
          <w:vertAlign w:val="superscript"/>
        </w:rPr>
        <w:t>(наименование организации, фамилия, имя, отчество (при наличии) индивидуального предпринимателя)</w:t>
      </w:r>
    </w:p>
    <w:p w:rsidR="001D4FAD" w:rsidRDefault="00EA13EF">
      <w:pPr>
        <w:shd w:val="clear" w:color="auto" w:fill="FFFFFF"/>
        <w:spacing w:before="100" w:beforeAutospacing="1"/>
        <w:contextualSpacing/>
        <w:rPr>
          <w:sz w:val="28"/>
          <w:szCs w:val="28"/>
        </w:rPr>
      </w:pPr>
      <w:r>
        <w:rPr>
          <w:sz w:val="28"/>
          <w:szCs w:val="28"/>
        </w:rPr>
        <w:t>в лице __________________________________________________________________</w:t>
      </w:r>
      <w:proofErr w:type="gramStart"/>
      <w:r>
        <w:rPr>
          <w:sz w:val="28"/>
          <w:szCs w:val="28"/>
        </w:rPr>
        <w:t>_ ,</w:t>
      </w:r>
      <w:proofErr w:type="gramEnd"/>
    </w:p>
    <w:p w:rsidR="001D4FAD" w:rsidRDefault="00EA13EF">
      <w:pPr>
        <w:jc w:val="center"/>
        <w:rPr>
          <w:sz w:val="28"/>
          <w:szCs w:val="28"/>
          <w:vertAlign w:val="superscript"/>
        </w:rPr>
      </w:pPr>
      <w:r>
        <w:rPr>
          <w:sz w:val="28"/>
          <w:szCs w:val="28"/>
          <w:vertAlign w:val="superscript"/>
        </w:rPr>
        <w:t>(должность, фамилия, имя, отчество (при наличии))</w:t>
      </w:r>
    </w:p>
    <w:p w:rsidR="001D4FAD" w:rsidRDefault="00EA13EF">
      <w:pPr>
        <w:shd w:val="clear" w:color="auto" w:fill="FFFFFF"/>
        <w:contextualSpacing/>
        <w:rPr>
          <w:sz w:val="28"/>
          <w:szCs w:val="28"/>
        </w:rPr>
      </w:pPr>
      <w:r>
        <w:rPr>
          <w:sz w:val="28"/>
          <w:szCs w:val="28"/>
        </w:rPr>
        <w:t>действующего на основании _________________________________________</w:t>
      </w:r>
      <w:proofErr w:type="gramStart"/>
      <w:r>
        <w:rPr>
          <w:sz w:val="28"/>
          <w:szCs w:val="28"/>
        </w:rPr>
        <w:t>_ ,</w:t>
      </w:r>
      <w:proofErr w:type="gramEnd"/>
      <w:r>
        <w:rPr>
          <w:sz w:val="28"/>
          <w:szCs w:val="28"/>
        </w:rPr>
        <w:t xml:space="preserve"> </w:t>
      </w:r>
    </w:p>
    <w:p w:rsidR="001D4FAD" w:rsidRDefault="00EA13EF">
      <w:pPr>
        <w:jc w:val="both"/>
        <w:rPr>
          <w:sz w:val="28"/>
          <w:szCs w:val="28"/>
        </w:rPr>
      </w:pPr>
      <w:r>
        <w:rPr>
          <w:sz w:val="28"/>
          <w:szCs w:val="28"/>
        </w:rPr>
        <w:t xml:space="preserve">именуем___ в дальнейшем «Хозяйствующий субъект», с другой стороны, именуемые совместно «Стороны», </w:t>
      </w:r>
      <w:r>
        <w:rPr>
          <w:rFonts w:eastAsia="Calibri"/>
          <w:sz w:val="28"/>
          <w:szCs w:val="28"/>
          <w:lang w:eastAsia="en-US"/>
        </w:rPr>
        <w:t>в соответствии с реестром мест для размещения сезонных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(далее – реестр), утвержденным постановлением администрации города Нефтеюганска от ______ № ___</w:t>
      </w:r>
      <w:proofErr w:type="gramStart"/>
      <w:r>
        <w:rPr>
          <w:rFonts w:eastAsia="Calibri"/>
          <w:sz w:val="28"/>
          <w:szCs w:val="28"/>
          <w:lang w:eastAsia="en-US"/>
        </w:rPr>
        <w:t>_ ,</w:t>
      </w:r>
      <w:proofErr w:type="gramEnd"/>
      <w:r>
        <w:rPr>
          <w:rFonts w:eastAsia="Calibri"/>
          <w:sz w:val="28"/>
          <w:szCs w:val="28"/>
          <w:lang w:eastAsia="en-US"/>
        </w:rPr>
        <w:t xml:space="preserve"> </w:t>
      </w:r>
      <w:r>
        <w:rPr>
          <w:sz w:val="28"/>
          <w:szCs w:val="28"/>
        </w:rPr>
        <w:t>заключили настоящий договор (далее - договор) о нижеследующем:</w:t>
      </w:r>
    </w:p>
    <w:p w:rsidR="001D4FAD" w:rsidRDefault="001D4FAD">
      <w:pPr>
        <w:jc w:val="both"/>
        <w:rPr>
          <w:sz w:val="28"/>
          <w:szCs w:val="28"/>
        </w:rPr>
      </w:pPr>
    </w:p>
    <w:p w:rsidR="001D4FAD" w:rsidRDefault="00EA13EF">
      <w:pPr>
        <w:ind w:firstLine="708"/>
        <w:jc w:val="both"/>
        <w:rPr>
          <w:sz w:val="28"/>
          <w:szCs w:val="28"/>
        </w:rPr>
      </w:pPr>
      <w:r>
        <w:rPr>
          <w:sz w:val="28"/>
          <w:szCs w:val="28"/>
        </w:rPr>
        <w:t>1.Предмет договора</w:t>
      </w:r>
    </w:p>
    <w:p w:rsidR="001D4FAD" w:rsidRDefault="00EA13EF">
      <w:pPr>
        <w:ind w:firstLine="709"/>
        <w:jc w:val="both"/>
        <w:rPr>
          <w:b/>
          <w:sz w:val="28"/>
          <w:szCs w:val="28"/>
        </w:rPr>
      </w:pPr>
      <w:bookmarkStart w:id="35" w:name="Par25"/>
      <w:bookmarkEnd w:id="35"/>
      <w:r>
        <w:rPr>
          <w:sz w:val="28"/>
          <w:szCs w:val="28"/>
        </w:rPr>
        <w:lastRenderedPageBreak/>
        <w:t>1.1.В соответствии с условиями настоящего договора Уполномоченный орган предоставляет Хозяйствующему субъекту право на размещение сезонного нестационарного торгового объекта, сезонного объ</w:t>
      </w:r>
      <w:r>
        <w:rPr>
          <w:bCs/>
          <w:sz w:val="28"/>
          <w:szCs w:val="20"/>
        </w:rPr>
        <w:t>екта общественного питания, иного сезонного объекта по оказанию услуг населению</w:t>
      </w:r>
      <w:r>
        <w:rPr>
          <w:sz w:val="28"/>
          <w:szCs w:val="28"/>
        </w:rPr>
        <w:t>, в соответствии со строкой №___ реестра, характеристики которого указаны в пункте 1.2 договора (далее – Объект),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Правилами размещения сезонных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утвержденным постановлением администрации города Нефтеюганска (далее – Правила), настоящим договором, действующим законодательством Российской Федерации, законодательством Ханты-Мансийского автономного округа - Югры, муниципальными нормативными правовыми актами, и осуществлять плату за его размещение на условиях, установленных в разделе 3 договора.</w:t>
      </w:r>
    </w:p>
    <w:p w:rsidR="001D4FAD" w:rsidRDefault="00EA13EF">
      <w:pPr>
        <w:ind w:firstLine="709"/>
        <w:jc w:val="both"/>
        <w:rPr>
          <w:sz w:val="28"/>
          <w:szCs w:val="28"/>
        </w:rPr>
      </w:pPr>
      <w:r>
        <w:rPr>
          <w:sz w:val="28"/>
          <w:szCs w:val="28"/>
        </w:rPr>
        <w:t>1.</w:t>
      </w:r>
      <w:proofErr w:type="gramStart"/>
      <w:r>
        <w:rPr>
          <w:sz w:val="28"/>
          <w:szCs w:val="28"/>
        </w:rPr>
        <w:t>2.Объект</w:t>
      </w:r>
      <w:proofErr w:type="gramEnd"/>
      <w:r>
        <w:rPr>
          <w:sz w:val="28"/>
          <w:szCs w:val="28"/>
        </w:rPr>
        <w:t xml:space="preserve"> имеет следующие характеристики:</w:t>
      </w:r>
    </w:p>
    <w:p w:rsidR="001D4FAD" w:rsidRDefault="00EA13EF">
      <w:pPr>
        <w:jc w:val="both"/>
        <w:rPr>
          <w:sz w:val="28"/>
          <w:szCs w:val="28"/>
        </w:rPr>
      </w:pPr>
      <w:r>
        <w:rPr>
          <w:sz w:val="28"/>
          <w:szCs w:val="28"/>
        </w:rPr>
        <w:t>место размещения: ______________________________________________,</w:t>
      </w:r>
    </w:p>
    <w:p w:rsidR="001D4FAD" w:rsidRDefault="00EA13EF">
      <w:pPr>
        <w:jc w:val="both"/>
        <w:rPr>
          <w:sz w:val="28"/>
          <w:szCs w:val="28"/>
        </w:rPr>
      </w:pPr>
      <w:r>
        <w:rPr>
          <w:sz w:val="28"/>
          <w:szCs w:val="28"/>
        </w:rPr>
        <w:t>площадь Объекта _______________________________________________,</w:t>
      </w:r>
    </w:p>
    <w:p w:rsidR="001D4FAD" w:rsidRDefault="00EA13EF">
      <w:pPr>
        <w:jc w:val="both"/>
        <w:rPr>
          <w:sz w:val="28"/>
          <w:szCs w:val="28"/>
        </w:rPr>
      </w:pPr>
      <w:r>
        <w:rPr>
          <w:sz w:val="28"/>
          <w:szCs w:val="28"/>
        </w:rPr>
        <w:t>тип, специализация Объекта ______________________________________.</w:t>
      </w:r>
    </w:p>
    <w:p w:rsidR="001D4FAD" w:rsidRDefault="00EA13EF">
      <w:pPr>
        <w:ind w:firstLine="708"/>
        <w:jc w:val="both"/>
        <w:rPr>
          <w:bCs/>
          <w:sz w:val="28"/>
          <w:szCs w:val="28"/>
        </w:rPr>
      </w:pPr>
      <w:r>
        <w:rPr>
          <w:bCs/>
          <w:sz w:val="28"/>
          <w:szCs w:val="28"/>
        </w:rPr>
        <w:t>1.3. Период размещения Объекта с «______» _____________202_ по «___» _____________202__.</w:t>
      </w:r>
    </w:p>
    <w:p w:rsidR="001D4FAD" w:rsidRDefault="001D4FAD">
      <w:pPr>
        <w:ind w:firstLine="708"/>
        <w:jc w:val="both"/>
        <w:rPr>
          <w:sz w:val="28"/>
          <w:szCs w:val="28"/>
          <w:highlight w:val="yellow"/>
        </w:rPr>
      </w:pPr>
    </w:p>
    <w:p w:rsidR="001D4FAD" w:rsidRDefault="00EA13EF">
      <w:pPr>
        <w:ind w:firstLine="708"/>
        <w:jc w:val="both"/>
        <w:rPr>
          <w:sz w:val="28"/>
          <w:szCs w:val="28"/>
        </w:rPr>
      </w:pPr>
      <w:r>
        <w:rPr>
          <w:sz w:val="28"/>
          <w:szCs w:val="28"/>
        </w:rPr>
        <w:t>2.Права и обязанности сторон</w:t>
      </w:r>
    </w:p>
    <w:p w:rsidR="001D4FAD" w:rsidRDefault="00EA13EF">
      <w:pPr>
        <w:ind w:firstLine="708"/>
        <w:jc w:val="both"/>
        <w:rPr>
          <w:sz w:val="28"/>
          <w:szCs w:val="28"/>
        </w:rPr>
      </w:pPr>
      <w:r>
        <w:rPr>
          <w:sz w:val="28"/>
          <w:szCs w:val="28"/>
        </w:rPr>
        <w:t>2.</w:t>
      </w:r>
      <w:proofErr w:type="gramStart"/>
      <w:r>
        <w:rPr>
          <w:sz w:val="28"/>
          <w:szCs w:val="28"/>
        </w:rPr>
        <w:t>1.Уполномоченный</w:t>
      </w:r>
      <w:proofErr w:type="gramEnd"/>
      <w:r>
        <w:rPr>
          <w:sz w:val="28"/>
          <w:szCs w:val="28"/>
        </w:rPr>
        <w:t xml:space="preserve"> орган имеет право:</w:t>
      </w:r>
    </w:p>
    <w:p w:rsidR="001D4FAD" w:rsidRDefault="00EA13EF">
      <w:pPr>
        <w:ind w:firstLine="708"/>
        <w:jc w:val="both"/>
        <w:rPr>
          <w:sz w:val="28"/>
          <w:szCs w:val="28"/>
        </w:rPr>
      </w:pPr>
      <w:r>
        <w:rPr>
          <w:sz w:val="28"/>
          <w:szCs w:val="28"/>
        </w:rPr>
        <w:t>2.1.</w:t>
      </w:r>
      <w:proofErr w:type="gramStart"/>
      <w:r>
        <w:rPr>
          <w:sz w:val="28"/>
          <w:szCs w:val="28"/>
        </w:rPr>
        <w:t>1.На</w:t>
      </w:r>
      <w:proofErr w:type="gramEnd"/>
      <w:r>
        <w:rPr>
          <w:sz w:val="28"/>
          <w:szCs w:val="28"/>
        </w:rPr>
        <w:t xml:space="preserve"> беспрепятственный доступ на территорию Объекта с целью его осмотра на предмет соблюдения условий Правил и договора.</w:t>
      </w:r>
    </w:p>
    <w:p w:rsidR="001D4FAD" w:rsidRDefault="00EA13EF">
      <w:pPr>
        <w:ind w:firstLine="708"/>
        <w:jc w:val="both"/>
        <w:rPr>
          <w:sz w:val="28"/>
          <w:szCs w:val="28"/>
        </w:rPr>
      </w:pPr>
      <w:r>
        <w:rPr>
          <w:sz w:val="28"/>
          <w:szCs w:val="28"/>
        </w:rPr>
        <w:t xml:space="preserve">2.1.2.В случае неисполнения или ненадлежащего исполнения Хозяйствующим субъектом обязанностей, предусмотренных договором, в течении трех рабочих дней с момента выявления направлять Хозяйствующему субъекту письменное уведомление о необходимости устранения выявленных нарушений условий договора с указанием срока их устранения. Уведомление Уполномоченного органа направляется Хозяйствующему субъекту по почте заказным письмом с уведомлением о вручении по адресу   Хозяйствующего субъекта, указанному в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Уполномоченным органом подтверждения о его вручении Хозяйствующему субъекту. </w:t>
      </w:r>
    </w:p>
    <w:p w:rsidR="001D4FAD" w:rsidRDefault="00EA13EF">
      <w:pPr>
        <w:ind w:firstLine="708"/>
        <w:jc w:val="both"/>
        <w:rPr>
          <w:sz w:val="28"/>
          <w:szCs w:val="28"/>
        </w:rPr>
      </w:pPr>
      <w:r>
        <w:rPr>
          <w:sz w:val="28"/>
          <w:szCs w:val="28"/>
        </w:rPr>
        <w:t xml:space="preserve">Датой надлежащего уведомления признается дата получения Уполномоченным органом подтверждения о вручении Хозяйствующему субъекту данного уведомления или дата получения Уполномоченным органом </w:t>
      </w:r>
      <w:r>
        <w:rPr>
          <w:sz w:val="28"/>
          <w:szCs w:val="28"/>
        </w:rPr>
        <w:lastRenderedPageBreak/>
        <w:t>информации об отсутствии Хозяйствующего субъекта по его адресу, указанному в договоре.</w:t>
      </w:r>
    </w:p>
    <w:p w:rsidR="001D4FAD" w:rsidRDefault="00EA13EF">
      <w:pPr>
        <w:ind w:firstLine="708"/>
        <w:jc w:val="both"/>
        <w:rPr>
          <w:sz w:val="28"/>
          <w:szCs w:val="28"/>
        </w:rPr>
      </w:pPr>
      <w:r>
        <w:rPr>
          <w:sz w:val="28"/>
          <w:szCs w:val="28"/>
        </w:rPr>
        <w:t>2.</w:t>
      </w:r>
      <w:proofErr w:type="gramStart"/>
      <w:r>
        <w:rPr>
          <w:sz w:val="28"/>
          <w:szCs w:val="28"/>
        </w:rPr>
        <w:t>2.Уполномоченный</w:t>
      </w:r>
      <w:proofErr w:type="gramEnd"/>
      <w:r>
        <w:rPr>
          <w:sz w:val="28"/>
          <w:szCs w:val="28"/>
        </w:rPr>
        <w:t xml:space="preserve"> орган обязан:</w:t>
      </w:r>
    </w:p>
    <w:p w:rsidR="001D4FAD" w:rsidRDefault="00EA13EF">
      <w:pPr>
        <w:ind w:firstLine="708"/>
        <w:jc w:val="both"/>
        <w:rPr>
          <w:sz w:val="28"/>
          <w:szCs w:val="28"/>
        </w:rPr>
      </w:pPr>
      <w:r>
        <w:rPr>
          <w:sz w:val="28"/>
          <w:szCs w:val="28"/>
        </w:rPr>
        <w:t>2.2.</w:t>
      </w:r>
      <w:proofErr w:type="gramStart"/>
      <w:r>
        <w:rPr>
          <w:sz w:val="28"/>
          <w:szCs w:val="28"/>
        </w:rPr>
        <w:t>1.Предоставить</w:t>
      </w:r>
      <w:proofErr w:type="gramEnd"/>
      <w:r>
        <w:rPr>
          <w:sz w:val="28"/>
          <w:szCs w:val="28"/>
        </w:rPr>
        <w:t xml:space="preserve"> Хозяйствующему субъекту право на размещение Объекта в соответствии с разделом 1 договора.</w:t>
      </w:r>
    </w:p>
    <w:p w:rsidR="001D4FAD" w:rsidRDefault="00EA13EF">
      <w:pPr>
        <w:ind w:firstLine="708"/>
        <w:jc w:val="both"/>
        <w:rPr>
          <w:sz w:val="28"/>
          <w:szCs w:val="28"/>
        </w:rPr>
      </w:pPr>
      <w:r>
        <w:rPr>
          <w:sz w:val="28"/>
          <w:szCs w:val="28"/>
        </w:rPr>
        <w:t>2.2.2.В течение 10 (десяти) календарных дней с даты получения от Хозяйствующего субъекта уведомления о размещении сезонного нестационарного торгового объекта (объекта общественного питания) приемочная комиссия осуществляет выездное мероприятие по осмотру Объекта и места его размещения на предмет соответствия требованиям, установленным Правилами, и условиям настоящего договора.</w:t>
      </w:r>
    </w:p>
    <w:p w:rsidR="001D4FAD" w:rsidRDefault="00EA13EF">
      <w:pPr>
        <w:ind w:firstLine="708"/>
        <w:jc w:val="both"/>
        <w:rPr>
          <w:sz w:val="28"/>
          <w:szCs w:val="28"/>
        </w:rPr>
      </w:pPr>
      <w:r>
        <w:rPr>
          <w:sz w:val="28"/>
          <w:szCs w:val="28"/>
        </w:rPr>
        <w:t>2.</w:t>
      </w:r>
      <w:proofErr w:type="gramStart"/>
      <w:r>
        <w:rPr>
          <w:sz w:val="28"/>
          <w:szCs w:val="28"/>
        </w:rPr>
        <w:t>3.Хозяйствующий</w:t>
      </w:r>
      <w:proofErr w:type="gramEnd"/>
      <w:r>
        <w:rPr>
          <w:sz w:val="28"/>
          <w:szCs w:val="28"/>
        </w:rPr>
        <w:t xml:space="preserve"> субъект имеет право размещать Объект в соответствии с требованиями законодательства Российской Федерации, Ханты-Мансийского автономного округа - Югры, муниципальных правовых актов администрации города Нефтеюганска и условий договора.</w:t>
      </w:r>
    </w:p>
    <w:p w:rsidR="001D4FAD" w:rsidRDefault="00EA13EF">
      <w:pPr>
        <w:ind w:firstLine="708"/>
        <w:jc w:val="both"/>
        <w:rPr>
          <w:sz w:val="28"/>
          <w:szCs w:val="28"/>
        </w:rPr>
      </w:pPr>
      <w:r>
        <w:rPr>
          <w:sz w:val="28"/>
          <w:szCs w:val="28"/>
        </w:rPr>
        <w:t>2.</w:t>
      </w:r>
      <w:proofErr w:type="gramStart"/>
      <w:r>
        <w:rPr>
          <w:sz w:val="28"/>
          <w:szCs w:val="28"/>
        </w:rPr>
        <w:t>4.Хозяйствующий</w:t>
      </w:r>
      <w:proofErr w:type="gramEnd"/>
      <w:r>
        <w:rPr>
          <w:sz w:val="28"/>
          <w:szCs w:val="28"/>
        </w:rPr>
        <w:t xml:space="preserve"> субъект обязан:</w:t>
      </w:r>
    </w:p>
    <w:p w:rsidR="001D4FAD" w:rsidRDefault="00EA13EF">
      <w:pPr>
        <w:ind w:firstLine="708"/>
        <w:jc w:val="both"/>
        <w:rPr>
          <w:sz w:val="28"/>
          <w:szCs w:val="28"/>
        </w:rPr>
      </w:pPr>
      <w:r>
        <w:rPr>
          <w:sz w:val="28"/>
          <w:szCs w:val="28"/>
        </w:rPr>
        <w:t>2.4.</w:t>
      </w:r>
      <w:proofErr w:type="gramStart"/>
      <w:r>
        <w:rPr>
          <w:sz w:val="28"/>
          <w:szCs w:val="28"/>
        </w:rPr>
        <w:t>1.Разместить</w:t>
      </w:r>
      <w:proofErr w:type="gramEnd"/>
      <w:r>
        <w:rPr>
          <w:sz w:val="28"/>
          <w:szCs w:val="28"/>
        </w:rPr>
        <w:t xml:space="preserve"> на земельном участке Объект в соответствии с характеристиками, установленными пунктом 1.2 договора и приложением к договору.</w:t>
      </w:r>
    </w:p>
    <w:p w:rsidR="001D4FAD" w:rsidRDefault="00EA13EF">
      <w:pPr>
        <w:ind w:firstLine="708"/>
        <w:jc w:val="both"/>
        <w:rPr>
          <w:sz w:val="28"/>
          <w:szCs w:val="28"/>
        </w:rPr>
      </w:pPr>
      <w:r>
        <w:rPr>
          <w:sz w:val="28"/>
          <w:szCs w:val="28"/>
        </w:rPr>
        <w:t>2.4.</w:t>
      </w:r>
      <w:proofErr w:type="gramStart"/>
      <w:r>
        <w:rPr>
          <w:sz w:val="28"/>
          <w:szCs w:val="28"/>
        </w:rPr>
        <w:t>2.Своевременно</w:t>
      </w:r>
      <w:proofErr w:type="gramEnd"/>
      <w:r>
        <w:rPr>
          <w:sz w:val="28"/>
          <w:szCs w:val="28"/>
        </w:rPr>
        <w:t xml:space="preserve"> внести плату за размещение Объекта согласно условиям договора.</w:t>
      </w:r>
    </w:p>
    <w:p w:rsidR="001D4FAD" w:rsidRDefault="00EA13EF">
      <w:pPr>
        <w:ind w:firstLine="708"/>
        <w:jc w:val="both"/>
        <w:rPr>
          <w:sz w:val="28"/>
          <w:szCs w:val="28"/>
        </w:rPr>
      </w:pPr>
      <w:r>
        <w:rPr>
          <w:sz w:val="28"/>
          <w:szCs w:val="28"/>
        </w:rPr>
        <w:t>2.4.</w:t>
      </w:r>
      <w:proofErr w:type="gramStart"/>
      <w:r>
        <w:rPr>
          <w:sz w:val="28"/>
          <w:szCs w:val="28"/>
        </w:rPr>
        <w:t>3.При</w:t>
      </w:r>
      <w:proofErr w:type="gramEnd"/>
      <w:r>
        <w:rPr>
          <w:sz w:val="28"/>
          <w:szCs w:val="28"/>
        </w:rPr>
        <w:t xml:space="preserve"> размещении Объекта и его использовании соблюдать условия договора и требования, предусмотренные законодательством Российской Федерации, Ханты-Мансийского автономного округа - Югры, муниципальными правовыми актами, нормативно-правовыми актами в области обеспечения санитарно-эпидемиологического благополучия населения, охраны окружающей среды, пожарной безопасности, ветеринарии, и иные требования.</w:t>
      </w:r>
    </w:p>
    <w:p w:rsidR="001D4FAD" w:rsidRDefault="00EA13EF">
      <w:pPr>
        <w:ind w:firstLine="708"/>
        <w:jc w:val="both"/>
        <w:rPr>
          <w:sz w:val="28"/>
          <w:szCs w:val="28"/>
        </w:rPr>
      </w:pPr>
      <w:r>
        <w:rPr>
          <w:sz w:val="28"/>
          <w:szCs w:val="28"/>
        </w:rPr>
        <w:t>2.4.</w:t>
      </w:r>
      <w:proofErr w:type="gramStart"/>
      <w:r>
        <w:rPr>
          <w:sz w:val="28"/>
          <w:szCs w:val="28"/>
        </w:rPr>
        <w:t>4.Осуществлять</w:t>
      </w:r>
      <w:proofErr w:type="gramEnd"/>
      <w:r>
        <w:rPr>
          <w:sz w:val="28"/>
          <w:szCs w:val="28"/>
        </w:rPr>
        <w:t xml:space="preserve"> содержание Объекта в надлежащем состоянии за счет собственных финансовых средств.</w:t>
      </w:r>
    </w:p>
    <w:p w:rsidR="001D4FAD" w:rsidRDefault="00EA13EF">
      <w:pPr>
        <w:ind w:firstLine="708"/>
        <w:jc w:val="both"/>
        <w:rPr>
          <w:sz w:val="28"/>
          <w:szCs w:val="28"/>
        </w:rPr>
      </w:pPr>
      <w:r>
        <w:rPr>
          <w:sz w:val="28"/>
          <w:szCs w:val="28"/>
        </w:rPr>
        <w:t xml:space="preserve">Надлежащее состояние внешнего вида сезонного нестационарного торгового объекта и объекта общественного питания подразумевает: </w:t>
      </w:r>
    </w:p>
    <w:p w:rsidR="001D4FAD" w:rsidRDefault="00EA13EF">
      <w:pPr>
        <w:ind w:firstLine="708"/>
        <w:jc w:val="both"/>
        <w:rPr>
          <w:sz w:val="28"/>
          <w:szCs w:val="28"/>
        </w:rPr>
      </w:pPr>
      <w:r>
        <w:rPr>
          <w:sz w:val="28"/>
          <w:szCs w:val="28"/>
        </w:rPr>
        <w:t xml:space="preserve">­целостность конструкций; </w:t>
      </w:r>
    </w:p>
    <w:p w:rsidR="001D4FAD" w:rsidRDefault="00EA13EF">
      <w:pPr>
        <w:ind w:firstLine="708"/>
        <w:jc w:val="both"/>
        <w:rPr>
          <w:sz w:val="28"/>
          <w:szCs w:val="28"/>
        </w:rPr>
      </w:pPr>
      <w:r>
        <w:rPr>
          <w:sz w:val="28"/>
          <w:szCs w:val="28"/>
        </w:rPr>
        <w:t xml:space="preserve">­отсутствие механических повреждений; </w:t>
      </w:r>
    </w:p>
    <w:p w:rsidR="001D4FAD" w:rsidRDefault="00EA13EF">
      <w:pPr>
        <w:ind w:firstLine="708"/>
        <w:jc w:val="both"/>
        <w:rPr>
          <w:sz w:val="28"/>
          <w:szCs w:val="28"/>
        </w:rPr>
      </w:pPr>
      <w:r>
        <w:rPr>
          <w:sz w:val="28"/>
          <w:szCs w:val="28"/>
        </w:rPr>
        <w:t xml:space="preserve">­наличие покрашенного каркаса; </w:t>
      </w:r>
    </w:p>
    <w:p w:rsidR="001D4FAD" w:rsidRDefault="00EA13EF">
      <w:pPr>
        <w:ind w:firstLine="708"/>
        <w:jc w:val="both"/>
        <w:rPr>
          <w:sz w:val="28"/>
          <w:szCs w:val="28"/>
        </w:rPr>
      </w:pPr>
      <w:r>
        <w:rPr>
          <w:sz w:val="28"/>
          <w:szCs w:val="28"/>
        </w:rPr>
        <w:t xml:space="preserve">­отсутствие грязи и ржавчины на всех частях и элементах конструкций; </w:t>
      </w:r>
    </w:p>
    <w:p w:rsidR="001D4FAD" w:rsidRDefault="00EA13EF">
      <w:pPr>
        <w:ind w:firstLine="708"/>
        <w:jc w:val="both"/>
        <w:rPr>
          <w:sz w:val="28"/>
          <w:szCs w:val="28"/>
        </w:rPr>
      </w:pPr>
      <w:r>
        <w:rPr>
          <w:sz w:val="28"/>
          <w:szCs w:val="28"/>
        </w:rPr>
        <w:t xml:space="preserve">­отсутствие на всех частях и элементах наклеенных объявлений, посторонних надписей, изображений и других информационных сообщений; </w:t>
      </w:r>
    </w:p>
    <w:p w:rsidR="001D4FAD" w:rsidRDefault="00EA13EF">
      <w:pPr>
        <w:ind w:firstLine="708"/>
        <w:jc w:val="both"/>
        <w:rPr>
          <w:sz w:val="28"/>
          <w:szCs w:val="28"/>
        </w:rPr>
      </w:pPr>
      <w:r>
        <w:rPr>
          <w:sz w:val="28"/>
          <w:szCs w:val="28"/>
        </w:rPr>
        <w:t>2.4.</w:t>
      </w:r>
      <w:proofErr w:type="gramStart"/>
      <w:r>
        <w:rPr>
          <w:sz w:val="28"/>
          <w:szCs w:val="28"/>
        </w:rPr>
        <w:t>5.Заключить</w:t>
      </w:r>
      <w:proofErr w:type="gramEnd"/>
      <w:r>
        <w:rPr>
          <w:sz w:val="28"/>
          <w:szCs w:val="28"/>
        </w:rPr>
        <w:t xml:space="preserve"> со специализированными коммунальными службами (эксплуатационными и другими предприятиями) договоры на оказание услуг, необходимых для эксплуатации и содержания Объекта и предоставить копии         в Уполномоченный орган.</w:t>
      </w:r>
    </w:p>
    <w:p w:rsidR="001D4FAD" w:rsidRDefault="00EA13EF">
      <w:pPr>
        <w:ind w:firstLine="708"/>
        <w:jc w:val="both"/>
        <w:rPr>
          <w:sz w:val="28"/>
          <w:szCs w:val="28"/>
        </w:rPr>
      </w:pPr>
      <w:r>
        <w:rPr>
          <w:sz w:val="28"/>
          <w:szCs w:val="28"/>
        </w:rPr>
        <w:lastRenderedPageBreak/>
        <w:t>2.4.6.В случае неисполнения или ненадлежащего исполнения своих обязательств по договору уплатить Уполномоченному органу неустойку в порядке, размере и сроки, установленные договором.</w:t>
      </w:r>
    </w:p>
    <w:p w:rsidR="001D4FAD" w:rsidRDefault="00EA13EF">
      <w:pPr>
        <w:ind w:firstLine="708"/>
        <w:jc w:val="both"/>
        <w:rPr>
          <w:sz w:val="28"/>
          <w:szCs w:val="28"/>
        </w:rPr>
      </w:pPr>
      <w:r>
        <w:rPr>
          <w:sz w:val="28"/>
          <w:szCs w:val="28"/>
        </w:rPr>
        <w:t>2.4.</w:t>
      </w:r>
      <w:proofErr w:type="gramStart"/>
      <w:r>
        <w:rPr>
          <w:sz w:val="28"/>
          <w:szCs w:val="28"/>
        </w:rPr>
        <w:t>7.Выполнять</w:t>
      </w:r>
      <w:proofErr w:type="gramEnd"/>
      <w:r>
        <w:rPr>
          <w:sz w:val="28"/>
          <w:szCs w:val="28"/>
        </w:rPr>
        <w:t xml:space="preserve">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с их ремонтом, обслуживанием и эксплуатацией, не допускать занятие, в том числе временными сооружениями, коридоров инженерных сетей и коммуникаций, проходящих через используемую часть земельного участка.</w:t>
      </w:r>
    </w:p>
    <w:p w:rsidR="001D4FAD" w:rsidRDefault="00EA13EF">
      <w:pPr>
        <w:ind w:firstLine="708"/>
        <w:jc w:val="both"/>
        <w:rPr>
          <w:strike/>
          <w:sz w:val="28"/>
          <w:szCs w:val="28"/>
        </w:rPr>
      </w:pPr>
      <w:r>
        <w:rPr>
          <w:sz w:val="28"/>
          <w:szCs w:val="28"/>
        </w:rPr>
        <w:t>2.4.</w:t>
      </w:r>
      <w:proofErr w:type="gramStart"/>
      <w:r>
        <w:rPr>
          <w:sz w:val="28"/>
          <w:szCs w:val="28"/>
        </w:rPr>
        <w:t>8.Не</w:t>
      </w:r>
      <w:proofErr w:type="gramEnd"/>
      <w:r>
        <w:rPr>
          <w:sz w:val="28"/>
          <w:szCs w:val="28"/>
        </w:rPr>
        <w:t xml:space="preserve"> нарушать права и законные интересы землепользователей смежных земельных участков.</w:t>
      </w:r>
    </w:p>
    <w:p w:rsidR="001D4FAD" w:rsidRDefault="00EA13EF">
      <w:pPr>
        <w:ind w:firstLine="708"/>
        <w:jc w:val="both"/>
        <w:rPr>
          <w:sz w:val="28"/>
          <w:szCs w:val="28"/>
        </w:rPr>
      </w:pPr>
      <w:r>
        <w:rPr>
          <w:sz w:val="28"/>
          <w:szCs w:val="28"/>
        </w:rPr>
        <w:t>2.4.9.В случаях изменения наименования, юридического адреса, контактных телефонов, а также изменения банковских и иных реквизитов письменно уведомить об этом Уполномоченный орган в течение 14 (четырнадцати) календарных дней со дня внесенных изменений.</w:t>
      </w:r>
    </w:p>
    <w:p w:rsidR="001D4FAD" w:rsidRDefault="00EA13EF">
      <w:pPr>
        <w:ind w:firstLine="708"/>
        <w:jc w:val="both"/>
        <w:rPr>
          <w:sz w:val="28"/>
          <w:szCs w:val="28"/>
        </w:rPr>
      </w:pPr>
      <w:r>
        <w:rPr>
          <w:sz w:val="28"/>
          <w:szCs w:val="28"/>
        </w:rPr>
        <w:t>2.4.</w:t>
      </w:r>
      <w:proofErr w:type="gramStart"/>
      <w:r>
        <w:rPr>
          <w:sz w:val="28"/>
          <w:szCs w:val="28"/>
        </w:rPr>
        <w:t>10.Изменение</w:t>
      </w:r>
      <w:proofErr w:type="gramEnd"/>
      <w:r>
        <w:rPr>
          <w:sz w:val="28"/>
          <w:szCs w:val="28"/>
        </w:rPr>
        <w:t xml:space="preserve"> характеристик Объекта, установленных пунктом 1.2 договора, допускается при условии согласования в соответствии с Правилами.</w:t>
      </w:r>
    </w:p>
    <w:p w:rsidR="001D4FAD" w:rsidRDefault="00EA13EF">
      <w:pPr>
        <w:ind w:firstLine="708"/>
        <w:jc w:val="both"/>
        <w:rPr>
          <w:sz w:val="28"/>
          <w:szCs w:val="28"/>
        </w:rPr>
      </w:pPr>
      <w:r>
        <w:rPr>
          <w:sz w:val="28"/>
          <w:szCs w:val="28"/>
        </w:rPr>
        <w:t>2.4.</w:t>
      </w:r>
      <w:proofErr w:type="gramStart"/>
      <w:r>
        <w:rPr>
          <w:sz w:val="28"/>
          <w:szCs w:val="28"/>
        </w:rPr>
        <w:t>11.Не</w:t>
      </w:r>
      <w:proofErr w:type="gramEnd"/>
      <w:r>
        <w:rPr>
          <w:sz w:val="28"/>
          <w:szCs w:val="28"/>
        </w:rPr>
        <w:t xml:space="preserve"> допускать передачи права на размещение Объекта третьему     лицу, а также передачи Объекта в пользование или владение иным хозяйствующим субъектам.</w:t>
      </w:r>
    </w:p>
    <w:p w:rsidR="001D4FAD" w:rsidRDefault="00EA13EF">
      <w:pPr>
        <w:ind w:firstLine="708"/>
        <w:jc w:val="both"/>
        <w:rPr>
          <w:sz w:val="28"/>
          <w:szCs w:val="28"/>
        </w:rPr>
      </w:pPr>
      <w:r>
        <w:rPr>
          <w:sz w:val="28"/>
          <w:szCs w:val="28"/>
        </w:rPr>
        <w:t>2.4.</w:t>
      </w:r>
      <w:proofErr w:type="gramStart"/>
      <w:r>
        <w:rPr>
          <w:sz w:val="28"/>
          <w:szCs w:val="28"/>
        </w:rPr>
        <w:t>12.Осуществлять</w:t>
      </w:r>
      <w:proofErr w:type="gramEnd"/>
      <w:r>
        <w:rPr>
          <w:sz w:val="28"/>
          <w:szCs w:val="28"/>
        </w:rPr>
        <w:t xml:space="preserve"> в сезонном нестационарном торговом объекте деятельность в соответствии со специализацией, указанной в договоре. Изменение специализации сезонного нестационарного торгового объекта допускается по согласованию в соответствии с Правилами, путем внесения соответствующих изменений в схему размещения с последующим внесением изменений в договор на размещение.</w:t>
      </w:r>
    </w:p>
    <w:p w:rsidR="001D4FAD" w:rsidRDefault="00EA13EF">
      <w:pPr>
        <w:ind w:firstLine="708"/>
        <w:jc w:val="both"/>
        <w:rPr>
          <w:sz w:val="28"/>
          <w:szCs w:val="28"/>
        </w:rPr>
      </w:pPr>
      <w:r>
        <w:rPr>
          <w:sz w:val="28"/>
          <w:szCs w:val="28"/>
        </w:rPr>
        <w:t>2.4.13.В случае расторжения договора либо одностороннего отказа Уполномоченного органа от исполнения договора в течение 5 (пяти) календарных дней со дня расторжения договора произвести демонтаж и вывоз Объекта, а также привести часть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w:t>
      </w:r>
    </w:p>
    <w:p w:rsidR="001D4FAD" w:rsidRDefault="00EA13EF">
      <w:pPr>
        <w:ind w:firstLine="708"/>
        <w:jc w:val="both"/>
        <w:rPr>
          <w:sz w:val="28"/>
          <w:szCs w:val="28"/>
        </w:rPr>
      </w:pPr>
      <w:r>
        <w:rPr>
          <w:sz w:val="28"/>
          <w:szCs w:val="28"/>
        </w:rPr>
        <w:t>2.4.</w:t>
      </w:r>
      <w:proofErr w:type="gramStart"/>
      <w:r>
        <w:rPr>
          <w:sz w:val="28"/>
          <w:szCs w:val="28"/>
        </w:rPr>
        <w:t>14.Соблюдать</w:t>
      </w:r>
      <w:proofErr w:type="gramEnd"/>
      <w:r>
        <w:rPr>
          <w:sz w:val="28"/>
          <w:szCs w:val="28"/>
        </w:rPr>
        <w:t xml:space="preserve"> требования санитарных норм допустимой громкости звучания </w:t>
      </w:r>
      <w:proofErr w:type="spellStart"/>
      <w:r>
        <w:rPr>
          <w:sz w:val="28"/>
          <w:szCs w:val="28"/>
        </w:rPr>
        <w:t>звукопроизводящих</w:t>
      </w:r>
      <w:proofErr w:type="spellEnd"/>
      <w:r>
        <w:rPr>
          <w:sz w:val="28"/>
          <w:szCs w:val="28"/>
        </w:rPr>
        <w:t xml:space="preserve"> и </w:t>
      </w:r>
      <w:proofErr w:type="spellStart"/>
      <w:r>
        <w:rPr>
          <w:sz w:val="28"/>
          <w:szCs w:val="28"/>
        </w:rPr>
        <w:t>звукоусилительных</w:t>
      </w:r>
      <w:proofErr w:type="spellEnd"/>
      <w:r>
        <w:rPr>
          <w:sz w:val="28"/>
          <w:szCs w:val="28"/>
        </w:rPr>
        <w:t xml:space="preserve"> устройств;</w:t>
      </w:r>
    </w:p>
    <w:p w:rsidR="001D4FAD" w:rsidRDefault="00EA13EF">
      <w:pPr>
        <w:ind w:firstLine="708"/>
        <w:jc w:val="both"/>
        <w:rPr>
          <w:sz w:val="28"/>
          <w:szCs w:val="28"/>
        </w:rPr>
      </w:pPr>
      <w:r>
        <w:rPr>
          <w:sz w:val="28"/>
          <w:szCs w:val="28"/>
        </w:rPr>
        <w:t>2.4.</w:t>
      </w:r>
      <w:proofErr w:type="gramStart"/>
      <w:r>
        <w:rPr>
          <w:sz w:val="28"/>
          <w:szCs w:val="28"/>
        </w:rPr>
        <w:t>15.Не</w:t>
      </w:r>
      <w:proofErr w:type="gramEnd"/>
      <w:r>
        <w:rPr>
          <w:sz w:val="28"/>
          <w:szCs w:val="28"/>
        </w:rPr>
        <w:t xml:space="preserve"> допускать нарушения общественного порядка со стороны посетителей объекта (потребителей услуг). </w:t>
      </w:r>
      <w:r>
        <w:rPr>
          <w:sz w:val="28"/>
          <w:szCs w:val="28"/>
        </w:rPr>
        <w:tab/>
      </w:r>
    </w:p>
    <w:p w:rsidR="001D4FAD" w:rsidRDefault="00EA13EF">
      <w:pPr>
        <w:ind w:firstLine="708"/>
        <w:jc w:val="both"/>
        <w:rPr>
          <w:sz w:val="28"/>
          <w:szCs w:val="28"/>
        </w:rPr>
      </w:pPr>
      <w:r>
        <w:rPr>
          <w:sz w:val="28"/>
          <w:szCs w:val="28"/>
        </w:rPr>
        <w:t>2.4.</w:t>
      </w:r>
      <w:proofErr w:type="gramStart"/>
      <w:r>
        <w:rPr>
          <w:sz w:val="28"/>
          <w:szCs w:val="28"/>
        </w:rPr>
        <w:t>16.Выполнять</w:t>
      </w:r>
      <w:proofErr w:type="gramEnd"/>
      <w:r>
        <w:rPr>
          <w:sz w:val="28"/>
          <w:szCs w:val="28"/>
        </w:rPr>
        <w:t xml:space="preserve"> иные обязательства, предусмотренные договором</w:t>
      </w:r>
    </w:p>
    <w:p w:rsidR="001D4FAD" w:rsidRDefault="001D4FAD">
      <w:pPr>
        <w:ind w:firstLine="708"/>
        <w:jc w:val="both"/>
        <w:rPr>
          <w:sz w:val="28"/>
          <w:szCs w:val="28"/>
          <w:highlight w:val="yellow"/>
        </w:rPr>
      </w:pPr>
    </w:p>
    <w:p w:rsidR="001D4FAD" w:rsidRDefault="00EA13EF">
      <w:pPr>
        <w:ind w:firstLine="708"/>
        <w:jc w:val="both"/>
        <w:rPr>
          <w:sz w:val="28"/>
          <w:szCs w:val="28"/>
        </w:rPr>
      </w:pPr>
      <w:r>
        <w:rPr>
          <w:sz w:val="28"/>
          <w:szCs w:val="28"/>
        </w:rPr>
        <w:t>3.Плата за размещение</w:t>
      </w:r>
    </w:p>
    <w:p w:rsidR="001D4FAD" w:rsidRDefault="00EA13EF">
      <w:pPr>
        <w:ind w:firstLine="708"/>
        <w:jc w:val="both"/>
        <w:rPr>
          <w:bCs/>
          <w:sz w:val="28"/>
          <w:szCs w:val="28"/>
        </w:rPr>
      </w:pPr>
      <w:r>
        <w:rPr>
          <w:bCs/>
          <w:sz w:val="28"/>
          <w:szCs w:val="28"/>
        </w:rPr>
        <w:t>3.</w:t>
      </w:r>
      <w:proofErr w:type="gramStart"/>
      <w:r>
        <w:rPr>
          <w:bCs/>
          <w:sz w:val="28"/>
          <w:szCs w:val="28"/>
        </w:rPr>
        <w:t>1.Плата</w:t>
      </w:r>
      <w:proofErr w:type="gramEnd"/>
      <w:r>
        <w:rPr>
          <w:bCs/>
          <w:sz w:val="28"/>
          <w:szCs w:val="28"/>
        </w:rPr>
        <w:t xml:space="preserve"> по договору составляет _____________________ (_________________________) рублей ___ копеек за весь период размещения Объекта, на период размещения объекта, указанного пункте 1.3. договора.</w:t>
      </w:r>
    </w:p>
    <w:p w:rsidR="001D4FAD" w:rsidRDefault="00EA13EF">
      <w:pPr>
        <w:shd w:val="clear" w:color="auto" w:fill="FFFFFF"/>
        <w:ind w:right="-1" w:firstLine="708"/>
        <w:jc w:val="both"/>
        <w:rPr>
          <w:bCs/>
          <w:sz w:val="28"/>
          <w:szCs w:val="28"/>
        </w:rPr>
      </w:pPr>
      <w:r>
        <w:rPr>
          <w:bCs/>
          <w:sz w:val="28"/>
          <w:szCs w:val="28"/>
        </w:rPr>
        <w:lastRenderedPageBreak/>
        <w:t>3.</w:t>
      </w:r>
      <w:proofErr w:type="gramStart"/>
      <w:r>
        <w:rPr>
          <w:bCs/>
          <w:sz w:val="28"/>
          <w:szCs w:val="28"/>
        </w:rPr>
        <w:t>2.Плата</w:t>
      </w:r>
      <w:proofErr w:type="gramEnd"/>
      <w:r>
        <w:rPr>
          <w:bCs/>
          <w:sz w:val="28"/>
          <w:szCs w:val="28"/>
        </w:rPr>
        <w:t xml:space="preserve"> по договору производится за весь период размещения. Размер платы состоит из следующих периодов начислений: </w:t>
      </w:r>
    </w:p>
    <w:p w:rsidR="001D4FAD" w:rsidRDefault="00EA13EF">
      <w:pPr>
        <w:shd w:val="clear" w:color="auto" w:fill="FFFFFF"/>
        <w:ind w:right="-1" w:firstLine="708"/>
        <w:jc w:val="both"/>
        <w:rPr>
          <w:bCs/>
          <w:sz w:val="28"/>
          <w:szCs w:val="28"/>
        </w:rPr>
      </w:pPr>
      <w:r>
        <w:rPr>
          <w:bCs/>
          <w:sz w:val="28"/>
          <w:szCs w:val="28"/>
        </w:rPr>
        <w:t>- в сумме ___________ (__________________) рублей ___ копеек (за вычетом суммы задатка в размере ________ рублей ___ копеек) за период с «___» ________ 202_ года по «____» 202_ года;</w:t>
      </w:r>
    </w:p>
    <w:p w:rsidR="001D4FAD" w:rsidRDefault="00EA13EF">
      <w:pPr>
        <w:ind w:firstLine="708"/>
        <w:jc w:val="both"/>
        <w:rPr>
          <w:sz w:val="28"/>
          <w:szCs w:val="28"/>
        </w:rPr>
      </w:pPr>
      <w:r>
        <w:rPr>
          <w:sz w:val="28"/>
          <w:szCs w:val="28"/>
        </w:rPr>
        <w:t>3.</w:t>
      </w:r>
      <w:proofErr w:type="gramStart"/>
      <w:r>
        <w:rPr>
          <w:sz w:val="28"/>
          <w:szCs w:val="28"/>
        </w:rPr>
        <w:t>3.Внесение</w:t>
      </w:r>
      <w:proofErr w:type="gramEnd"/>
      <w:r>
        <w:rPr>
          <w:sz w:val="28"/>
          <w:szCs w:val="28"/>
        </w:rPr>
        <w:t xml:space="preserve"> платы за размещение Объекта в бюджет города Нефтеюганска осуществляется путем перечисления безналичных денежных средств по следующим реквизитам:</w:t>
      </w:r>
    </w:p>
    <w:p w:rsidR="001D4FAD" w:rsidRDefault="001D4FAD">
      <w:pPr>
        <w:jc w:val="both"/>
        <w:rPr>
          <w:sz w:val="28"/>
          <w:szCs w:val="28"/>
        </w:rPr>
      </w:pPr>
    </w:p>
    <w:tbl>
      <w:tblPr>
        <w:tblW w:w="0" w:type="auto"/>
        <w:tblLayout w:type="fixed"/>
        <w:tblLook w:val="04A0" w:firstRow="1" w:lastRow="0" w:firstColumn="1" w:lastColumn="0" w:noHBand="0" w:noVBand="1"/>
      </w:tblPr>
      <w:tblGrid>
        <w:gridCol w:w="2093"/>
        <w:gridCol w:w="7761"/>
      </w:tblGrid>
      <w:tr w:rsidR="001D4FAD">
        <w:tc>
          <w:tcPr>
            <w:tcW w:w="2093" w:type="dxa"/>
            <w:shd w:val="clear" w:color="auto" w:fill="auto"/>
          </w:tcPr>
          <w:p w:rsidR="001D4FAD" w:rsidRDefault="00EA13EF">
            <w:pPr>
              <w:jc w:val="both"/>
              <w:rPr>
                <w:sz w:val="28"/>
                <w:szCs w:val="28"/>
              </w:rPr>
            </w:pPr>
            <w:r>
              <w:rPr>
                <w:sz w:val="28"/>
                <w:szCs w:val="28"/>
              </w:rPr>
              <w:t>Получатель</w:t>
            </w:r>
          </w:p>
        </w:tc>
        <w:tc>
          <w:tcPr>
            <w:tcW w:w="7761" w:type="dxa"/>
            <w:shd w:val="clear" w:color="auto" w:fill="auto"/>
          </w:tcPr>
          <w:p w:rsidR="001D4FAD" w:rsidRDefault="00EA13EF">
            <w:pPr>
              <w:jc w:val="both"/>
              <w:rPr>
                <w:sz w:val="28"/>
                <w:szCs w:val="28"/>
              </w:rPr>
            </w:pPr>
            <w:r>
              <w:rPr>
                <w:sz w:val="28"/>
                <w:szCs w:val="28"/>
              </w:rPr>
              <w:t>_____________________________________________________</w:t>
            </w:r>
          </w:p>
        </w:tc>
      </w:tr>
      <w:tr w:rsidR="001D4FAD">
        <w:tc>
          <w:tcPr>
            <w:tcW w:w="2093" w:type="dxa"/>
            <w:shd w:val="clear" w:color="auto" w:fill="auto"/>
          </w:tcPr>
          <w:p w:rsidR="001D4FAD" w:rsidRDefault="00EA13EF">
            <w:pPr>
              <w:jc w:val="both"/>
              <w:rPr>
                <w:sz w:val="28"/>
                <w:szCs w:val="28"/>
              </w:rPr>
            </w:pPr>
            <w:r>
              <w:rPr>
                <w:sz w:val="28"/>
                <w:szCs w:val="28"/>
              </w:rPr>
              <w:t>ИНН/КПП</w:t>
            </w:r>
          </w:p>
        </w:tc>
        <w:tc>
          <w:tcPr>
            <w:tcW w:w="7761" w:type="dxa"/>
            <w:shd w:val="clear" w:color="auto" w:fill="auto"/>
          </w:tcPr>
          <w:p w:rsidR="001D4FAD" w:rsidRDefault="00EA13EF">
            <w:pPr>
              <w:jc w:val="both"/>
              <w:rPr>
                <w:sz w:val="28"/>
                <w:szCs w:val="28"/>
              </w:rPr>
            </w:pPr>
            <w:r>
              <w:rPr>
                <w:sz w:val="28"/>
                <w:szCs w:val="28"/>
              </w:rPr>
              <w:t>_____________________________________________________</w:t>
            </w:r>
          </w:p>
        </w:tc>
      </w:tr>
      <w:tr w:rsidR="001D4FAD">
        <w:tc>
          <w:tcPr>
            <w:tcW w:w="2093" w:type="dxa"/>
            <w:shd w:val="clear" w:color="auto" w:fill="auto"/>
          </w:tcPr>
          <w:p w:rsidR="001D4FAD" w:rsidRDefault="00EA13EF">
            <w:pPr>
              <w:jc w:val="both"/>
              <w:rPr>
                <w:sz w:val="28"/>
                <w:szCs w:val="28"/>
              </w:rPr>
            </w:pPr>
            <w:r>
              <w:rPr>
                <w:sz w:val="28"/>
                <w:szCs w:val="28"/>
              </w:rPr>
              <w:t>Расчетный счет</w:t>
            </w:r>
          </w:p>
        </w:tc>
        <w:tc>
          <w:tcPr>
            <w:tcW w:w="7761" w:type="dxa"/>
            <w:shd w:val="clear" w:color="auto" w:fill="auto"/>
          </w:tcPr>
          <w:p w:rsidR="001D4FAD" w:rsidRDefault="00EA13EF">
            <w:pPr>
              <w:jc w:val="both"/>
              <w:rPr>
                <w:sz w:val="28"/>
                <w:szCs w:val="28"/>
              </w:rPr>
            </w:pPr>
            <w:r>
              <w:rPr>
                <w:sz w:val="28"/>
                <w:szCs w:val="28"/>
              </w:rPr>
              <w:t>_____________________________________________________</w:t>
            </w:r>
          </w:p>
        </w:tc>
      </w:tr>
      <w:tr w:rsidR="001D4FAD">
        <w:tc>
          <w:tcPr>
            <w:tcW w:w="2093" w:type="dxa"/>
            <w:shd w:val="clear" w:color="auto" w:fill="auto"/>
          </w:tcPr>
          <w:p w:rsidR="001D4FAD" w:rsidRDefault="00EA13EF">
            <w:pPr>
              <w:jc w:val="both"/>
              <w:rPr>
                <w:sz w:val="28"/>
                <w:szCs w:val="28"/>
              </w:rPr>
            </w:pPr>
            <w:r>
              <w:rPr>
                <w:sz w:val="28"/>
                <w:szCs w:val="28"/>
              </w:rPr>
              <w:t>Банк</w:t>
            </w:r>
          </w:p>
        </w:tc>
        <w:tc>
          <w:tcPr>
            <w:tcW w:w="7761" w:type="dxa"/>
            <w:shd w:val="clear" w:color="auto" w:fill="auto"/>
          </w:tcPr>
          <w:p w:rsidR="001D4FAD" w:rsidRDefault="00EA13EF">
            <w:pPr>
              <w:jc w:val="both"/>
              <w:rPr>
                <w:sz w:val="28"/>
                <w:szCs w:val="28"/>
              </w:rPr>
            </w:pPr>
            <w:r>
              <w:rPr>
                <w:sz w:val="28"/>
                <w:szCs w:val="28"/>
              </w:rPr>
              <w:t>_____________________________________________________</w:t>
            </w:r>
          </w:p>
        </w:tc>
      </w:tr>
      <w:tr w:rsidR="001D4FAD">
        <w:tc>
          <w:tcPr>
            <w:tcW w:w="2093" w:type="dxa"/>
            <w:shd w:val="clear" w:color="auto" w:fill="auto"/>
          </w:tcPr>
          <w:p w:rsidR="001D4FAD" w:rsidRDefault="00EA13EF">
            <w:pPr>
              <w:jc w:val="both"/>
              <w:rPr>
                <w:sz w:val="28"/>
                <w:szCs w:val="28"/>
              </w:rPr>
            </w:pPr>
            <w:r>
              <w:rPr>
                <w:sz w:val="28"/>
                <w:szCs w:val="28"/>
              </w:rPr>
              <w:t>ОКТМО</w:t>
            </w:r>
          </w:p>
        </w:tc>
        <w:tc>
          <w:tcPr>
            <w:tcW w:w="7761" w:type="dxa"/>
            <w:shd w:val="clear" w:color="auto" w:fill="auto"/>
          </w:tcPr>
          <w:p w:rsidR="001D4FAD" w:rsidRDefault="00EA13EF">
            <w:pPr>
              <w:jc w:val="both"/>
              <w:rPr>
                <w:sz w:val="28"/>
                <w:szCs w:val="28"/>
              </w:rPr>
            </w:pPr>
            <w:r>
              <w:rPr>
                <w:sz w:val="28"/>
                <w:szCs w:val="28"/>
              </w:rPr>
              <w:t>_____________________________________________________</w:t>
            </w:r>
          </w:p>
        </w:tc>
      </w:tr>
      <w:tr w:rsidR="001D4FAD">
        <w:tc>
          <w:tcPr>
            <w:tcW w:w="2093" w:type="dxa"/>
            <w:shd w:val="clear" w:color="auto" w:fill="auto"/>
          </w:tcPr>
          <w:p w:rsidR="001D4FAD" w:rsidRDefault="00EA13EF">
            <w:pPr>
              <w:jc w:val="both"/>
              <w:rPr>
                <w:sz w:val="28"/>
                <w:szCs w:val="28"/>
              </w:rPr>
            </w:pPr>
            <w:r>
              <w:rPr>
                <w:sz w:val="28"/>
                <w:szCs w:val="28"/>
              </w:rPr>
              <w:t>БИК</w:t>
            </w:r>
          </w:p>
        </w:tc>
        <w:tc>
          <w:tcPr>
            <w:tcW w:w="7761" w:type="dxa"/>
            <w:shd w:val="clear" w:color="auto" w:fill="auto"/>
          </w:tcPr>
          <w:p w:rsidR="001D4FAD" w:rsidRDefault="00EA13EF">
            <w:pPr>
              <w:jc w:val="both"/>
              <w:rPr>
                <w:sz w:val="28"/>
                <w:szCs w:val="28"/>
              </w:rPr>
            </w:pPr>
            <w:r>
              <w:rPr>
                <w:sz w:val="28"/>
                <w:szCs w:val="28"/>
              </w:rPr>
              <w:t>_____________________________________________________</w:t>
            </w:r>
          </w:p>
        </w:tc>
      </w:tr>
      <w:tr w:rsidR="001D4FAD">
        <w:tc>
          <w:tcPr>
            <w:tcW w:w="2093" w:type="dxa"/>
            <w:shd w:val="clear" w:color="auto" w:fill="auto"/>
          </w:tcPr>
          <w:p w:rsidR="001D4FAD" w:rsidRDefault="00EA13EF">
            <w:pPr>
              <w:jc w:val="both"/>
              <w:rPr>
                <w:sz w:val="28"/>
                <w:szCs w:val="28"/>
              </w:rPr>
            </w:pPr>
            <w:r>
              <w:rPr>
                <w:sz w:val="28"/>
                <w:szCs w:val="28"/>
              </w:rPr>
              <w:t>КБК</w:t>
            </w:r>
          </w:p>
        </w:tc>
        <w:tc>
          <w:tcPr>
            <w:tcW w:w="7761" w:type="dxa"/>
            <w:shd w:val="clear" w:color="auto" w:fill="auto"/>
          </w:tcPr>
          <w:p w:rsidR="001D4FAD" w:rsidRDefault="00EA13EF">
            <w:pPr>
              <w:jc w:val="both"/>
              <w:rPr>
                <w:sz w:val="28"/>
                <w:szCs w:val="28"/>
              </w:rPr>
            </w:pPr>
            <w:r>
              <w:rPr>
                <w:sz w:val="28"/>
                <w:szCs w:val="28"/>
              </w:rPr>
              <w:t>_____________________________________________________.</w:t>
            </w:r>
          </w:p>
        </w:tc>
      </w:tr>
    </w:tbl>
    <w:p w:rsidR="001D4FAD" w:rsidRDefault="001D4FAD">
      <w:pPr>
        <w:ind w:firstLine="709"/>
        <w:jc w:val="both"/>
        <w:rPr>
          <w:sz w:val="28"/>
          <w:szCs w:val="28"/>
        </w:rPr>
      </w:pPr>
    </w:p>
    <w:p w:rsidR="001D4FAD" w:rsidRDefault="00EA13EF">
      <w:pPr>
        <w:ind w:firstLine="709"/>
        <w:jc w:val="both"/>
        <w:rPr>
          <w:bCs/>
          <w:sz w:val="28"/>
          <w:szCs w:val="28"/>
        </w:rPr>
      </w:pPr>
      <w:r>
        <w:rPr>
          <w:sz w:val="28"/>
          <w:szCs w:val="28"/>
        </w:rPr>
        <w:t>3.</w:t>
      </w:r>
      <w:proofErr w:type="gramStart"/>
      <w:r>
        <w:rPr>
          <w:sz w:val="28"/>
          <w:szCs w:val="28"/>
        </w:rPr>
        <w:t>4.Хозяйствующим</w:t>
      </w:r>
      <w:proofErr w:type="gramEnd"/>
      <w:r>
        <w:rPr>
          <w:sz w:val="28"/>
          <w:szCs w:val="28"/>
        </w:rPr>
        <w:t xml:space="preserve"> субъектом самостоятельно вносится плата по договору. В платежных документах Хозяйствующий субъект указывает назначение (наименование) платежа (КБК), номер и дату договора на размещение Объекта, платежный период, виды платежа (плата, неустойка, штраф). Плата считается внесенной со дня поступления денежных средств на расчетный счет по реквизитам, </w:t>
      </w:r>
      <w:r>
        <w:rPr>
          <w:bCs/>
          <w:sz w:val="28"/>
          <w:szCs w:val="28"/>
        </w:rPr>
        <w:t>указанным в пункте 3.3 договора.</w:t>
      </w:r>
    </w:p>
    <w:p w:rsidR="001D4FAD" w:rsidRDefault="00EA13EF">
      <w:pPr>
        <w:ind w:firstLine="709"/>
        <w:jc w:val="both"/>
        <w:rPr>
          <w:sz w:val="28"/>
          <w:szCs w:val="28"/>
        </w:rPr>
      </w:pPr>
      <w:r>
        <w:rPr>
          <w:sz w:val="28"/>
          <w:szCs w:val="28"/>
        </w:rPr>
        <w:t>3.</w:t>
      </w:r>
      <w:proofErr w:type="gramStart"/>
      <w:r>
        <w:rPr>
          <w:sz w:val="28"/>
          <w:szCs w:val="28"/>
        </w:rPr>
        <w:t>5.Неиспользование</w:t>
      </w:r>
      <w:proofErr w:type="gramEnd"/>
      <w:r>
        <w:rPr>
          <w:sz w:val="28"/>
          <w:szCs w:val="28"/>
        </w:rPr>
        <w:t xml:space="preserve"> Объекта на месте размещения не освобождает      Хозяйствующий субъект от уплаты платежей.</w:t>
      </w:r>
    </w:p>
    <w:p w:rsidR="001D4FAD" w:rsidRDefault="001D4FAD">
      <w:pPr>
        <w:ind w:firstLine="709"/>
        <w:jc w:val="both"/>
        <w:rPr>
          <w:b/>
          <w:sz w:val="28"/>
          <w:szCs w:val="28"/>
        </w:rPr>
      </w:pPr>
    </w:p>
    <w:p w:rsidR="001D4FAD" w:rsidRDefault="00EA13EF">
      <w:pPr>
        <w:ind w:firstLine="709"/>
        <w:jc w:val="both"/>
        <w:rPr>
          <w:sz w:val="28"/>
          <w:szCs w:val="28"/>
        </w:rPr>
      </w:pPr>
      <w:bookmarkStart w:id="36" w:name="Par79"/>
      <w:bookmarkEnd w:id="36"/>
      <w:r>
        <w:rPr>
          <w:sz w:val="28"/>
          <w:szCs w:val="28"/>
        </w:rPr>
        <w:t>4.Ответственность сторон</w:t>
      </w:r>
    </w:p>
    <w:p w:rsidR="001D4FAD" w:rsidRDefault="00EA13EF">
      <w:pPr>
        <w:ind w:firstLine="709"/>
        <w:jc w:val="both"/>
        <w:rPr>
          <w:sz w:val="28"/>
          <w:szCs w:val="28"/>
        </w:rPr>
      </w:pPr>
      <w:r>
        <w:rPr>
          <w:sz w:val="28"/>
          <w:szCs w:val="28"/>
        </w:rPr>
        <w:t>4.1.В случае нарушения сроков внесения платы за размещение Объекта, установленных договором, Хозяйствующий субъект уплачивает Уполномоченному органу неустойку из расчета 0,1% от размера невнесенной платы за размещение Объекта, установленной договором, за каждый календарный день просрочки внесения платы.</w:t>
      </w:r>
    </w:p>
    <w:p w:rsidR="001D4FAD" w:rsidRDefault="00EA13EF">
      <w:pPr>
        <w:ind w:firstLine="709"/>
        <w:jc w:val="both"/>
        <w:rPr>
          <w:sz w:val="28"/>
          <w:szCs w:val="28"/>
        </w:rPr>
      </w:pPr>
      <w:r>
        <w:rPr>
          <w:sz w:val="28"/>
          <w:szCs w:val="28"/>
        </w:rPr>
        <w:t>4.2.В случае нарушения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установленных договором, Хозяйствующий субъект уплачивает штраф в сумме 2000 рублей за каждый месяц нарушения срока и возмещает все причиненные этим убытки в бюджет города Нефтеюганска путем перечисления безналичных денежных средств по следующим реквизитам:</w:t>
      </w:r>
    </w:p>
    <w:p w:rsidR="001D4FAD" w:rsidRDefault="001D4FAD">
      <w:pPr>
        <w:ind w:firstLine="709"/>
        <w:jc w:val="both"/>
        <w:rPr>
          <w:sz w:val="28"/>
          <w:szCs w:val="28"/>
        </w:rPr>
      </w:pPr>
    </w:p>
    <w:p w:rsidR="001D4FAD" w:rsidRDefault="00EA13EF">
      <w:pPr>
        <w:ind w:firstLine="709"/>
        <w:jc w:val="both"/>
        <w:rPr>
          <w:sz w:val="28"/>
          <w:szCs w:val="28"/>
        </w:rPr>
      </w:pPr>
      <w:r>
        <w:rPr>
          <w:sz w:val="28"/>
          <w:szCs w:val="28"/>
        </w:rPr>
        <w:t>Получатель</w:t>
      </w:r>
      <w:r>
        <w:rPr>
          <w:sz w:val="28"/>
          <w:szCs w:val="28"/>
        </w:rPr>
        <w:tab/>
        <w:t>_____________________________________________________</w:t>
      </w:r>
    </w:p>
    <w:p w:rsidR="001D4FAD" w:rsidRDefault="00EA13EF">
      <w:pPr>
        <w:ind w:firstLine="709"/>
        <w:jc w:val="both"/>
        <w:rPr>
          <w:sz w:val="28"/>
          <w:szCs w:val="28"/>
        </w:rPr>
      </w:pPr>
      <w:r>
        <w:rPr>
          <w:sz w:val="28"/>
          <w:szCs w:val="28"/>
        </w:rPr>
        <w:lastRenderedPageBreak/>
        <w:t>ИНН/КПП</w:t>
      </w:r>
      <w:r>
        <w:rPr>
          <w:sz w:val="28"/>
          <w:szCs w:val="28"/>
        </w:rPr>
        <w:tab/>
        <w:t>_____________________________________________________</w:t>
      </w:r>
    </w:p>
    <w:p w:rsidR="001D4FAD" w:rsidRDefault="00EA13EF">
      <w:pPr>
        <w:ind w:firstLine="709"/>
        <w:jc w:val="both"/>
        <w:rPr>
          <w:sz w:val="28"/>
          <w:szCs w:val="28"/>
        </w:rPr>
      </w:pPr>
      <w:r>
        <w:rPr>
          <w:sz w:val="28"/>
          <w:szCs w:val="28"/>
        </w:rPr>
        <w:t>Расчетный счет</w:t>
      </w:r>
      <w:r>
        <w:rPr>
          <w:sz w:val="28"/>
          <w:szCs w:val="28"/>
        </w:rPr>
        <w:tab/>
        <w:t>_____________________________________________________</w:t>
      </w:r>
    </w:p>
    <w:p w:rsidR="001D4FAD" w:rsidRDefault="00EA13EF">
      <w:pPr>
        <w:ind w:firstLine="709"/>
        <w:jc w:val="both"/>
        <w:rPr>
          <w:sz w:val="28"/>
          <w:szCs w:val="28"/>
        </w:rPr>
      </w:pPr>
      <w:r>
        <w:rPr>
          <w:sz w:val="28"/>
          <w:szCs w:val="28"/>
        </w:rPr>
        <w:t>Банк</w:t>
      </w:r>
      <w:r>
        <w:rPr>
          <w:sz w:val="28"/>
          <w:szCs w:val="28"/>
        </w:rPr>
        <w:tab/>
        <w:t>_____________________________________________________</w:t>
      </w:r>
    </w:p>
    <w:p w:rsidR="001D4FAD" w:rsidRDefault="00EA13EF">
      <w:pPr>
        <w:ind w:firstLine="709"/>
        <w:jc w:val="both"/>
        <w:rPr>
          <w:sz w:val="28"/>
          <w:szCs w:val="28"/>
        </w:rPr>
      </w:pPr>
      <w:r>
        <w:rPr>
          <w:sz w:val="28"/>
          <w:szCs w:val="28"/>
        </w:rPr>
        <w:t>ОКТМО</w:t>
      </w:r>
      <w:r>
        <w:rPr>
          <w:sz w:val="28"/>
          <w:szCs w:val="28"/>
        </w:rPr>
        <w:tab/>
        <w:t>_____________________________________________________</w:t>
      </w:r>
    </w:p>
    <w:p w:rsidR="001D4FAD" w:rsidRDefault="00EA13EF">
      <w:pPr>
        <w:ind w:firstLine="709"/>
        <w:jc w:val="both"/>
        <w:rPr>
          <w:sz w:val="28"/>
          <w:szCs w:val="28"/>
        </w:rPr>
      </w:pPr>
      <w:r>
        <w:rPr>
          <w:sz w:val="28"/>
          <w:szCs w:val="28"/>
        </w:rPr>
        <w:t>БИК</w:t>
      </w:r>
      <w:r>
        <w:rPr>
          <w:sz w:val="28"/>
          <w:szCs w:val="28"/>
        </w:rPr>
        <w:tab/>
        <w:t>_____________________________________________________</w:t>
      </w:r>
    </w:p>
    <w:p w:rsidR="001D4FAD" w:rsidRDefault="00EA13EF">
      <w:pPr>
        <w:ind w:firstLine="709"/>
        <w:jc w:val="both"/>
        <w:rPr>
          <w:sz w:val="28"/>
          <w:szCs w:val="28"/>
        </w:rPr>
      </w:pPr>
      <w:r>
        <w:rPr>
          <w:sz w:val="28"/>
          <w:szCs w:val="28"/>
        </w:rPr>
        <w:t>КБК</w:t>
      </w:r>
      <w:r>
        <w:rPr>
          <w:sz w:val="28"/>
          <w:szCs w:val="28"/>
        </w:rPr>
        <w:tab/>
        <w:t>_____________________________________________________.</w:t>
      </w:r>
    </w:p>
    <w:p w:rsidR="001D4FAD" w:rsidRDefault="00EA13EF">
      <w:pPr>
        <w:ind w:firstLine="709"/>
        <w:jc w:val="both"/>
        <w:rPr>
          <w:sz w:val="28"/>
          <w:szCs w:val="28"/>
        </w:rPr>
      </w:pPr>
      <w:r>
        <w:rPr>
          <w:sz w:val="28"/>
          <w:szCs w:val="28"/>
        </w:rPr>
        <w:t>4.</w:t>
      </w:r>
      <w:proofErr w:type="gramStart"/>
      <w:r>
        <w:rPr>
          <w:sz w:val="28"/>
          <w:szCs w:val="28"/>
        </w:rPr>
        <w:t>3.Привлечение</w:t>
      </w:r>
      <w:proofErr w:type="gramEnd"/>
      <w:r>
        <w:rPr>
          <w:sz w:val="28"/>
          <w:szCs w:val="28"/>
        </w:rPr>
        <w:t xml:space="preserve"> Хозяйствующего субъекта к административной и иной ответственности в связи с нарушениями Хозяйствующим субъектом законодательства Российской Федерации не освобождает его от обязанности исполнения своих обязательств по договору, в том числе при административной ответственности, в виде приостановления деятельности на определенный срок.</w:t>
      </w:r>
    </w:p>
    <w:p w:rsidR="001D4FAD" w:rsidRDefault="00EA13EF">
      <w:pPr>
        <w:ind w:firstLine="709"/>
        <w:jc w:val="both"/>
        <w:rPr>
          <w:sz w:val="28"/>
          <w:szCs w:val="28"/>
        </w:rPr>
      </w:pPr>
      <w:r>
        <w:rPr>
          <w:sz w:val="28"/>
          <w:szCs w:val="28"/>
        </w:rPr>
        <w:t>4.</w:t>
      </w:r>
      <w:proofErr w:type="gramStart"/>
      <w:r>
        <w:rPr>
          <w:sz w:val="28"/>
          <w:szCs w:val="28"/>
        </w:rPr>
        <w:t>4.Стороны</w:t>
      </w:r>
      <w:proofErr w:type="gramEnd"/>
      <w:r>
        <w:rPr>
          <w:sz w:val="28"/>
          <w:szCs w:val="28"/>
        </w:rPr>
        <w:t xml:space="preserve"> освобождаются от ответственности за неисполнение обязательств по договору, если такое неисполнение явилось следствием действия непреодолимой силы: наводнения, землетрясения, оползня и других стихийных бедствий, а также войн. В случае действия вышеуказанных обстоятельств свыше двух месяцев стороны вправе расторгнуть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 на основании документов, выданных Уполномоченным структурным подразделением администрации города Нефтеюганска (отдел гражданской обороны и чрезвычайных ситуаций), являющихся доказательством возникновения вышеуказанных обстоятельств. </w:t>
      </w:r>
    </w:p>
    <w:p w:rsidR="001D4FAD" w:rsidRDefault="001D4FAD">
      <w:pPr>
        <w:ind w:firstLine="709"/>
        <w:jc w:val="both"/>
        <w:rPr>
          <w:sz w:val="28"/>
          <w:szCs w:val="28"/>
        </w:rPr>
      </w:pPr>
    </w:p>
    <w:p w:rsidR="001D4FAD" w:rsidRDefault="00EA13EF">
      <w:pPr>
        <w:ind w:firstLine="709"/>
        <w:jc w:val="both"/>
        <w:rPr>
          <w:sz w:val="28"/>
          <w:szCs w:val="28"/>
        </w:rPr>
      </w:pPr>
      <w:r>
        <w:rPr>
          <w:sz w:val="28"/>
          <w:szCs w:val="28"/>
        </w:rPr>
        <w:t>5.Порядок изменения и расторжения договора</w:t>
      </w:r>
    </w:p>
    <w:p w:rsidR="001D4FAD" w:rsidRDefault="00EA13EF">
      <w:pPr>
        <w:ind w:firstLine="709"/>
        <w:jc w:val="both"/>
        <w:rPr>
          <w:sz w:val="28"/>
          <w:szCs w:val="28"/>
        </w:rPr>
      </w:pPr>
      <w:r>
        <w:rPr>
          <w:sz w:val="28"/>
          <w:szCs w:val="28"/>
        </w:rPr>
        <w:t>5.</w:t>
      </w:r>
      <w:proofErr w:type="gramStart"/>
      <w:r>
        <w:rPr>
          <w:sz w:val="28"/>
          <w:szCs w:val="28"/>
        </w:rPr>
        <w:t>1.Любые</w:t>
      </w:r>
      <w:proofErr w:type="gramEnd"/>
      <w:r>
        <w:rPr>
          <w:sz w:val="28"/>
          <w:szCs w:val="28"/>
        </w:rPr>
        <w:t xml:space="preserve"> изменения и дополнения к договору оформляются дополнительным соглашением, которое подписывается уполномоченными должностными лицами Сторон.</w:t>
      </w:r>
    </w:p>
    <w:p w:rsidR="001D4FAD" w:rsidRDefault="00EA13EF">
      <w:pPr>
        <w:shd w:val="clear" w:color="auto" w:fill="FFFFFF"/>
        <w:ind w:right="-1" w:firstLine="708"/>
        <w:jc w:val="both"/>
        <w:rPr>
          <w:bCs/>
          <w:sz w:val="28"/>
          <w:szCs w:val="28"/>
        </w:rPr>
      </w:pPr>
      <w:r>
        <w:rPr>
          <w:bCs/>
          <w:sz w:val="28"/>
          <w:szCs w:val="28"/>
        </w:rPr>
        <w:t>5.</w:t>
      </w:r>
      <w:proofErr w:type="gramStart"/>
      <w:r>
        <w:rPr>
          <w:bCs/>
          <w:sz w:val="28"/>
          <w:szCs w:val="28"/>
        </w:rPr>
        <w:t>2.Уполномоченный</w:t>
      </w:r>
      <w:proofErr w:type="gramEnd"/>
      <w:r>
        <w:rPr>
          <w:bCs/>
          <w:sz w:val="28"/>
          <w:szCs w:val="28"/>
        </w:rPr>
        <w:t xml:space="preserve"> орган вправе в одностороннем порядке отказаться от исполнения договора в следующих случаях:</w:t>
      </w:r>
    </w:p>
    <w:p w:rsidR="001D4FAD" w:rsidRDefault="00EA13EF">
      <w:pPr>
        <w:shd w:val="clear" w:color="auto" w:fill="FFFFFF"/>
        <w:ind w:right="-1" w:firstLine="708"/>
        <w:jc w:val="both"/>
        <w:rPr>
          <w:bCs/>
          <w:sz w:val="28"/>
          <w:szCs w:val="28"/>
        </w:rPr>
      </w:pPr>
      <w:r>
        <w:rPr>
          <w:bCs/>
          <w:sz w:val="28"/>
          <w:szCs w:val="28"/>
        </w:rPr>
        <w:t>- наличия просрочки внесения платы за размещение Объекта на срок более 15 календарных дней;</w:t>
      </w:r>
    </w:p>
    <w:p w:rsidR="001D4FAD" w:rsidRDefault="00EA13EF">
      <w:pPr>
        <w:shd w:val="clear" w:color="auto" w:fill="FFFFFF"/>
        <w:ind w:right="-1" w:firstLine="708"/>
        <w:jc w:val="both"/>
        <w:rPr>
          <w:bCs/>
          <w:sz w:val="28"/>
          <w:szCs w:val="28"/>
        </w:rPr>
      </w:pPr>
      <w:r>
        <w:rPr>
          <w:bCs/>
          <w:sz w:val="28"/>
          <w:szCs w:val="28"/>
        </w:rPr>
        <w:t>-непредставления Хозяйствующим субъектом подписанного договора, в течение 10 (десяти) календарных дней со дня его получения;</w:t>
      </w:r>
    </w:p>
    <w:p w:rsidR="001D4FAD" w:rsidRDefault="00EA13EF">
      <w:pPr>
        <w:shd w:val="clear" w:color="auto" w:fill="FFFFFF"/>
        <w:ind w:right="-1" w:firstLine="708"/>
        <w:jc w:val="both"/>
        <w:rPr>
          <w:bCs/>
          <w:sz w:val="28"/>
          <w:szCs w:val="28"/>
        </w:rPr>
      </w:pPr>
      <w:r>
        <w:rPr>
          <w:bCs/>
          <w:sz w:val="28"/>
          <w:szCs w:val="28"/>
        </w:rPr>
        <w:t>- нарушения Хозяйствующим субъектом установленной в договоре типу специализации;</w:t>
      </w:r>
    </w:p>
    <w:p w:rsidR="001D4FAD" w:rsidRDefault="00EA13EF">
      <w:pPr>
        <w:shd w:val="clear" w:color="auto" w:fill="FFFFFF"/>
        <w:ind w:right="-1" w:firstLine="708"/>
        <w:jc w:val="both"/>
        <w:rPr>
          <w:bCs/>
          <w:sz w:val="28"/>
          <w:szCs w:val="28"/>
        </w:rPr>
      </w:pPr>
      <w:r>
        <w:rPr>
          <w:bCs/>
          <w:sz w:val="28"/>
          <w:szCs w:val="28"/>
        </w:rPr>
        <w:t>- нарушения Хозяйствующим субъектом установленной в договоре площади Объекта в сторону увеличения;</w:t>
      </w:r>
    </w:p>
    <w:p w:rsidR="001D4FAD" w:rsidRDefault="00EA13EF">
      <w:pPr>
        <w:shd w:val="clear" w:color="auto" w:fill="FFFFFF"/>
        <w:ind w:right="-1" w:firstLine="708"/>
        <w:jc w:val="both"/>
        <w:rPr>
          <w:bCs/>
          <w:sz w:val="28"/>
          <w:szCs w:val="28"/>
        </w:rPr>
      </w:pPr>
      <w:r>
        <w:rPr>
          <w:bCs/>
          <w:sz w:val="28"/>
          <w:szCs w:val="28"/>
        </w:rPr>
        <w:t xml:space="preserve">- выявления факта передачи права на размещение Объекта третьему лицу, а также передачи Объекта в пользование или владение иным хозяйствующим субъектам; </w:t>
      </w:r>
    </w:p>
    <w:p w:rsidR="001D4FAD" w:rsidRDefault="00EA13EF">
      <w:pPr>
        <w:shd w:val="clear" w:color="auto" w:fill="FFFFFF"/>
        <w:ind w:right="-1" w:firstLine="708"/>
        <w:jc w:val="both"/>
        <w:rPr>
          <w:bCs/>
          <w:sz w:val="28"/>
          <w:szCs w:val="28"/>
        </w:rPr>
      </w:pPr>
      <w:r>
        <w:rPr>
          <w:bCs/>
          <w:sz w:val="28"/>
          <w:szCs w:val="28"/>
        </w:rPr>
        <w:lastRenderedPageBreak/>
        <w:t>- нарушения Хозяйствующим субъектом требований, запретов, ограничений, установленных законодательством Российской Федерации, Ханты-Мансийского автономного округа - Югры в сфере розничной продажи алкогольной продукции, подтвержденное вступившим в законную силу постановлением судьи, органа, должностного лица о привлечении к административной ответственности или вступившим в законную силу приговором суда по уголовному делу.</w:t>
      </w:r>
    </w:p>
    <w:p w:rsidR="001D4FAD" w:rsidRDefault="00EA13EF">
      <w:pPr>
        <w:shd w:val="clear" w:color="auto" w:fill="FFFFFF"/>
        <w:ind w:right="-1" w:firstLine="708"/>
        <w:jc w:val="both"/>
        <w:rPr>
          <w:bCs/>
          <w:sz w:val="28"/>
          <w:szCs w:val="28"/>
        </w:rPr>
      </w:pPr>
      <w:r>
        <w:rPr>
          <w:bCs/>
          <w:sz w:val="28"/>
          <w:szCs w:val="28"/>
        </w:rPr>
        <w:t>В случаях расторжения договора в одностороннем порядке Уполномоченный орган в течение 5 (пяти) рабочих дней со дня выявления нарушения направляет Хозяйствующему субъекту письменное уведомление                        об отказе от исполнения договора.</w:t>
      </w:r>
    </w:p>
    <w:p w:rsidR="001D4FAD" w:rsidRDefault="00EA13EF">
      <w:pPr>
        <w:ind w:firstLine="709"/>
        <w:jc w:val="both"/>
        <w:rPr>
          <w:bCs/>
          <w:sz w:val="28"/>
          <w:szCs w:val="28"/>
        </w:rPr>
      </w:pPr>
      <w:r>
        <w:rPr>
          <w:bCs/>
          <w:sz w:val="28"/>
          <w:szCs w:val="28"/>
        </w:rPr>
        <w:t>Договор считается расторгнутым по истечении 30 (тридцати) календарных дней с даты надлежащего уведомления Уполномоченным органом Хозяйствующего субъекта.</w:t>
      </w:r>
    </w:p>
    <w:p w:rsidR="001D4FAD" w:rsidRDefault="00EA13EF">
      <w:pPr>
        <w:ind w:firstLine="709"/>
        <w:jc w:val="both"/>
        <w:rPr>
          <w:sz w:val="28"/>
          <w:szCs w:val="28"/>
        </w:rPr>
      </w:pPr>
      <w:r>
        <w:rPr>
          <w:sz w:val="28"/>
          <w:szCs w:val="28"/>
        </w:rPr>
        <w:t>5.</w:t>
      </w:r>
      <w:proofErr w:type="gramStart"/>
      <w:r>
        <w:rPr>
          <w:sz w:val="28"/>
          <w:szCs w:val="28"/>
        </w:rPr>
        <w:t>3.Условия</w:t>
      </w:r>
      <w:proofErr w:type="gramEnd"/>
      <w:r>
        <w:rPr>
          <w:sz w:val="28"/>
          <w:szCs w:val="28"/>
        </w:rPr>
        <w:t xml:space="preserve"> договора, которые не могут быть изменены сторонами на протяжении всего действия договора:</w:t>
      </w:r>
    </w:p>
    <w:p w:rsidR="001D4FAD" w:rsidRDefault="00EA13EF">
      <w:pPr>
        <w:ind w:firstLine="709"/>
        <w:jc w:val="both"/>
        <w:rPr>
          <w:sz w:val="28"/>
          <w:szCs w:val="28"/>
        </w:rPr>
      </w:pPr>
      <w:r>
        <w:rPr>
          <w:sz w:val="28"/>
          <w:szCs w:val="28"/>
        </w:rPr>
        <w:t>-перечисленные в пункте 1.2 договора (кроме специализации);</w:t>
      </w:r>
    </w:p>
    <w:p w:rsidR="001D4FAD" w:rsidRDefault="00EA13EF">
      <w:pPr>
        <w:ind w:firstLine="709"/>
        <w:jc w:val="both"/>
        <w:rPr>
          <w:sz w:val="28"/>
          <w:szCs w:val="28"/>
        </w:rPr>
      </w:pPr>
      <w:r>
        <w:rPr>
          <w:sz w:val="28"/>
          <w:szCs w:val="28"/>
        </w:rPr>
        <w:t>-передачи права на размещение Объекта третьему лицу, а также передачи Объекта в пользование или владение иным хозяйствующим субъектам;</w:t>
      </w:r>
    </w:p>
    <w:p w:rsidR="001D4FAD" w:rsidRDefault="00EA13EF">
      <w:pPr>
        <w:ind w:firstLine="709"/>
        <w:jc w:val="both"/>
        <w:rPr>
          <w:sz w:val="28"/>
          <w:szCs w:val="28"/>
        </w:rPr>
      </w:pPr>
      <w:r>
        <w:rPr>
          <w:sz w:val="28"/>
          <w:szCs w:val="28"/>
        </w:rPr>
        <w:t>-плата по договору.</w:t>
      </w:r>
    </w:p>
    <w:p w:rsidR="001D4FAD" w:rsidRDefault="00EA13EF">
      <w:pPr>
        <w:ind w:firstLine="709"/>
        <w:jc w:val="both"/>
        <w:rPr>
          <w:sz w:val="28"/>
          <w:szCs w:val="28"/>
        </w:rPr>
      </w:pPr>
      <w:r>
        <w:rPr>
          <w:sz w:val="28"/>
          <w:szCs w:val="28"/>
        </w:rPr>
        <w:t>5.</w:t>
      </w:r>
      <w:proofErr w:type="gramStart"/>
      <w:r>
        <w:rPr>
          <w:sz w:val="28"/>
          <w:szCs w:val="28"/>
        </w:rPr>
        <w:t>4.Соглашение</w:t>
      </w:r>
      <w:proofErr w:type="gramEnd"/>
      <w:r>
        <w:rPr>
          <w:sz w:val="28"/>
          <w:szCs w:val="28"/>
        </w:rPr>
        <w:t xml:space="preserve"> о расторжении договора подписывается обеими Сторонами. В этом случае договор считается прекращенным в срок, установленный соответствующим соглашением о расторжении.</w:t>
      </w:r>
    </w:p>
    <w:p w:rsidR="001D4FAD" w:rsidRDefault="001D4FAD">
      <w:pPr>
        <w:ind w:firstLine="709"/>
        <w:jc w:val="both"/>
        <w:rPr>
          <w:sz w:val="28"/>
          <w:szCs w:val="28"/>
          <w:highlight w:val="yellow"/>
        </w:rPr>
      </w:pPr>
    </w:p>
    <w:p w:rsidR="001D4FAD" w:rsidRDefault="00EA13EF">
      <w:pPr>
        <w:shd w:val="clear" w:color="auto" w:fill="FFFFFF"/>
        <w:ind w:right="-1" w:firstLine="708"/>
        <w:jc w:val="both"/>
        <w:rPr>
          <w:bCs/>
          <w:sz w:val="28"/>
          <w:szCs w:val="28"/>
        </w:rPr>
      </w:pPr>
      <w:r>
        <w:rPr>
          <w:bCs/>
          <w:sz w:val="28"/>
          <w:szCs w:val="28"/>
        </w:rPr>
        <w:t>6.Действие договора.</w:t>
      </w:r>
    </w:p>
    <w:p w:rsidR="001D4FAD" w:rsidRDefault="00EA13EF">
      <w:pPr>
        <w:shd w:val="clear" w:color="auto" w:fill="FFFFFF"/>
        <w:ind w:right="-1" w:firstLine="708"/>
        <w:jc w:val="both"/>
        <w:rPr>
          <w:bCs/>
          <w:sz w:val="28"/>
          <w:szCs w:val="28"/>
        </w:rPr>
      </w:pPr>
      <w:r>
        <w:rPr>
          <w:bCs/>
          <w:sz w:val="28"/>
          <w:szCs w:val="28"/>
        </w:rPr>
        <w:t>6.</w:t>
      </w:r>
      <w:proofErr w:type="gramStart"/>
      <w:r>
        <w:rPr>
          <w:bCs/>
          <w:sz w:val="28"/>
          <w:szCs w:val="28"/>
        </w:rPr>
        <w:t>1.Срок</w:t>
      </w:r>
      <w:proofErr w:type="gramEnd"/>
      <w:r>
        <w:rPr>
          <w:bCs/>
          <w:sz w:val="28"/>
          <w:szCs w:val="28"/>
        </w:rPr>
        <w:t xml:space="preserve"> действия настоящего договора с «____ _________ 20___ года по «____» ___________ 202_ года, а в случае неисполнения обязательств Сторон до их полного исполнения.</w:t>
      </w:r>
    </w:p>
    <w:p w:rsidR="001D4FAD" w:rsidRDefault="00EA13EF">
      <w:pPr>
        <w:keepNext/>
        <w:keepLines/>
        <w:shd w:val="clear" w:color="FFFFFF" w:themeColor="background1" w:fill="FFFFFF" w:themeFill="background1"/>
        <w:spacing w:before="240" w:line="276" w:lineRule="auto"/>
        <w:ind w:firstLine="708"/>
        <w:jc w:val="both"/>
        <w:outlineLvl w:val="0"/>
        <w:rPr>
          <w:sz w:val="32"/>
          <w:szCs w:val="32"/>
        </w:rPr>
      </w:pPr>
      <w:r>
        <w:rPr>
          <w:sz w:val="28"/>
          <w:szCs w:val="28"/>
        </w:rPr>
        <w:t>7.Прочие условия</w:t>
      </w:r>
    </w:p>
    <w:p w:rsidR="001D4FAD" w:rsidRDefault="00EA13EF">
      <w:pPr>
        <w:widowControl w:val="0"/>
        <w:shd w:val="clear" w:color="FFFFFF" w:themeColor="background1" w:fill="FFFFFF" w:themeFill="background1"/>
        <w:ind w:firstLine="720"/>
        <w:jc w:val="both"/>
        <w:rPr>
          <w:sz w:val="32"/>
          <w:szCs w:val="32"/>
        </w:rPr>
      </w:pPr>
      <w:bookmarkStart w:id="37" w:name="sub_261"/>
      <w:r>
        <w:rPr>
          <w:sz w:val="28"/>
          <w:szCs w:val="28"/>
        </w:rPr>
        <w:t>7.</w:t>
      </w:r>
      <w:proofErr w:type="gramStart"/>
      <w:r>
        <w:rPr>
          <w:sz w:val="28"/>
          <w:szCs w:val="28"/>
        </w:rPr>
        <w:t>1.Все</w:t>
      </w:r>
      <w:proofErr w:type="gramEnd"/>
      <w:r>
        <w:rPr>
          <w:sz w:val="28"/>
          <w:szCs w:val="28"/>
        </w:rPr>
        <w:t xml:space="preserve"> споры и разногласия, возникающие между Сторонами по договору или в связи с ним, разрешаются путем направления соответствующих претензий.</w:t>
      </w:r>
      <w:bookmarkEnd w:id="37"/>
    </w:p>
    <w:p w:rsidR="001D4FAD" w:rsidRDefault="00EA13EF">
      <w:pPr>
        <w:widowControl w:val="0"/>
        <w:shd w:val="clear" w:color="FFFFFF" w:themeColor="background1" w:fill="FFFFFF" w:themeFill="background1"/>
        <w:ind w:firstLine="720"/>
        <w:jc w:val="both"/>
        <w:rPr>
          <w:sz w:val="32"/>
          <w:szCs w:val="32"/>
        </w:rPr>
      </w:pPr>
      <w:r>
        <w:rPr>
          <w:sz w:val="28"/>
          <w:szCs w:val="28"/>
        </w:rPr>
        <w:t>Все возможные претензии по договору должны быть рассмотрены сторонами, и ответы по ним должны быть направлены в течение 10 (десяти) календарных дней со дня получения такой претензии.</w:t>
      </w:r>
    </w:p>
    <w:p w:rsidR="001D4FAD" w:rsidRDefault="00EA13EF">
      <w:pPr>
        <w:widowControl w:val="0"/>
        <w:shd w:val="clear" w:color="FFFFFF" w:themeColor="background1" w:fill="FFFFFF" w:themeFill="background1"/>
        <w:ind w:firstLine="720"/>
        <w:jc w:val="both"/>
        <w:rPr>
          <w:sz w:val="32"/>
          <w:szCs w:val="32"/>
        </w:rPr>
      </w:pPr>
      <w:r>
        <w:rPr>
          <w:sz w:val="28"/>
          <w:szCs w:val="28"/>
        </w:rPr>
        <w:t xml:space="preserve">7.2.В случае невозможности разрешения разногласий между Сторонами в порядке, установленном </w:t>
      </w:r>
      <w:hyperlink w:anchor="sub_261" w:tooltip="#sub_261" w:history="1">
        <w:r>
          <w:rPr>
            <w:sz w:val="28"/>
            <w:szCs w:val="28"/>
          </w:rPr>
          <w:t>пунктом 7.1</w:t>
        </w:r>
      </w:hyperlink>
      <w:r>
        <w:rPr>
          <w:sz w:val="28"/>
          <w:szCs w:val="28"/>
        </w:rPr>
        <w:t xml:space="preserve"> договора, они подлежат рассмотрению в Арбитражном суде Ханты-Мансийского автономного округа - Югры.</w:t>
      </w:r>
    </w:p>
    <w:p w:rsidR="001D4FAD" w:rsidRDefault="00EA13EF">
      <w:pPr>
        <w:widowControl w:val="0"/>
        <w:shd w:val="clear" w:color="FFFFFF" w:themeColor="background1" w:fill="FFFFFF" w:themeFill="background1"/>
        <w:ind w:firstLine="720"/>
        <w:jc w:val="both"/>
        <w:rPr>
          <w:sz w:val="32"/>
          <w:szCs w:val="32"/>
        </w:rPr>
      </w:pPr>
      <w:r>
        <w:rPr>
          <w:sz w:val="28"/>
          <w:szCs w:val="28"/>
        </w:rPr>
        <w:t>7.</w:t>
      </w:r>
      <w:proofErr w:type="gramStart"/>
      <w:r>
        <w:rPr>
          <w:sz w:val="28"/>
          <w:szCs w:val="28"/>
        </w:rPr>
        <w:t>3.Взаимоотношения</w:t>
      </w:r>
      <w:proofErr w:type="gramEnd"/>
      <w:r>
        <w:rPr>
          <w:sz w:val="28"/>
          <w:szCs w:val="28"/>
        </w:rPr>
        <w:t xml:space="preserve"> Сторон, не урегулированные договором, регламентируются действующим законодательством Российской Федерации.</w:t>
      </w:r>
    </w:p>
    <w:p w:rsidR="001D4FAD" w:rsidRDefault="00EA13EF">
      <w:pPr>
        <w:shd w:val="clear" w:color="FFFFFF" w:themeColor="background1" w:fill="FFFFFF" w:themeFill="background1"/>
        <w:ind w:firstLine="708"/>
        <w:jc w:val="both"/>
        <w:rPr>
          <w:sz w:val="32"/>
          <w:szCs w:val="32"/>
        </w:rPr>
      </w:pPr>
      <w:r>
        <w:rPr>
          <w:sz w:val="28"/>
          <w:szCs w:val="28"/>
        </w:rPr>
        <w:lastRenderedPageBreak/>
        <w:t>7.</w:t>
      </w:r>
      <w:proofErr w:type="gramStart"/>
      <w:r>
        <w:rPr>
          <w:sz w:val="28"/>
          <w:szCs w:val="28"/>
        </w:rPr>
        <w:t>4.Приложение</w:t>
      </w:r>
      <w:proofErr w:type="gramEnd"/>
      <w:r>
        <w:rPr>
          <w:sz w:val="28"/>
          <w:szCs w:val="28"/>
        </w:rPr>
        <w:t xml:space="preserve"> к договору - схема размещения в границах соответствующей территории (в случае использования части земельного участка).</w:t>
      </w:r>
    </w:p>
    <w:p w:rsidR="001D4FAD" w:rsidRDefault="001D4FAD">
      <w:pPr>
        <w:ind w:firstLine="708"/>
        <w:jc w:val="both"/>
        <w:rPr>
          <w:sz w:val="32"/>
          <w:szCs w:val="32"/>
        </w:rPr>
      </w:pPr>
    </w:p>
    <w:p w:rsidR="001D4FAD" w:rsidRDefault="00EA13EF">
      <w:pPr>
        <w:ind w:firstLine="708"/>
        <w:jc w:val="both"/>
        <w:rPr>
          <w:sz w:val="28"/>
          <w:szCs w:val="28"/>
        </w:rPr>
      </w:pPr>
      <w:r>
        <w:rPr>
          <w:sz w:val="28"/>
          <w:szCs w:val="28"/>
        </w:rPr>
        <w:t>8.Юридические адреса, реквизиты и подписи Сторон</w:t>
      </w:r>
    </w:p>
    <w:p w:rsidR="001D4FAD" w:rsidRDefault="001D4FAD">
      <w:pPr>
        <w:jc w:val="center"/>
        <w:rPr>
          <w:sz w:val="28"/>
          <w:szCs w:val="28"/>
        </w:rPr>
      </w:pPr>
    </w:p>
    <w:tbl>
      <w:tblPr>
        <w:tblW w:w="0" w:type="auto"/>
        <w:tblLook w:val="04A0" w:firstRow="1" w:lastRow="0" w:firstColumn="1" w:lastColumn="0" w:noHBand="0" w:noVBand="1"/>
      </w:tblPr>
      <w:tblGrid>
        <w:gridCol w:w="4186"/>
        <w:gridCol w:w="629"/>
        <w:gridCol w:w="4539"/>
      </w:tblGrid>
      <w:tr w:rsidR="001D4FAD">
        <w:tc>
          <w:tcPr>
            <w:tcW w:w="4361" w:type="dxa"/>
            <w:shd w:val="clear" w:color="auto" w:fill="auto"/>
          </w:tcPr>
          <w:p w:rsidR="001D4FAD" w:rsidRDefault="00EA13EF">
            <w:pPr>
              <w:jc w:val="both"/>
              <w:rPr>
                <w:sz w:val="28"/>
                <w:szCs w:val="28"/>
              </w:rPr>
            </w:pPr>
            <w:r>
              <w:rPr>
                <w:sz w:val="28"/>
                <w:szCs w:val="28"/>
              </w:rPr>
              <w:t>Уполномоченный орган:</w:t>
            </w:r>
          </w:p>
        </w:tc>
        <w:tc>
          <w:tcPr>
            <w:tcW w:w="709" w:type="dxa"/>
            <w:shd w:val="clear" w:color="auto" w:fill="auto"/>
          </w:tcPr>
          <w:p w:rsidR="001D4FAD" w:rsidRDefault="001D4FAD">
            <w:pPr>
              <w:jc w:val="both"/>
              <w:rPr>
                <w:sz w:val="28"/>
                <w:szCs w:val="28"/>
              </w:rPr>
            </w:pPr>
          </w:p>
        </w:tc>
        <w:tc>
          <w:tcPr>
            <w:tcW w:w="4784" w:type="dxa"/>
            <w:shd w:val="clear" w:color="auto" w:fill="auto"/>
          </w:tcPr>
          <w:p w:rsidR="001D4FAD" w:rsidRDefault="00EA13EF">
            <w:pPr>
              <w:jc w:val="both"/>
              <w:rPr>
                <w:sz w:val="28"/>
                <w:szCs w:val="28"/>
              </w:rPr>
            </w:pPr>
            <w:r>
              <w:rPr>
                <w:sz w:val="28"/>
                <w:szCs w:val="28"/>
              </w:rPr>
              <w:t>Хозяйствующий субъект:</w:t>
            </w:r>
          </w:p>
        </w:tc>
      </w:tr>
      <w:tr w:rsidR="001D4FAD">
        <w:tc>
          <w:tcPr>
            <w:tcW w:w="4361" w:type="dxa"/>
            <w:shd w:val="clear" w:color="auto" w:fill="auto"/>
          </w:tcPr>
          <w:p w:rsidR="001D4FAD" w:rsidRDefault="00EA13EF">
            <w:pPr>
              <w:jc w:val="both"/>
              <w:rPr>
                <w:sz w:val="28"/>
                <w:szCs w:val="28"/>
              </w:rPr>
            </w:pPr>
            <w:r>
              <w:rPr>
                <w:sz w:val="28"/>
                <w:szCs w:val="28"/>
              </w:rPr>
              <w:t>______________________</w:t>
            </w:r>
          </w:p>
        </w:tc>
        <w:tc>
          <w:tcPr>
            <w:tcW w:w="709" w:type="dxa"/>
            <w:shd w:val="clear" w:color="auto" w:fill="auto"/>
          </w:tcPr>
          <w:p w:rsidR="001D4FAD" w:rsidRDefault="001D4FAD">
            <w:pPr>
              <w:jc w:val="both"/>
              <w:rPr>
                <w:sz w:val="28"/>
                <w:szCs w:val="28"/>
              </w:rPr>
            </w:pPr>
          </w:p>
        </w:tc>
        <w:tc>
          <w:tcPr>
            <w:tcW w:w="4784" w:type="dxa"/>
            <w:shd w:val="clear" w:color="auto" w:fill="auto"/>
          </w:tcPr>
          <w:p w:rsidR="001D4FAD" w:rsidRDefault="00EA13EF">
            <w:pPr>
              <w:jc w:val="both"/>
              <w:rPr>
                <w:sz w:val="28"/>
                <w:szCs w:val="28"/>
              </w:rPr>
            </w:pPr>
            <w:r>
              <w:rPr>
                <w:sz w:val="28"/>
                <w:szCs w:val="28"/>
              </w:rPr>
              <w:t>______________________</w:t>
            </w:r>
          </w:p>
        </w:tc>
      </w:tr>
      <w:tr w:rsidR="001D4FAD">
        <w:tc>
          <w:tcPr>
            <w:tcW w:w="4361" w:type="dxa"/>
            <w:shd w:val="clear" w:color="auto" w:fill="auto"/>
          </w:tcPr>
          <w:p w:rsidR="001D4FAD" w:rsidRDefault="00EA13EF">
            <w:pPr>
              <w:jc w:val="both"/>
              <w:rPr>
                <w:sz w:val="28"/>
                <w:szCs w:val="28"/>
              </w:rPr>
            </w:pPr>
            <w:r>
              <w:rPr>
                <w:sz w:val="28"/>
                <w:szCs w:val="28"/>
              </w:rPr>
              <w:t>М.П.</w:t>
            </w:r>
          </w:p>
          <w:p w:rsidR="001D4FAD" w:rsidRDefault="00EA13EF">
            <w:pPr>
              <w:jc w:val="both"/>
              <w:rPr>
                <w:sz w:val="28"/>
                <w:szCs w:val="28"/>
              </w:rPr>
            </w:pPr>
            <w:r>
              <w:rPr>
                <w:sz w:val="28"/>
                <w:szCs w:val="28"/>
              </w:rPr>
              <w:t>(при наличии)</w:t>
            </w:r>
          </w:p>
        </w:tc>
        <w:tc>
          <w:tcPr>
            <w:tcW w:w="709" w:type="dxa"/>
            <w:shd w:val="clear" w:color="auto" w:fill="auto"/>
          </w:tcPr>
          <w:p w:rsidR="001D4FAD" w:rsidRDefault="001D4FAD">
            <w:pPr>
              <w:jc w:val="both"/>
              <w:rPr>
                <w:sz w:val="28"/>
                <w:szCs w:val="28"/>
              </w:rPr>
            </w:pPr>
          </w:p>
        </w:tc>
        <w:tc>
          <w:tcPr>
            <w:tcW w:w="4784" w:type="dxa"/>
            <w:shd w:val="clear" w:color="auto" w:fill="auto"/>
          </w:tcPr>
          <w:p w:rsidR="001D4FAD" w:rsidRDefault="00EA13EF">
            <w:pPr>
              <w:jc w:val="both"/>
              <w:rPr>
                <w:sz w:val="28"/>
                <w:szCs w:val="28"/>
              </w:rPr>
            </w:pPr>
            <w:r>
              <w:rPr>
                <w:sz w:val="28"/>
                <w:szCs w:val="28"/>
              </w:rPr>
              <w:t xml:space="preserve">М.П. </w:t>
            </w:r>
          </w:p>
          <w:p w:rsidR="001D4FAD" w:rsidRDefault="00EA13EF">
            <w:pPr>
              <w:jc w:val="both"/>
              <w:rPr>
                <w:sz w:val="28"/>
                <w:szCs w:val="28"/>
              </w:rPr>
            </w:pPr>
            <w:r>
              <w:rPr>
                <w:sz w:val="28"/>
                <w:szCs w:val="28"/>
              </w:rPr>
              <w:t>(при наличии)</w:t>
            </w:r>
          </w:p>
        </w:tc>
      </w:tr>
    </w:tbl>
    <w:p w:rsidR="001D4FAD" w:rsidRDefault="001D4FAD">
      <w:pPr>
        <w:jc w:val="both"/>
        <w:rPr>
          <w:sz w:val="28"/>
          <w:szCs w:val="28"/>
        </w:rPr>
      </w:pPr>
    </w:p>
    <w:p w:rsidR="001D4FAD" w:rsidRDefault="001D4FAD">
      <w:pPr>
        <w:jc w:val="both"/>
        <w:rPr>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1D4FAD">
      <w:pPr>
        <w:jc w:val="right"/>
        <w:rPr>
          <w:b/>
          <w:sz w:val="28"/>
          <w:szCs w:val="28"/>
        </w:rPr>
      </w:pPr>
    </w:p>
    <w:p w:rsidR="001D4FAD" w:rsidRDefault="00EA13EF">
      <w:pPr>
        <w:jc w:val="right"/>
        <w:rPr>
          <w:sz w:val="25"/>
          <w:szCs w:val="25"/>
        </w:rPr>
      </w:pPr>
      <w:r>
        <w:rPr>
          <w:b/>
          <w:sz w:val="28"/>
          <w:szCs w:val="28"/>
        </w:rPr>
        <w:t>Схема размещения сезонного нестационарного торгового объекта</w:t>
      </w:r>
    </w:p>
    <w:sectPr w:rsidR="001D4FAD">
      <w:footerReference w:type="even" r:id="rId13"/>
      <w:footerReference w:type="defaul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A1B" w:rsidRDefault="00684A1B">
      <w:r>
        <w:separator/>
      </w:r>
    </w:p>
  </w:endnote>
  <w:endnote w:type="continuationSeparator" w:id="0">
    <w:p w:rsidR="00684A1B" w:rsidRDefault="0068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NTHarmonica">
    <w:charset w:val="00"/>
    <w:family w:val="auto"/>
    <w:pitch w:val="default"/>
  </w:font>
  <w:font w:name="Times New Roman CYR">
    <w:panose1 w:val="02020603050405020304"/>
    <w:charset w:val="CC"/>
    <w:family w:val="roman"/>
    <w:pitch w:val="variable"/>
    <w:sig w:usb0="E0002EFF" w:usb1="C000785B" w:usb2="00000009" w:usb3="00000000" w:csb0="000001FF" w:csb1="00000000"/>
  </w:font>
  <w:font w:name="Liberation Serif;Times New Roma">
    <w:altName w:val="Times New Roman"/>
    <w:panose1 w:val="00000000000000000000"/>
    <w:charset w:val="00"/>
    <w:family w:val="roman"/>
    <w:notTrueType/>
    <w:pitch w:val="default"/>
  </w:font>
  <w:font w:name="MS Mincho">
    <w:altName w:val="ＭＳ 明朝"/>
    <w:panose1 w:val="02020609040205080304"/>
    <w:charset w:val="00"/>
    <w:family w:val="auto"/>
    <w:pitch w:val="default"/>
  </w:font>
  <w:font w:name="Pragmatica">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3EF" w:rsidRDefault="00EA13EF">
    <w:pPr>
      <w:pStyle w:val="afa"/>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rsidR="00EA13EF" w:rsidRDefault="00EA13EF">
    <w:pPr>
      <w:pStyle w:val="a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3EF" w:rsidRDefault="00EA13EF">
    <w:pPr>
      <w:pStyle w:val="afa"/>
      <w:jc w:val="center"/>
    </w:pPr>
    <w:r>
      <w:fldChar w:fldCharType="begin"/>
    </w:r>
    <w:r>
      <w:instrText>PAGE   \* MERGEFORMAT</w:instrText>
    </w:r>
    <w:r>
      <w:fldChar w:fldCharType="separate"/>
    </w:r>
    <w:r w:rsidR="00247139">
      <w:rPr>
        <w:noProof/>
      </w:rPr>
      <w:t>22</w:t>
    </w:r>
    <w:r>
      <w:fldChar w:fldCharType="end"/>
    </w:r>
  </w:p>
  <w:p w:rsidR="00EA13EF" w:rsidRDefault="00EA13EF">
    <w:pPr>
      <w:pStyle w:val="a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A1B" w:rsidRDefault="00684A1B">
      <w:r>
        <w:separator/>
      </w:r>
    </w:p>
  </w:footnote>
  <w:footnote w:type="continuationSeparator" w:id="0">
    <w:p w:rsidR="00684A1B" w:rsidRDefault="00684A1B">
      <w:r>
        <w:continuationSeparator/>
      </w:r>
    </w:p>
  </w:footnote>
  <w:footnote w:id="1">
    <w:p w:rsidR="00DB213D" w:rsidRPr="00962EF5" w:rsidRDefault="00DB213D" w:rsidP="00DB213D">
      <w:pPr>
        <w:pStyle w:val="affb"/>
      </w:pPr>
      <w:r>
        <w:rPr>
          <w:rStyle w:val="affd"/>
        </w:rPr>
        <w:footnoteRef/>
      </w:r>
      <w:r>
        <w:t xml:space="preserve"> - </w:t>
      </w:r>
      <w:r w:rsidRPr="00962EF5">
        <w:t>номер Сезонного объекта в Реестре мест для размещения сезонных нестационарных торговых объектов и иных сезонных объектов по оказанию услуг населению на территории города Нефтеюганска на летний период 2025 года, утвержденном постановлением администрации города Нефтеюганска от 11.03.2025 № 272-п «Об утверждении Реестра мест для размещения сезонных нестационарных торговых объектов и иных сезонных объектов по оказанию услуг населению на территории города Нефтеюганска на летний период 2025 года»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715E3"/>
    <w:multiLevelType w:val="hybridMultilevel"/>
    <w:tmpl w:val="D3248A02"/>
    <w:lvl w:ilvl="0" w:tplc="1AAEE468">
      <w:start w:val="1"/>
      <w:numFmt w:val="decimal"/>
      <w:lvlText w:val="%1."/>
      <w:lvlJc w:val="left"/>
      <w:pPr>
        <w:ind w:left="720" w:hanging="360"/>
      </w:pPr>
      <w:rPr>
        <w:rFonts w:hint="default"/>
      </w:rPr>
    </w:lvl>
    <w:lvl w:ilvl="1" w:tplc="16B8E032">
      <w:start w:val="1"/>
      <w:numFmt w:val="lowerLetter"/>
      <w:lvlText w:val="%2."/>
      <w:lvlJc w:val="left"/>
      <w:pPr>
        <w:ind w:left="1440" w:hanging="360"/>
      </w:pPr>
    </w:lvl>
    <w:lvl w:ilvl="2" w:tplc="6ED09D66">
      <w:start w:val="1"/>
      <w:numFmt w:val="lowerRoman"/>
      <w:lvlText w:val="%3."/>
      <w:lvlJc w:val="right"/>
      <w:pPr>
        <w:ind w:left="2160" w:hanging="180"/>
      </w:pPr>
    </w:lvl>
    <w:lvl w:ilvl="3" w:tplc="DF1A6556">
      <w:start w:val="1"/>
      <w:numFmt w:val="decimal"/>
      <w:lvlText w:val="%4."/>
      <w:lvlJc w:val="left"/>
      <w:pPr>
        <w:ind w:left="2880" w:hanging="360"/>
      </w:pPr>
    </w:lvl>
    <w:lvl w:ilvl="4" w:tplc="F4088E04">
      <w:start w:val="1"/>
      <w:numFmt w:val="lowerLetter"/>
      <w:lvlText w:val="%5."/>
      <w:lvlJc w:val="left"/>
      <w:pPr>
        <w:ind w:left="3600" w:hanging="360"/>
      </w:pPr>
    </w:lvl>
    <w:lvl w:ilvl="5" w:tplc="DC7033E2">
      <w:start w:val="1"/>
      <w:numFmt w:val="lowerRoman"/>
      <w:lvlText w:val="%6."/>
      <w:lvlJc w:val="right"/>
      <w:pPr>
        <w:ind w:left="4320" w:hanging="180"/>
      </w:pPr>
    </w:lvl>
    <w:lvl w:ilvl="6" w:tplc="E7BE1536">
      <w:start w:val="1"/>
      <w:numFmt w:val="decimal"/>
      <w:lvlText w:val="%7."/>
      <w:lvlJc w:val="left"/>
      <w:pPr>
        <w:ind w:left="5040" w:hanging="360"/>
      </w:pPr>
    </w:lvl>
    <w:lvl w:ilvl="7" w:tplc="0344B508">
      <w:start w:val="1"/>
      <w:numFmt w:val="lowerLetter"/>
      <w:lvlText w:val="%8."/>
      <w:lvlJc w:val="left"/>
      <w:pPr>
        <w:ind w:left="5760" w:hanging="360"/>
      </w:pPr>
    </w:lvl>
    <w:lvl w:ilvl="8" w:tplc="9D4AA91C">
      <w:start w:val="1"/>
      <w:numFmt w:val="lowerRoman"/>
      <w:lvlText w:val="%9."/>
      <w:lvlJc w:val="right"/>
      <w:pPr>
        <w:ind w:left="6480" w:hanging="180"/>
      </w:pPr>
    </w:lvl>
  </w:abstractNum>
  <w:abstractNum w:abstractNumId="1" w15:restartNumberingAfterBreak="0">
    <w:nsid w:val="169D37A4"/>
    <w:multiLevelType w:val="hybridMultilevel"/>
    <w:tmpl w:val="B36CC838"/>
    <w:lvl w:ilvl="0" w:tplc="AD6C8D00">
      <w:start w:val="1"/>
      <w:numFmt w:val="decimal"/>
      <w:lvlText w:val="%1."/>
      <w:lvlJc w:val="left"/>
      <w:pPr>
        <w:ind w:left="927" w:hanging="360"/>
      </w:pPr>
      <w:rPr>
        <w:rFonts w:hint="default"/>
      </w:rPr>
    </w:lvl>
    <w:lvl w:ilvl="1" w:tplc="A210E2D0">
      <w:start w:val="1"/>
      <w:numFmt w:val="lowerLetter"/>
      <w:lvlText w:val="%2."/>
      <w:lvlJc w:val="left"/>
      <w:pPr>
        <w:ind w:left="1647" w:hanging="360"/>
      </w:pPr>
    </w:lvl>
    <w:lvl w:ilvl="2" w:tplc="D1A0A5CE">
      <w:start w:val="1"/>
      <w:numFmt w:val="lowerRoman"/>
      <w:lvlText w:val="%3."/>
      <w:lvlJc w:val="right"/>
      <w:pPr>
        <w:ind w:left="2367" w:hanging="180"/>
      </w:pPr>
    </w:lvl>
    <w:lvl w:ilvl="3" w:tplc="4276241A">
      <w:start w:val="1"/>
      <w:numFmt w:val="decimal"/>
      <w:lvlText w:val="%4."/>
      <w:lvlJc w:val="left"/>
      <w:pPr>
        <w:ind w:left="3087" w:hanging="360"/>
      </w:pPr>
    </w:lvl>
    <w:lvl w:ilvl="4" w:tplc="745A222A">
      <w:start w:val="1"/>
      <w:numFmt w:val="lowerLetter"/>
      <w:lvlText w:val="%5."/>
      <w:lvlJc w:val="left"/>
      <w:pPr>
        <w:ind w:left="3807" w:hanging="360"/>
      </w:pPr>
    </w:lvl>
    <w:lvl w:ilvl="5" w:tplc="245E76C6">
      <w:start w:val="1"/>
      <w:numFmt w:val="lowerRoman"/>
      <w:lvlText w:val="%6."/>
      <w:lvlJc w:val="right"/>
      <w:pPr>
        <w:ind w:left="4527" w:hanging="180"/>
      </w:pPr>
    </w:lvl>
    <w:lvl w:ilvl="6" w:tplc="2422B444">
      <w:start w:val="1"/>
      <w:numFmt w:val="decimal"/>
      <w:lvlText w:val="%7."/>
      <w:lvlJc w:val="left"/>
      <w:pPr>
        <w:ind w:left="5247" w:hanging="360"/>
      </w:pPr>
    </w:lvl>
    <w:lvl w:ilvl="7" w:tplc="152CADC0">
      <w:start w:val="1"/>
      <w:numFmt w:val="lowerLetter"/>
      <w:lvlText w:val="%8."/>
      <w:lvlJc w:val="left"/>
      <w:pPr>
        <w:ind w:left="5967" w:hanging="360"/>
      </w:pPr>
    </w:lvl>
    <w:lvl w:ilvl="8" w:tplc="4DF653D0">
      <w:start w:val="1"/>
      <w:numFmt w:val="lowerRoman"/>
      <w:lvlText w:val="%9."/>
      <w:lvlJc w:val="right"/>
      <w:pPr>
        <w:ind w:left="6687" w:hanging="180"/>
      </w:pPr>
    </w:lvl>
  </w:abstractNum>
  <w:abstractNum w:abstractNumId="2" w15:restartNumberingAfterBreak="0">
    <w:nsid w:val="331A2C66"/>
    <w:multiLevelType w:val="hybridMultilevel"/>
    <w:tmpl w:val="FCC0DFEE"/>
    <w:lvl w:ilvl="0" w:tplc="4E7C4496">
      <w:start w:val="14"/>
      <w:numFmt w:val="decimal"/>
      <w:lvlText w:val="%1."/>
      <w:lvlJc w:val="left"/>
      <w:pPr>
        <w:ind w:left="720" w:hanging="360"/>
      </w:pPr>
      <w:rPr>
        <w:rFonts w:hint="default"/>
        <w:b/>
        <w:sz w:val="20"/>
      </w:rPr>
    </w:lvl>
    <w:lvl w:ilvl="1" w:tplc="A556809C">
      <w:start w:val="1"/>
      <w:numFmt w:val="lowerLetter"/>
      <w:lvlText w:val="%2."/>
      <w:lvlJc w:val="left"/>
      <w:pPr>
        <w:ind w:left="1440" w:hanging="360"/>
      </w:pPr>
    </w:lvl>
    <w:lvl w:ilvl="2" w:tplc="50A2AF06">
      <w:start w:val="1"/>
      <w:numFmt w:val="lowerRoman"/>
      <w:lvlText w:val="%3."/>
      <w:lvlJc w:val="right"/>
      <w:pPr>
        <w:ind w:left="2160" w:hanging="180"/>
      </w:pPr>
    </w:lvl>
    <w:lvl w:ilvl="3" w:tplc="FBFE011E">
      <w:start w:val="1"/>
      <w:numFmt w:val="decimal"/>
      <w:lvlText w:val="%4."/>
      <w:lvlJc w:val="left"/>
      <w:pPr>
        <w:ind w:left="2880" w:hanging="360"/>
      </w:pPr>
    </w:lvl>
    <w:lvl w:ilvl="4" w:tplc="3BE892FA">
      <w:start w:val="1"/>
      <w:numFmt w:val="lowerLetter"/>
      <w:lvlText w:val="%5."/>
      <w:lvlJc w:val="left"/>
      <w:pPr>
        <w:ind w:left="3600" w:hanging="360"/>
      </w:pPr>
    </w:lvl>
    <w:lvl w:ilvl="5" w:tplc="EBB87FDC">
      <w:start w:val="1"/>
      <w:numFmt w:val="lowerRoman"/>
      <w:lvlText w:val="%6."/>
      <w:lvlJc w:val="right"/>
      <w:pPr>
        <w:ind w:left="4320" w:hanging="180"/>
      </w:pPr>
    </w:lvl>
    <w:lvl w:ilvl="6" w:tplc="8488D4B8">
      <w:start w:val="1"/>
      <w:numFmt w:val="decimal"/>
      <w:lvlText w:val="%7."/>
      <w:lvlJc w:val="left"/>
      <w:pPr>
        <w:ind w:left="5040" w:hanging="360"/>
      </w:pPr>
    </w:lvl>
    <w:lvl w:ilvl="7" w:tplc="3E64D5DC">
      <w:start w:val="1"/>
      <w:numFmt w:val="lowerLetter"/>
      <w:lvlText w:val="%8."/>
      <w:lvlJc w:val="left"/>
      <w:pPr>
        <w:ind w:left="5760" w:hanging="360"/>
      </w:pPr>
    </w:lvl>
    <w:lvl w:ilvl="8" w:tplc="03D8D4A6">
      <w:start w:val="1"/>
      <w:numFmt w:val="lowerRoman"/>
      <w:lvlText w:val="%9."/>
      <w:lvlJc w:val="right"/>
      <w:pPr>
        <w:ind w:left="6480" w:hanging="180"/>
      </w:pPr>
    </w:lvl>
  </w:abstractNum>
  <w:abstractNum w:abstractNumId="3" w15:restartNumberingAfterBreak="0">
    <w:nsid w:val="34F71A39"/>
    <w:multiLevelType w:val="multilevel"/>
    <w:tmpl w:val="AD6EED60"/>
    <w:lvl w:ilvl="0">
      <w:start w:val="7"/>
      <w:numFmt w:val="decimal"/>
      <w:lvlText w:val="%1."/>
      <w:lvlJc w:val="left"/>
      <w:pPr>
        <w:ind w:left="450" w:hanging="450"/>
      </w:pPr>
      <w:rPr>
        <w:rFonts w:eastAsia="Times New Roman" w:hint="default"/>
        <w:color w:val="000000"/>
      </w:rPr>
    </w:lvl>
    <w:lvl w:ilvl="1">
      <w:start w:val="3"/>
      <w:numFmt w:val="decimal"/>
      <w:lvlText w:val="%1.%2."/>
      <w:lvlJc w:val="left"/>
      <w:pPr>
        <w:ind w:left="720" w:hanging="72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1080" w:hanging="108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440" w:hanging="1440"/>
      </w:pPr>
      <w:rPr>
        <w:rFonts w:eastAsia="Times New Roman" w:hint="default"/>
        <w:color w:val="000000"/>
      </w:rPr>
    </w:lvl>
    <w:lvl w:ilvl="6">
      <w:start w:val="1"/>
      <w:numFmt w:val="decimal"/>
      <w:lvlText w:val="%1.%2.%3.%4.%5.%6.%7."/>
      <w:lvlJc w:val="left"/>
      <w:pPr>
        <w:ind w:left="1800" w:hanging="1800"/>
      </w:pPr>
      <w:rPr>
        <w:rFonts w:eastAsia="Times New Roman" w:hint="default"/>
        <w:color w:val="000000"/>
      </w:rPr>
    </w:lvl>
    <w:lvl w:ilvl="7">
      <w:start w:val="1"/>
      <w:numFmt w:val="decimal"/>
      <w:lvlText w:val="%1.%2.%3.%4.%5.%6.%7.%8."/>
      <w:lvlJc w:val="left"/>
      <w:pPr>
        <w:ind w:left="1800" w:hanging="1800"/>
      </w:pPr>
      <w:rPr>
        <w:rFonts w:eastAsia="Times New Roman" w:hint="default"/>
        <w:color w:val="000000"/>
      </w:rPr>
    </w:lvl>
    <w:lvl w:ilvl="8">
      <w:start w:val="1"/>
      <w:numFmt w:val="decimal"/>
      <w:lvlText w:val="%1.%2.%3.%4.%5.%6.%7.%8.%9."/>
      <w:lvlJc w:val="left"/>
      <w:pPr>
        <w:ind w:left="2160" w:hanging="2160"/>
      </w:pPr>
      <w:rPr>
        <w:rFonts w:eastAsia="Times New Roman" w:hint="default"/>
        <w:color w:val="000000"/>
      </w:rPr>
    </w:lvl>
  </w:abstractNum>
  <w:abstractNum w:abstractNumId="4" w15:restartNumberingAfterBreak="0">
    <w:nsid w:val="422D77B0"/>
    <w:multiLevelType w:val="hybridMultilevel"/>
    <w:tmpl w:val="DCF0622E"/>
    <w:lvl w:ilvl="0" w:tplc="1916D614">
      <w:start w:val="14"/>
      <w:numFmt w:val="decimal"/>
      <w:lvlText w:val="%1."/>
      <w:lvlJc w:val="left"/>
      <w:pPr>
        <w:ind w:left="1068" w:hanging="360"/>
      </w:pPr>
      <w:rPr>
        <w:rFonts w:hint="default"/>
        <w:sz w:val="20"/>
      </w:rPr>
    </w:lvl>
    <w:lvl w:ilvl="1" w:tplc="69F8D93C">
      <w:start w:val="1"/>
      <w:numFmt w:val="lowerLetter"/>
      <w:lvlText w:val="%2."/>
      <w:lvlJc w:val="left"/>
      <w:pPr>
        <w:ind w:left="1788" w:hanging="360"/>
      </w:pPr>
    </w:lvl>
    <w:lvl w:ilvl="2" w:tplc="8688929A">
      <w:start w:val="1"/>
      <w:numFmt w:val="lowerRoman"/>
      <w:lvlText w:val="%3."/>
      <w:lvlJc w:val="right"/>
      <w:pPr>
        <w:ind w:left="2508" w:hanging="180"/>
      </w:pPr>
    </w:lvl>
    <w:lvl w:ilvl="3" w:tplc="C8DE8B52">
      <w:start w:val="1"/>
      <w:numFmt w:val="decimal"/>
      <w:lvlText w:val="%4."/>
      <w:lvlJc w:val="left"/>
      <w:pPr>
        <w:ind w:left="3228" w:hanging="360"/>
      </w:pPr>
    </w:lvl>
    <w:lvl w:ilvl="4" w:tplc="2B327366">
      <w:start w:val="1"/>
      <w:numFmt w:val="lowerLetter"/>
      <w:lvlText w:val="%5."/>
      <w:lvlJc w:val="left"/>
      <w:pPr>
        <w:ind w:left="3948" w:hanging="360"/>
      </w:pPr>
    </w:lvl>
    <w:lvl w:ilvl="5" w:tplc="77AEA922">
      <w:start w:val="1"/>
      <w:numFmt w:val="lowerRoman"/>
      <w:lvlText w:val="%6."/>
      <w:lvlJc w:val="right"/>
      <w:pPr>
        <w:ind w:left="4668" w:hanging="180"/>
      </w:pPr>
    </w:lvl>
    <w:lvl w:ilvl="6" w:tplc="191EED46">
      <w:start w:val="1"/>
      <w:numFmt w:val="decimal"/>
      <w:lvlText w:val="%7."/>
      <w:lvlJc w:val="left"/>
      <w:pPr>
        <w:ind w:left="5388" w:hanging="360"/>
      </w:pPr>
    </w:lvl>
    <w:lvl w:ilvl="7" w:tplc="57F01D4A">
      <w:start w:val="1"/>
      <w:numFmt w:val="lowerLetter"/>
      <w:lvlText w:val="%8."/>
      <w:lvlJc w:val="left"/>
      <w:pPr>
        <w:ind w:left="6108" w:hanging="360"/>
      </w:pPr>
    </w:lvl>
    <w:lvl w:ilvl="8" w:tplc="E2B4BC60">
      <w:start w:val="1"/>
      <w:numFmt w:val="lowerRoman"/>
      <w:lvlText w:val="%9."/>
      <w:lvlJc w:val="right"/>
      <w:pPr>
        <w:ind w:left="6828" w:hanging="180"/>
      </w:pPr>
    </w:lvl>
  </w:abstractNum>
  <w:abstractNum w:abstractNumId="5" w15:restartNumberingAfterBreak="0">
    <w:nsid w:val="57A5149D"/>
    <w:multiLevelType w:val="hybridMultilevel"/>
    <w:tmpl w:val="E0D4DCEA"/>
    <w:lvl w:ilvl="0" w:tplc="A8F8A3B2">
      <w:start w:val="1"/>
      <w:numFmt w:val="decimal"/>
      <w:lvlText w:val="%1."/>
      <w:lvlJc w:val="left"/>
      <w:pPr>
        <w:ind w:left="927" w:hanging="360"/>
      </w:pPr>
      <w:rPr>
        <w:rFonts w:hint="default"/>
      </w:rPr>
    </w:lvl>
    <w:lvl w:ilvl="1" w:tplc="5F84E9A4">
      <w:start w:val="1"/>
      <w:numFmt w:val="lowerLetter"/>
      <w:lvlText w:val="%2."/>
      <w:lvlJc w:val="left"/>
      <w:pPr>
        <w:ind w:left="1647" w:hanging="360"/>
      </w:pPr>
    </w:lvl>
    <w:lvl w:ilvl="2" w:tplc="F1025EFA">
      <w:start w:val="1"/>
      <w:numFmt w:val="lowerRoman"/>
      <w:lvlText w:val="%3."/>
      <w:lvlJc w:val="right"/>
      <w:pPr>
        <w:ind w:left="2367" w:hanging="180"/>
      </w:pPr>
    </w:lvl>
    <w:lvl w:ilvl="3" w:tplc="050E40EE">
      <w:start w:val="1"/>
      <w:numFmt w:val="decimal"/>
      <w:lvlText w:val="%4."/>
      <w:lvlJc w:val="left"/>
      <w:pPr>
        <w:ind w:left="3087" w:hanging="360"/>
      </w:pPr>
    </w:lvl>
    <w:lvl w:ilvl="4" w:tplc="5386BA46">
      <w:start w:val="1"/>
      <w:numFmt w:val="lowerLetter"/>
      <w:lvlText w:val="%5."/>
      <w:lvlJc w:val="left"/>
      <w:pPr>
        <w:ind w:left="3807" w:hanging="360"/>
      </w:pPr>
    </w:lvl>
    <w:lvl w:ilvl="5" w:tplc="C472058E">
      <w:start w:val="1"/>
      <w:numFmt w:val="lowerRoman"/>
      <w:lvlText w:val="%6."/>
      <w:lvlJc w:val="right"/>
      <w:pPr>
        <w:ind w:left="4527" w:hanging="180"/>
      </w:pPr>
    </w:lvl>
    <w:lvl w:ilvl="6" w:tplc="95EC1D12">
      <w:start w:val="1"/>
      <w:numFmt w:val="decimal"/>
      <w:lvlText w:val="%7."/>
      <w:lvlJc w:val="left"/>
      <w:pPr>
        <w:ind w:left="5247" w:hanging="360"/>
      </w:pPr>
    </w:lvl>
    <w:lvl w:ilvl="7" w:tplc="995AC0FE">
      <w:start w:val="1"/>
      <w:numFmt w:val="lowerLetter"/>
      <w:lvlText w:val="%8."/>
      <w:lvlJc w:val="left"/>
      <w:pPr>
        <w:ind w:left="5967" w:hanging="360"/>
      </w:pPr>
    </w:lvl>
    <w:lvl w:ilvl="8" w:tplc="4B9867B0">
      <w:start w:val="1"/>
      <w:numFmt w:val="lowerRoman"/>
      <w:lvlText w:val="%9."/>
      <w:lvlJc w:val="right"/>
      <w:pPr>
        <w:ind w:left="6687" w:hanging="180"/>
      </w:pPr>
    </w:lvl>
  </w:abstractNum>
  <w:abstractNum w:abstractNumId="6" w15:restartNumberingAfterBreak="0">
    <w:nsid w:val="62077E51"/>
    <w:multiLevelType w:val="hybridMultilevel"/>
    <w:tmpl w:val="783AC340"/>
    <w:lvl w:ilvl="0" w:tplc="02BE75E2">
      <w:start w:val="1"/>
      <w:numFmt w:val="decimal"/>
      <w:lvlText w:val="%1."/>
      <w:lvlJc w:val="left"/>
      <w:pPr>
        <w:ind w:left="720" w:hanging="360"/>
      </w:pPr>
      <w:rPr>
        <w:rFonts w:hint="default"/>
      </w:rPr>
    </w:lvl>
    <w:lvl w:ilvl="1" w:tplc="B9AC7DB0">
      <w:start w:val="1"/>
      <w:numFmt w:val="lowerLetter"/>
      <w:lvlText w:val="%2."/>
      <w:lvlJc w:val="left"/>
      <w:pPr>
        <w:ind w:left="1440" w:hanging="360"/>
      </w:pPr>
    </w:lvl>
    <w:lvl w:ilvl="2" w:tplc="687CC87E">
      <w:start w:val="1"/>
      <w:numFmt w:val="lowerRoman"/>
      <w:lvlText w:val="%3."/>
      <w:lvlJc w:val="right"/>
      <w:pPr>
        <w:ind w:left="2160" w:hanging="180"/>
      </w:pPr>
    </w:lvl>
    <w:lvl w:ilvl="3" w:tplc="1868B5C4">
      <w:start w:val="1"/>
      <w:numFmt w:val="decimal"/>
      <w:lvlText w:val="%4."/>
      <w:lvlJc w:val="left"/>
      <w:pPr>
        <w:ind w:left="2880" w:hanging="360"/>
      </w:pPr>
    </w:lvl>
    <w:lvl w:ilvl="4" w:tplc="90BE344C">
      <w:start w:val="1"/>
      <w:numFmt w:val="lowerLetter"/>
      <w:lvlText w:val="%5."/>
      <w:lvlJc w:val="left"/>
      <w:pPr>
        <w:ind w:left="3600" w:hanging="360"/>
      </w:pPr>
    </w:lvl>
    <w:lvl w:ilvl="5" w:tplc="C840E394">
      <w:start w:val="1"/>
      <w:numFmt w:val="lowerRoman"/>
      <w:lvlText w:val="%6."/>
      <w:lvlJc w:val="right"/>
      <w:pPr>
        <w:ind w:left="4320" w:hanging="180"/>
      </w:pPr>
    </w:lvl>
    <w:lvl w:ilvl="6" w:tplc="34006048">
      <w:start w:val="1"/>
      <w:numFmt w:val="decimal"/>
      <w:lvlText w:val="%7."/>
      <w:lvlJc w:val="left"/>
      <w:pPr>
        <w:ind w:left="5040" w:hanging="360"/>
      </w:pPr>
    </w:lvl>
    <w:lvl w:ilvl="7" w:tplc="126AE53C">
      <w:start w:val="1"/>
      <w:numFmt w:val="lowerLetter"/>
      <w:lvlText w:val="%8."/>
      <w:lvlJc w:val="left"/>
      <w:pPr>
        <w:ind w:left="5760" w:hanging="360"/>
      </w:pPr>
    </w:lvl>
    <w:lvl w:ilvl="8" w:tplc="F2BE29A6">
      <w:start w:val="1"/>
      <w:numFmt w:val="lowerRoman"/>
      <w:lvlText w:val="%9."/>
      <w:lvlJc w:val="right"/>
      <w:pPr>
        <w:ind w:left="6480" w:hanging="180"/>
      </w:pPr>
    </w:lvl>
  </w:abstractNum>
  <w:num w:numId="1">
    <w:abstractNumId w:val="6"/>
  </w:num>
  <w:num w:numId="2">
    <w:abstractNumId w:val="0"/>
  </w:num>
  <w:num w:numId="3">
    <w:abstractNumId w:val="1"/>
  </w:num>
  <w:num w:numId="4">
    <w:abstractNumId w:val="3"/>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FAD"/>
    <w:rsid w:val="000545DD"/>
    <w:rsid w:val="000E113F"/>
    <w:rsid w:val="001D4FAD"/>
    <w:rsid w:val="001F2F86"/>
    <w:rsid w:val="00247139"/>
    <w:rsid w:val="003C2ECE"/>
    <w:rsid w:val="00684A1B"/>
    <w:rsid w:val="007A318F"/>
    <w:rsid w:val="007B7001"/>
    <w:rsid w:val="007E31C4"/>
    <w:rsid w:val="008B065A"/>
    <w:rsid w:val="00AA6DF7"/>
    <w:rsid w:val="00DB213D"/>
    <w:rsid w:val="00EA1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23F08"/>
  <w15:docId w15:val="{D1C83FB6-92EE-4EA5-9061-08EFD4100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1"/>
    <w:qFormat/>
    <w:pPr>
      <w:keepNext/>
      <w:spacing w:before="240" w:after="60"/>
      <w:outlineLvl w:val="0"/>
    </w:pPr>
    <w:rPr>
      <w:rFonts w:ascii="Arial" w:hAnsi="Arial" w:cs="Arial"/>
      <w:b/>
      <w:bCs/>
      <w:sz w:val="32"/>
      <w:szCs w:val="32"/>
    </w:rPr>
  </w:style>
  <w:style w:type="paragraph" w:styleId="2">
    <w:name w:val="heading 2"/>
    <w:basedOn w:val="a"/>
    <w:next w:val="a"/>
    <w:link w:val="20"/>
    <w:uiPriority w:val="1"/>
    <w:qFormat/>
    <w:pPr>
      <w:keepNext/>
      <w:spacing w:before="240" w:after="60"/>
      <w:outlineLvl w:val="1"/>
    </w:pPr>
    <w:rPr>
      <w:rFonts w:ascii="Arial" w:hAnsi="Arial" w:cs="Arial"/>
      <w:b/>
      <w:bCs/>
      <w:i/>
      <w:iCs/>
      <w:sz w:val="28"/>
      <w:szCs w:val="28"/>
    </w:rPr>
  </w:style>
  <w:style w:type="paragraph" w:styleId="3">
    <w:name w:val="heading 3"/>
    <w:basedOn w:val="2"/>
    <w:next w:val="a"/>
    <w:link w:val="30"/>
    <w:qFormat/>
    <w:pPr>
      <w:keepNext w:val="0"/>
      <w:widowControl w:val="0"/>
      <w:spacing w:before="108" w:after="108"/>
      <w:jc w:val="center"/>
      <w:outlineLvl w:val="2"/>
    </w:pPr>
    <w:rPr>
      <w:i w:val="0"/>
      <w:iCs w:val="0"/>
      <w:color w:val="000080"/>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rPr>
      <w:sz w:val="20"/>
    </w:rPr>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able of figures"/>
    <w:basedOn w:val="a"/>
    <w:next w:val="a"/>
    <w:uiPriority w:val="99"/>
    <w:unhideWhenUsed/>
  </w:style>
  <w:style w:type="character" w:customStyle="1" w:styleId="10">
    <w:name w:val="Заголовок 1 Знак"/>
    <w:basedOn w:val="a0"/>
    <w:link w:val="1"/>
    <w:uiPriority w:val="1"/>
    <w:rPr>
      <w:rFonts w:ascii="Arial" w:eastAsia="Times New Roman" w:hAnsi="Arial" w:cs="Arial"/>
      <w:b/>
      <w:bCs/>
      <w:sz w:val="32"/>
      <w:szCs w:val="32"/>
      <w:lang w:eastAsia="ru-RU"/>
    </w:rPr>
  </w:style>
  <w:style w:type="character" w:customStyle="1" w:styleId="20">
    <w:name w:val="Заголовок 2 Знак"/>
    <w:basedOn w:val="a0"/>
    <w:link w:val="2"/>
    <w:uiPriority w:val="1"/>
    <w:rPr>
      <w:rFonts w:ascii="Arial" w:eastAsia="Times New Roman" w:hAnsi="Arial" w:cs="Arial"/>
      <w:b/>
      <w:bCs/>
      <w:i/>
      <w:iCs/>
      <w:sz w:val="28"/>
      <w:szCs w:val="28"/>
      <w:lang w:eastAsia="ru-RU"/>
    </w:rPr>
  </w:style>
  <w:style w:type="character" w:customStyle="1" w:styleId="30">
    <w:name w:val="Заголовок 3 Знак"/>
    <w:basedOn w:val="a0"/>
    <w:link w:val="3"/>
    <w:rPr>
      <w:rFonts w:ascii="Arial" w:eastAsia="Times New Roman" w:hAnsi="Arial" w:cs="Arial"/>
      <w:b/>
      <w:bCs/>
      <w:color w:val="000080"/>
      <w:sz w:val="28"/>
      <w:szCs w:val="28"/>
      <w:lang w:eastAsia="ru-RU"/>
    </w:rPr>
  </w:style>
  <w:style w:type="character" w:customStyle="1" w:styleId="40">
    <w:name w:val="Заголовок 4 Знак"/>
    <w:basedOn w:val="a0"/>
    <w:link w:val="4"/>
    <w:rPr>
      <w:rFonts w:ascii="Times New Roman" w:eastAsia="Times New Roman" w:hAnsi="Times New Roman" w:cs="Times New Roman"/>
      <w:b/>
      <w:bCs/>
      <w:sz w:val="28"/>
      <w:szCs w:val="28"/>
    </w:rPr>
  </w:style>
  <w:style w:type="paragraph" w:styleId="ac">
    <w:name w:val="Balloon Text"/>
    <w:basedOn w:val="a"/>
    <w:link w:val="ad"/>
    <w:uiPriority w:val="99"/>
    <w:semiHidden/>
    <w:rPr>
      <w:rFonts w:ascii="Tahoma" w:hAnsi="Tahoma" w:cs="Tahoma"/>
      <w:sz w:val="16"/>
      <w:szCs w:val="16"/>
    </w:rPr>
  </w:style>
  <w:style w:type="character" w:customStyle="1" w:styleId="ad">
    <w:name w:val="Текст выноски Знак"/>
    <w:basedOn w:val="a0"/>
    <w:link w:val="ac"/>
    <w:uiPriority w:val="99"/>
    <w:semiHidden/>
    <w:rPr>
      <w:rFonts w:ascii="Tahoma" w:eastAsia="Times New Roman" w:hAnsi="Tahoma" w:cs="Tahoma"/>
      <w:sz w:val="16"/>
      <w:szCs w:val="16"/>
      <w:lang w:eastAsia="ru-RU"/>
    </w:rPr>
  </w:style>
  <w:style w:type="paragraph" w:styleId="ae">
    <w:name w:val="Normal (Web)"/>
    <w:basedOn w:val="a"/>
    <w:uiPriority w:val="99"/>
    <w:unhideWhenUsed/>
    <w:pPr>
      <w:spacing w:before="100" w:beforeAutospacing="1" w:after="100" w:afterAutospacing="1"/>
    </w:pPr>
    <w:rPr>
      <w:sz w:val="22"/>
      <w:szCs w:val="22"/>
    </w:rPr>
  </w:style>
  <w:style w:type="character" w:customStyle="1" w:styleId="fill">
    <w:name w:val="fill"/>
    <w:rPr>
      <w:b/>
      <w:bCs/>
      <w:i/>
      <w:iCs/>
      <w:color w:val="FF0000"/>
    </w:rPr>
  </w:style>
  <w:style w:type="paragraph" w:styleId="af">
    <w:name w:val="Body Text"/>
    <w:basedOn w:val="a"/>
    <w:link w:val="af0"/>
    <w:qFormat/>
    <w:pPr>
      <w:spacing w:after="120"/>
    </w:pPr>
    <w:rPr>
      <w:sz w:val="20"/>
      <w:szCs w:val="20"/>
    </w:rPr>
  </w:style>
  <w:style w:type="character" w:customStyle="1" w:styleId="af0">
    <w:name w:val="Основной текст Знак"/>
    <w:basedOn w:val="a0"/>
    <w:link w:val="af"/>
    <w:rPr>
      <w:rFonts w:ascii="Times New Roman" w:eastAsia="Times New Roman" w:hAnsi="Times New Roman" w:cs="Times New Roman"/>
      <w:sz w:val="20"/>
      <w:szCs w:val="20"/>
      <w:lang w:eastAsia="ru-RU"/>
    </w:rPr>
  </w:style>
  <w:style w:type="character" w:styleId="af1">
    <w:name w:val="Hyperlink"/>
    <w:uiPriority w:val="99"/>
    <w:rPr>
      <w:color w:val="0000FF"/>
      <w:u w:val="single"/>
    </w:rPr>
  </w:style>
  <w:style w:type="paragraph" w:customStyle="1" w:styleId="consplusnormal">
    <w:name w:val="consplusnormal"/>
    <w:basedOn w:val="a"/>
    <w:pPr>
      <w:spacing w:before="100" w:beforeAutospacing="1" w:after="100" w:afterAutospacing="1"/>
    </w:pPr>
  </w:style>
  <w:style w:type="paragraph" w:customStyle="1" w:styleId="af2">
    <w:name w:val="телефон"/>
    <w:basedOn w:val="a"/>
    <w:pPr>
      <w:widowControl w:val="0"/>
      <w:tabs>
        <w:tab w:val="left" w:pos="6804"/>
      </w:tabs>
      <w:ind w:right="573"/>
    </w:pPr>
  </w:style>
  <w:style w:type="paragraph" w:styleId="af3">
    <w:name w:val="Title"/>
    <w:basedOn w:val="a"/>
    <w:next w:val="a"/>
    <w:link w:val="af4"/>
    <w:uiPriority w:val="10"/>
    <w:qFormat/>
    <w:pPr>
      <w:spacing w:before="240" w:after="60"/>
      <w:jc w:val="center"/>
      <w:outlineLvl w:val="0"/>
    </w:pPr>
    <w:rPr>
      <w:rFonts w:ascii="Calibri Light" w:hAnsi="Calibri Light"/>
      <w:b/>
      <w:bCs/>
      <w:sz w:val="32"/>
      <w:szCs w:val="32"/>
    </w:rPr>
  </w:style>
  <w:style w:type="character" w:customStyle="1" w:styleId="af4">
    <w:name w:val="Заголовок Знак"/>
    <w:basedOn w:val="a0"/>
    <w:link w:val="af3"/>
    <w:uiPriority w:val="10"/>
    <w:rPr>
      <w:rFonts w:ascii="Calibri Light" w:eastAsia="Times New Roman" w:hAnsi="Calibri Light" w:cs="Times New Roman"/>
      <w:b/>
      <w:bCs/>
      <w:sz w:val="32"/>
      <w:szCs w:val="32"/>
      <w:lang w:eastAsia="ru-RU"/>
    </w:rPr>
  </w:style>
  <w:style w:type="paragraph" w:customStyle="1" w:styleId="af5">
    <w:name w:val="Знак Знак Знак Знак Знак Знак Знак Знак Знак Знак Знак Знак Знак"/>
    <w:basedOn w:val="a"/>
    <w:pPr>
      <w:spacing w:after="160" w:line="240" w:lineRule="exact"/>
    </w:pPr>
    <w:rPr>
      <w:rFonts w:ascii="Verdana" w:hAnsi="Verdana" w:cs="Verdana"/>
      <w:sz w:val="20"/>
      <w:szCs w:val="20"/>
      <w:lang w:val="en-US" w:eastAsia="en-US"/>
    </w:rPr>
  </w:style>
  <w:style w:type="paragraph" w:customStyle="1" w:styleId="Noeeu2">
    <w:name w:val="Noeeu2"/>
    <w:basedOn w:val="a"/>
    <w:pPr>
      <w:ind w:firstLine="567"/>
      <w:jc w:val="both"/>
    </w:pPr>
    <w:rPr>
      <w:sz w:val="28"/>
      <w:szCs w:val="28"/>
    </w:rPr>
  </w:style>
  <w:style w:type="paragraph" w:customStyle="1" w:styleId="ConsNonformat">
    <w:name w:val="ConsNonformat"/>
    <w:pPr>
      <w:widowControl w:val="0"/>
      <w:spacing w:after="0" w:line="240" w:lineRule="auto"/>
    </w:pPr>
    <w:rPr>
      <w:rFonts w:ascii="Courier New" w:eastAsia="Times New Roman" w:hAnsi="Courier New" w:cs="Courier New"/>
      <w:sz w:val="20"/>
      <w:szCs w:val="20"/>
      <w:lang w:eastAsia="ru-RU"/>
    </w:rPr>
  </w:style>
  <w:style w:type="paragraph" w:customStyle="1" w:styleId="12">
    <w:name w:val="Знак Знак Знак Знак Знак Знак Знак Знак Знак Знак Знак Знак Знак1"/>
    <w:basedOn w:val="a"/>
    <w:pPr>
      <w:spacing w:after="160" w:line="240" w:lineRule="exact"/>
    </w:pPr>
    <w:rPr>
      <w:rFonts w:ascii="Verdana" w:hAnsi="Verdana"/>
      <w:sz w:val="20"/>
      <w:szCs w:val="20"/>
      <w:lang w:val="en-US" w:eastAsia="en-US"/>
    </w:rPr>
  </w:style>
  <w:style w:type="paragraph" w:styleId="32">
    <w:name w:val="Body Text 3"/>
    <w:basedOn w:val="a"/>
    <w:link w:val="33"/>
    <w:pPr>
      <w:spacing w:after="120"/>
    </w:pPr>
    <w:rPr>
      <w:sz w:val="16"/>
      <w:szCs w:val="16"/>
    </w:rPr>
  </w:style>
  <w:style w:type="character" w:customStyle="1" w:styleId="33">
    <w:name w:val="Основной текст 3 Знак"/>
    <w:basedOn w:val="a0"/>
    <w:link w:val="32"/>
    <w:rPr>
      <w:rFonts w:ascii="Times New Roman" w:eastAsia="Times New Roman" w:hAnsi="Times New Roman" w:cs="Times New Roman"/>
      <w:sz w:val="16"/>
      <w:szCs w:val="16"/>
    </w:rPr>
  </w:style>
  <w:style w:type="paragraph" w:styleId="24">
    <w:name w:val="Body Text 2"/>
    <w:basedOn w:val="a"/>
    <w:link w:val="25"/>
    <w:pPr>
      <w:spacing w:after="120" w:line="480" w:lineRule="auto"/>
    </w:pPr>
  </w:style>
  <w:style w:type="character" w:customStyle="1" w:styleId="25">
    <w:name w:val="Основной текст 2 Знак"/>
    <w:basedOn w:val="a0"/>
    <w:link w:val="24"/>
    <w:rPr>
      <w:rFonts w:ascii="Times New Roman" w:eastAsia="Times New Roman" w:hAnsi="Times New Roman" w:cs="Times New Roman"/>
      <w:sz w:val="24"/>
      <w:szCs w:val="24"/>
      <w:lang w:eastAsia="ru-RU"/>
    </w:rPr>
  </w:style>
  <w:style w:type="paragraph" w:customStyle="1" w:styleId="ConsTitle">
    <w:name w:val="ConsTitle"/>
    <w:pPr>
      <w:widowControl w:val="0"/>
      <w:spacing w:after="0" w:line="240" w:lineRule="auto"/>
      <w:ind w:right="19772"/>
    </w:pPr>
    <w:rPr>
      <w:rFonts w:ascii="Arial" w:eastAsia="Times New Roman" w:hAnsi="Arial" w:cs="Times New Roman"/>
      <w:b/>
      <w:sz w:val="16"/>
      <w:szCs w:val="20"/>
      <w:lang w:eastAsia="ru-RU"/>
    </w:rPr>
  </w:style>
  <w:style w:type="paragraph" w:customStyle="1" w:styleId="13">
    <w:name w:val="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pPr>
      <w:spacing w:after="160" w:line="240" w:lineRule="exact"/>
    </w:pPr>
    <w:rPr>
      <w:rFonts w:ascii="Verdana" w:hAnsi="Verdana"/>
      <w:sz w:val="20"/>
      <w:szCs w:val="20"/>
      <w:lang w:val="en-US" w:eastAsia="en-US"/>
    </w:rPr>
  </w:style>
  <w:style w:type="paragraph" w:styleId="26">
    <w:name w:val="toc 2"/>
    <w:basedOn w:val="a"/>
    <w:next w:val="a"/>
    <w:uiPriority w:val="39"/>
    <w:pPr>
      <w:jc w:val="both"/>
    </w:pPr>
    <w:rPr>
      <w:sz w:val="28"/>
      <w:szCs w:val="28"/>
      <w:u w:val="single"/>
    </w:rPr>
  </w:style>
  <w:style w:type="character" w:customStyle="1" w:styleId="53">
    <w:name w:val="Гиперссылка5"/>
    <w:rPr>
      <w:strike w:val="0"/>
      <w:color w:val="008000"/>
      <w:u w:val="none"/>
    </w:rPr>
  </w:style>
  <w:style w:type="paragraph" w:styleId="af6">
    <w:name w:val="Body Text Indent"/>
    <w:basedOn w:val="a"/>
    <w:link w:val="af7"/>
    <w:pPr>
      <w:spacing w:after="120"/>
      <w:ind w:left="283"/>
    </w:pPr>
  </w:style>
  <w:style w:type="character" w:customStyle="1" w:styleId="af7">
    <w:name w:val="Основной текст с отступом Знак"/>
    <w:basedOn w:val="a0"/>
    <w:link w:val="af6"/>
    <w:rPr>
      <w:rFonts w:ascii="Times New Roman" w:eastAsia="Times New Roman" w:hAnsi="Times New Roman" w:cs="Times New Roman"/>
      <w:sz w:val="24"/>
      <w:szCs w:val="24"/>
    </w:rPr>
  </w:style>
  <w:style w:type="paragraph" w:styleId="af8">
    <w:name w:val="List Bullet"/>
    <w:basedOn w:val="a"/>
    <w:pPr>
      <w:ind w:left="283" w:hanging="283"/>
    </w:pPr>
    <w:rPr>
      <w:sz w:val="20"/>
      <w:szCs w:val="20"/>
    </w:rPr>
  </w:style>
  <w:style w:type="character" w:styleId="af9">
    <w:name w:val="FollowedHyperlink"/>
    <w:rPr>
      <w:color w:val="800080"/>
      <w:u w:val="single"/>
    </w:rPr>
  </w:style>
  <w:style w:type="paragraph" w:styleId="afa">
    <w:name w:val="footer"/>
    <w:basedOn w:val="a"/>
    <w:link w:val="afb"/>
    <w:uiPriority w:val="99"/>
    <w:pPr>
      <w:tabs>
        <w:tab w:val="center" w:pos="4677"/>
        <w:tab w:val="right" w:pos="9355"/>
      </w:tabs>
    </w:pPr>
  </w:style>
  <w:style w:type="character" w:customStyle="1" w:styleId="afb">
    <w:name w:val="Нижний колонтитул Знак"/>
    <w:basedOn w:val="a0"/>
    <w:link w:val="afa"/>
    <w:uiPriority w:val="99"/>
    <w:rPr>
      <w:rFonts w:ascii="Times New Roman" w:eastAsia="Times New Roman" w:hAnsi="Times New Roman" w:cs="Times New Roman"/>
      <w:sz w:val="24"/>
      <w:szCs w:val="24"/>
    </w:rPr>
  </w:style>
  <w:style w:type="character" w:styleId="afc">
    <w:name w:val="page number"/>
  </w:style>
  <w:style w:type="paragraph" w:customStyle="1" w:styleId="ConsPlusNormal0">
    <w:name w:val="ConsPlusNormal"/>
    <w:pPr>
      <w:widowControl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paragraph" w:customStyle="1" w:styleId="afd">
    <w:name w:val="Знак Знак Знак Знак Знак Знак Знак Знак Знак Знак Знак Знак Знак"/>
    <w:basedOn w:val="a"/>
    <w:pPr>
      <w:spacing w:after="160" w:line="240" w:lineRule="exact"/>
    </w:pPr>
    <w:rPr>
      <w:rFonts w:ascii="Verdana" w:hAnsi="Verdana"/>
      <w:sz w:val="20"/>
      <w:szCs w:val="20"/>
      <w:lang w:val="en-US" w:eastAsia="en-US"/>
    </w:rPr>
  </w:style>
  <w:style w:type="paragraph" w:styleId="afe">
    <w:name w:val="header"/>
    <w:basedOn w:val="a"/>
    <w:link w:val="aff"/>
    <w:uiPriority w:val="99"/>
    <w:pPr>
      <w:tabs>
        <w:tab w:val="center" w:pos="4677"/>
        <w:tab w:val="right" w:pos="9355"/>
      </w:tabs>
    </w:pPr>
  </w:style>
  <w:style w:type="character" w:customStyle="1" w:styleId="aff">
    <w:name w:val="Верхний колонтитул Знак"/>
    <w:basedOn w:val="a0"/>
    <w:link w:val="afe"/>
    <w:uiPriority w:val="99"/>
    <w:rPr>
      <w:rFonts w:ascii="Times New Roman" w:eastAsia="Times New Roman" w:hAnsi="Times New Roman" w:cs="Times New Roman"/>
      <w:sz w:val="24"/>
      <w:szCs w:val="24"/>
    </w:rPr>
  </w:style>
  <w:style w:type="paragraph" w:customStyle="1" w:styleId="aff0">
    <w:name w:val="Знак"/>
    <w:basedOn w:val="a"/>
    <w:pPr>
      <w:spacing w:after="160" w:line="240" w:lineRule="exact"/>
      <w:jc w:val="both"/>
    </w:pPr>
    <w:rPr>
      <w:rFonts w:ascii="Verdana" w:hAnsi="Verdana"/>
      <w:sz w:val="20"/>
      <w:szCs w:val="20"/>
      <w:lang w:val="en-US" w:eastAsia="en-US"/>
    </w:rPr>
  </w:style>
  <w:style w:type="paragraph" w:customStyle="1" w:styleId="210">
    <w:name w:val="Основной текст с отступом 21"/>
    <w:basedOn w:val="a"/>
    <w:pPr>
      <w:spacing w:after="120" w:line="480" w:lineRule="auto"/>
      <w:ind w:left="283"/>
    </w:pPr>
    <w:rPr>
      <w:rFonts w:eastAsia="Calibri"/>
    </w:rPr>
  </w:style>
  <w:style w:type="paragraph" w:styleId="aff1">
    <w:name w:val="List Paragraph"/>
    <w:basedOn w:val="a"/>
    <w:uiPriority w:val="34"/>
    <w:qFormat/>
    <w:pPr>
      <w:spacing w:after="200" w:line="276" w:lineRule="auto"/>
      <w:ind w:left="720"/>
      <w:contextualSpacing/>
    </w:pPr>
    <w:rPr>
      <w:rFonts w:ascii="Calibri" w:hAnsi="Calibri"/>
      <w:sz w:val="22"/>
      <w:szCs w:val="22"/>
    </w:rPr>
  </w:style>
  <w:style w:type="character" w:customStyle="1" w:styleId="rvts7">
    <w:name w:val="rvts7"/>
    <w:rPr>
      <w:rFonts w:ascii="Arial" w:hAnsi="Arial" w:cs="Arial" w:hint="default"/>
      <w:color w:val="000080"/>
    </w:rPr>
  </w:style>
  <w:style w:type="paragraph" w:customStyle="1" w:styleId="14">
    <w:name w:val="Текст1"/>
    <w:basedOn w:val="a"/>
    <w:pPr>
      <w:widowControl w:val="0"/>
    </w:pPr>
    <w:rPr>
      <w:rFonts w:ascii="Courier New" w:hAnsi="Courier New"/>
      <w:sz w:val="20"/>
      <w:szCs w:val="20"/>
    </w:rPr>
  </w:style>
  <w:style w:type="paragraph" w:styleId="aff2">
    <w:name w:val="Block Text"/>
    <w:basedOn w:val="a"/>
    <w:pPr>
      <w:widowControl w:val="0"/>
      <w:ind w:left="60" w:right="992"/>
      <w:jc w:val="both"/>
    </w:pPr>
    <w:rPr>
      <w:sz w:val="20"/>
      <w:szCs w:val="20"/>
    </w:rPr>
  </w:style>
  <w:style w:type="character" w:styleId="aff3">
    <w:name w:val="annotation reference"/>
    <w:uiPriority w:val="99"/>
    <w:unhideWhenUsed/>
    <w:rPr>
      <w:sz w:val="16"/>
      <w:szCs w:val="16"/>
    </w:rPr>
  </w:style>
  <w:style w:type="paragraph" w:styleId="aff4">
    <w:name w:val="annotation text"/>
    <w:basedOn w:val="a"/>
    <w:link w:val="aff5"/>
    <w:uiPriority w:val="99"/>
    <w:unhideWhenUsed/>
    <w:rPr>
      <w:sz w:val="20"/>
      <w:szCs w:val="20"/>
    </w:rPr>
  </w:style>
  <w:style w:type="character" w:customStyle="1" w:styleId="aff5">
    <w:name w:val="Текст примечания Знак"/>
    <w:basedOn w:val="a0"/>
    <w:link w:val="aff4"/>
    <w:uiPriority w:val="99"/>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unhideWhenUsed/>
    <w:rPr>
      <w:b/>
      <w:bCs/>
    </w:rPr>
  </w:style>
  <w:style w:type="character" w:customStyle="1" w:styleId="aff7">
    <w:name w:val="Тема примечания Знак"/>
    <w:basedOn w:val="aff5"/>
    <w:link w:val="aff6"/>
    <w:uiPriority w:val="99"/>
    <w:rPr>
      <w:rFonts w:ascii="Times New Roman" w:eastAsia="Times New Roman" w:hAnsi="Times New Roman" w:cs="Times New Roman"/>
      <w:b/>
      <w:bCs/>
      <w:sz w:val="20"/>
      <w:szCs w:val="20"/>
      <w:lang w:eastAsia="ru-RU"/>
    </w:rPr>
  </w:style>
  <w:style w:type="character" w:customStyle="1" w:styleId="apple-converted-space">
    <w:name w:val="apple-converted-space"/>
  </w:style>
  <w:style w:type="paragraph" w:styleId="34">
    <w:name w:val="Body Text Indent 3"/>
    <w:basedOn w:val="a"/>
    <w:link w:val="35"/>
    <w:uiPriority w:val="99"/>
    <w:unhideWhenUsed/>
    <w:pPr>
      <w:spacing w:after="120"/>
      <w:ind w:left="283"/>
    </w:pPr>
    <w:rPr>
      <w:rFonts w:ascii="NTHarmonica" w:hAnsi="NTHarmonica"/>
      <w:sz w:val="16"/>
      <w:szCs w:val="16"/>
    </w:rPr>
  </w:style>
  <w:style w:type="character" w:customStyle="1" w:styleId="35">
    <w:name w:val="Основной текст с отступом 3 Знак"/>
    <w:basedOn w:val="a0"/>
    <w:link w:val="34"/>
    <w:uiPriority w:val="99"/>
    <w:rPr>
      <w:rFonts w:ascii="NTHarmonica" w:eastAsia="Times New Roman" w:hAnsi="NTHarmonica" w:cs="Times New Roman"/>
      <w:sz w:val="16"/>
      <w:szCs w:val="16"/>
      <w:lang w:eastAsia="ru-RU"/>
    </w:rPr>
  </w:style>
  <w:style w:type="character" w:styleId="aff8">
    <w:name w:val="line number"/>
    <w:uiPriority w:val="99"/>
    <w:unhideWhenUsed/>
  </w:style>
  <w:style w:type="paragraph" w:customStyle="1" w:styleId="western">
    <w:name w:val="western"/>
    <w:basedOn w:val="a"/>
    <w:pPr>
      <w:spacing w:before="100" w:beforeAutospacing="1" w:after="100" w:afterAutospacing="1"/>
    </w:pPr>
  </w:style>
  <w:style w:type="paragraph" w:styleId="aff9">
    <w:name w:val="No Spacing"/>
    <w:uiPriority w:val="99"/>
    <w:qFormat/>
    <w:pPr>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99"/>
    <w:qFormat/>
    <w:pPr>
      <w:widowControl w:val="0"/>
    </w:pPr>
  </w:style>
  <w:style w:type="paragraph" w:customStyle="1" w:styleId="211">
    <w:name w:val="Основной текст 21"/>
    <w:basedOn w:val="a"/>
    <w:rPr>
      <w:sz w:val="28"/>
      <w:szCs w:val="20"/>
    </w:rPr>
  </w:style>
  <w:style w:type="character" w:styleId="affa">
    <w:name w:val="Emphasis"/>
    <w:basedOn w:val="a0"/>
    <w:uiPriority w:val="20"/>
    <w:qFormat/>
    <w:rPr>
      <w:i/>
      <w:iCs/>
    </w:rPr>
  </w:style>
  <w:style w:type="character" w:customStyle="1" w:styleId="FontStyle14">
    <w:name w:val="Font Style14"/>
    <w:basedOn w:val="a0"/>
    <w:uiPriority w:val="99"/>
    <w:rPr>
      <w:rFonts w:ascii="Times New Roman" w:hAnsi="Times New Roman" w:cs="Times New Roman"/>
      <w:sz w:val="22"/>
      <w:szCs w:val="22"/>
    </w:rPr>
  </w:style>
  <w:style w:type="paragraph" w:styleId="affb">
    <w:name w:val="footnote text"/>
    <w:basedOn w:val="a"/>
    <w:link w:val="affc"/>
    <w:uiPriority w:val="99"/>
    <w:unhideWhenUsed/>
    <w:rPr>
      <w:sz w:val="20"/>
      <w:szCs w:val="20"/>
    </w:rPr>
  </w:style>
  <w:style w:type="character" w:customStyle="1" w:styleId="affc">
    <w:name w:val="Текст сноски Знак"/>
    <w:basedOn w:val="a0"/>
    <w:link w:val="affb"/>
    <w:uiPriority w:val="99"/>
    <w:semiHidden/>
    <w:rPr>
      <w:rFonts w:ascii="Times New Roman" w:eastAsia="Times New Roman" w:hAnsi="Times New Roman" w:cs="Times New Roman"/>
      <w:sz w:val="20"/>
      <w:szCs w:val="20"/>
      <w:lang w:eastAsia="ru-RU"/>
    </w:rPr>
  </w:style>
  <w:style w:type="character" w:styleId="affd">
    <w:name w:val="footnote reference"/>
    <w:basedOn w:val="a0"/>
    <w:uiPriority w:val="99"/>
    <w:unhideWhenUsed/>
    <w:rPr>
      <w:vertAlign w:val="superscript"/>
    </w:rPr>
  </w:style>
  <w:style w:type="character" w:customStyle="1" w:styleId="affe">
    <w:name w:val="Гипертекстовая ссылка"/>
    <w:uiPriority w:val="99"/>
    <w:rPr>
      <w:rFonts w:cs="Times New Roman"/>
      <w:b w:val="0"/>
      <w:color w:val="106BBE"/>
    </w:rPr>
  </w:style>
  <w:style w:type="paragraph" w:customStyle="1" w:styleId="afff">
    <w:name w:val="Нормальный (таблица)"/>
    <w:basedOn w:val="a"/>
    <w:next w:val="a"/>
    <w:uiPriority w:val="99"/>
    <w:pPr>
      <w:widowControl w:val="0"/>
      <w:jc w:val="both"/>
    </w:pPr>
    <w:rPr>
      <w:rFonts w:ascii="Times New Roman CYR" w:hAnsi="Times New Roman CYR" w:cs="Times New Roman CYR"/>
    </w:rPr>
  </w:style>
  <w:style w:type="table" w:styleId="afff0">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1">
    <w:name w:val="TOC Heading"/>
    <w:basedOn w:val="1"/>
    <w:next w:val="a"/>
    <w:uiPriority w:val="39"/>
    <w:unhideWhenUsed/>
    <w:qFormat/>
    <w:pPr>
      <w:keepLines/>
      <w:spacing w:after="0" w:line="259" w:lineRule="auto"/>
      <w:outlineLvl w:val="9"/>
    </w:pPr>
    <w:rPr>
      <w:rFonts w:asciiTheme="majorHAnsi" w:eastAsiaTheme="majorEastAsia" w:hAnsiTheme="majorHAnsi" w:cstheme="majorBidi"/>
      <w:b w:val="0"/>
      <w:bCs w:val="0"/>
      <w:color w:val="2E74B5" w:themeColor="accent1" w:themeShade="BF"/>
    </w:rPr>
  </w:style>
  <w:style w:type="paragraph" w:styleId="15">
    <w:name w:val="toc 1"/>
    <w:basedOn w:val="a"/>
    <w:next w:val="a"/>
    <w:uiPriority w:val="39"/>
    <w:unhideWhenUsed/>
    <w:pPr>
      <w:spacing w:after="100"/>
    </w:pPr>
  </w:style>
  <w:style w:type="paragraph" w:styleId="36">
    <w:name w:val="toc 3"/>
    <w:basedOn w:val="a"/>
    <w:next w:val="a"/>
    <w:uiPriority w:val="39"/>
    <w:unhideWhenUsed/>
    <w:pPr>
      <w:spacing w:after="100" w:line="259" w:lineRule="auto"/>
      <w:ind w:left="440"/>
    </w:pPr>
    <w:rPr>
      <w:rFonts w:asciiTheme="minorHAnsi" w:eastAsiaTheme="minorEastAsia" w:hAnsiTheme="minorHAnsi"/>
      <w:sz w:val="22"/>
      <w:szCs w:val="22"/>
    </w:rPr>
  </w:style>
  <w:style w:type="paragraph" w:customStyle="1" w:styleId="contactsitem-text">
    <w:name w:val="contacts__item-text"/>
    <w:basedOn w:val="a"/>
    <w:pPr>
      <w:spacing w:before="100" w:beforeAutospacing="1" w:after="100" w:afterAutospacing="1"/>
    </w:pPr>
  </w:style>
  <w:style w:type="character" w:customStyle="1" w:styleId="16">
    <w:name w:val="Текст сноски Знак1"/>
    <w:uiPriority w:val="99"/>
    <w:rsid w:val="00DB213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_der@admugans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platform-rules/platform-property-sal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ts-tender.ru/property-sales" TargetMode="External"/><Relationship Id="rId4" Type="http://schemas.openxmlformats.org/officeDocument/2006/relationships/settings" Target="settings.xml"/><Relationship Id="rId9" Type="http://schemas.openxmlformats.org/officeDocument/2006/relationships/hyperlink" Target="mailto:iInfo@rts-tender.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EBC35-6E9A-4436-B4F5-B8E2EF754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9360</Words>
  <Characters>53356</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Легостаева Виктория Геннадьевна</dc:creator>
  <cp:keywords/>
  <dc:description/>
  <cp:lastModifiedBy>Ирина Михайловна Чакина</cp:lastModifiedBy>
  <cp:revision>8</cp:revision>
  <dcterms:created xsi:type="dcterms:W3CDTF">2025-03-20T06:19:00Z</dcterms:created>
  <dcterms:modified xsi:type="dcterms:W3CDTF">2025-03-21T05:39:00Z</dcterms:modified>
</cp:coreProperties>
</file>