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70B31" w:rsidRPr="000D25EF" w:rsidRDefault="006A6ECC" w:rsidP="00970B3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12.03.2025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273-п</w:t>
      </w:r>
    </w:p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045FBC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045FBC" w:rsidRPr="00045FBC">
        <w:rPr>
          <w:b/>
          <w:szCs w:val="28"/>
        </w:rPr>
        <w:t>26.12.2024</w:t>
      </w:r>
      <w:r w:rsidR="00045FBC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045FBC" w:rsidRPr="00045FBC">
        <w:rPr>
          <w:b/>
          <w:szCs w:val="28"/>
        </w:rPr>
        <w:t>2138</w:t>
      </w:r>
      <w:r>
        <w:rPr>
          <w:b/>
          <w:szCs w:val="28"/>
        </w:rPr>
        <w:t>-п «</w:t>
      </w:r>
      <w:r w:rsidR="00045FBC" w:rsidRPr="00045FBC">
        <w:rPr>
          <w:b/>
          <w:szCs w:val="28"/>
        </w:rPr>
        <w:t>О мерах по реализации решения Думы города Нефтеюганска от 23.12.2024 № 700-VII «О бюджете города Нефтеюганска на 2025 год и плановый период 2026 и 2027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                       </w:t>
      </w:r>
      <w:r w:rsidR="00045FBC" w:rsidRPr="00045FBC">
        <w:rPr>
          <w:rFonts w:ascii="Times New Roman CYR" w:hAnsi="Times New Roman CYR"/>
          <w:szCs w:val="28"/>
        </w:rPr>
        <w:t xml:space="preserve">от 23.12.2024 № 700-VII «О бюджете города Нефтеюганска на 2025 год </w:t>
      </w:r>
      <w:r w:rsidR="006C209F">
        <w:rPr>
          <w:rFonts w:ascii="Times New Roman CYR" w:hAnsi="Times New Roman CYR"/>
          <w:szCs w:val="28"/>
        </w:rPr>
        <w:t xml:space="preserve">                     </w:t>
      </w:r>
      <w:r w:rsidR="00045FBC" w:rsidRPr="00045FBC">
        <w:rPr>
          <w:rFonts w:ascii="Times New Roman CYR" w:hAnsi="Times New Roman CYR"/>
          <w:szCs w:val="28"/>
        </w:rPr>
        <w:t>и плановый период 2026 и 2027 годов</w:t>
      </w:r>
      <w:r w:rsidR="00620E52" w:rsidRPr="00620E52">
        <w:rPr>
          <w:rFonts w:ascii="Times New Roman CYR" w:hAnsi="Times New Roman CYR"/>
          <w:szCs w:val="28"/>
        </w:rPr>
        <w:t xml:space="preserve">», </w:t>
      </w:r>
      <w:r w:rsidR="000E34DD">
        <w:rPr>
          <w:rFonts w:ascii="Times New Roman CYR" w:hAnsi="Times New Roman CYR"/>
          <w:szCs w:val="28"/>
        </w:rPr>
        <w:t xml:space="preserve">с учетом обращения департамента градостроительства и земельных отношений </w:t>
      </w:r>
      <w:r w:rsidR="00A37669">
        <w:rPr>
          <w:rFonts w:ascii="Times New Roman CYR" w:hAnsi="Times New Roman CYR"/>
          <w:szCs w:val="28"/>
        </w:rPr>
        <w:t xml:space="preserve">администрации города Нефтеюганска от 06.03.2025 </w:t>
      </w:r>
      <w:r w:rsidR="000E34DD">
        <w:rPr>
          <w:rFonts w:ascii="Times New Roman CYR" w:hAnsi="Times New Roman CYR"/>
          <w:szCs w:val="28"/>
        </w:rPr>
        <w:t>№ ИСХ.ДГиЗО-01-01-46-2340-5</w:t>
      </w:r>
      <w:r w:rsidR="0004418A">
        <w:rPr>
          <w:rFonts w:ascii="Times New Roman CYR" w:hAnsi="Times New Roman CYR"/>
          <w:szCs w:val="28"/>
        </w:rPr>
        <w:t xml:space="preserve">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AE45E1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="00045FBC" w:rsidRPr="00045FBC">
        <w:rPr>
          <w:szCs w:val="28"/>
        </w:rPr>
        <w:t xml:space="preserve">от 26.12.2024 № 2138-п «О мерах по реализации решения Думы города Нефтеюганска от 23.12.2024 № 700-VII «О бюджете города Нефтеюганска </w:t>
      </w:r>
      <w:r w:rsidR="006C209F">
        <w:rPr>
          <w:szCs w:val="28"/>
        </w:rPr>
        <w:t xml:space="preserve">           </w:t>
      </w:r>
      <w:r w:rsidR="00045FBC" w:rsidRPr="00045FBC">
        <w:rPr>
          <w:szCs w:val="28"/>
        </w:rPr>
        <w:t>на 2025 год и плановый период 2026 и 2027 годов</w:t>
      </w:r>
      <w:r w:rsidR="00135FC5">
        <w:rPr>
          <w:szCs w:val="28"/>
        </w:rPr>
        <w:t xml:space="preserve">» </w:t>
      </w:r>
      <w:r w:rsidR="00045FBC">
        <w:rPr>
          <w:szCs w:val="28"/>
        </w:rPr>
        <w:t>изменение, дополнив пунктом 10</w:t>
      </w:r>
      <w:r w:rsidR="00620E52">
        <w:rPr>
          <w:szCs w:val="28"/>
        </w:rPr>
        <w:t>.</w:t>
      </w:r>
      <w:r w:rsidR="00620E52" w:rsidRPr="00045FBC">
        <w:rPr>
          <w:szCs w:val="28"/>
          <w:vertAlign w:val="superscript"/>
        </w:rPr>
        <w:t>1</w:t>
      </w:r>
      <w:r w:rsidR="00620E52">
        <w:rPr>
          <w:szCs w:val="28"/>
        </w:rPr>
        <w:t xml:space="preserve"> </w:t>
      </w:r>
      <w:r w:rsidR="00C24805">
        <w:rPr>
          <w:szCs w:val="28"/>
        </w:rPr>
        <w:t>следующего содержания</w:t>
      </w:r>
      <w:r w:rsidR="00AE45E1">
        <w:rPr>
          <w:szCs w:val="28"/>
        </w:rPr>
        <w:t>:</w:t>
      </w:r>
    </w:p>
    <w:p w:rsidR="000E34DD" w:rsidRPr="000E34DD" w:rsidRDefault="00A37669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E34DD" w:rsidRPr="000E34DD">
        <w:rPr>
          <w:sz w:val="28"/>
          <w:szCs w:val="28"/>
        </w:rPr>
        <w:t>10.</w:t>
      </w:r>
      <w:r w:rsidR="000E34DD" w:rsidRPr="000E34DD">
        <w:rPr>
          <w:sz w:val="28"/>
          <w:szCs w:val="28"/>
          <w:vertAlign w:val="superscript"/>
        </w:rPr>
        <w:t>1</w:t>
      </w:r>
      <w:r w:rsidR="000E34DD" w:rsidRPr="000E34DD">
        <w:rPr>
          <w:sz w:val="28"/>
          <w:szCs w:val="28"/>
        </w:rPr>
        <w:t xml:space="preserve">.Установить, что муниципальные заказчики вправе предусматривать авансовый платеж в размере до 30 процентов от суммы муниципального контракта (договора), но не более лимитов бюджетных обязательств, доведенных на соответствующие цели на финансовый год, с установлением требования к обеспечению исполнения муниципального контракта (договора) </w:t>
      </w:r>
      <w:r w:rsidR="006C209F">
        <w:rPr>
          <w:sz w:val="28"/>
          <w:szCs w:val="28"/>
        </w:rPr>
        <w:t xml:space="preserve">      </w:t>
      </w:r>
      <w:r w:rsidR="000E34DD" w:rsidRPr="000E34DD">
        <w:rPr>
          <w:sz w:val="28"/>
          <w:szCs w:val="28"/>
        </w:rPr>
        <w:t>с соблюдением размера обеспечения исполнения муниципального контракта (договора), устанавливаемого согласно части 6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                                  в муниципальных контрактах (договорах) по выполнению работ в 2025 году:</w:t>
      </w:r>
    </w:p>
    <w:p w:rsidR="000E34DD" w:rsidRPr="000E34DD" w:rsidRDefault="000E34DD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0E34DD">
        <w:rPr>
          <w:sz w:val="28"/>
          <w:szCs w:val="28"/>
        </w:rPr>
        <w:t>а)по</w:t>
      </w:r>
      <w:proofErr w:type="gramEnd"/>
      <w:r w:rsidRPr="000E34DD">
        <w:rPr>
          <w:sz w:val="28"/>
          <w:szCs w:val="28"/>
        </w:rPr>
        <w:t xml:space="preserve"> строительству объекта «Сети газоснабжения (участок газопровода</w:t>
      </w:r>
      <w:r w:rsidR="002810A3">
        <w:rPr>
          <w:sz w:val="28"/>
          <w:szCs w:val="28"/>
        </w:rPr>
        <w:t xml:space="preserve">     </w:t>
      </w:r>
      <w:r w:rsidRPr="000E34DD">
        <w:rPr>
          <w:sz w:val="28"/>
          <w:szCs w:val="28"/>
        </w:rPr>
        <w:t xml:space="preserve"> от сетей АО «</w:t>
      </w:r>
      <w:proofErr w:type="spellStart"/>
      <w:r w:rsidRPr="000E34DD">
        <w:rPr>
          <w:sz w:val="28"/>
          <w:szCs w:val="28"/>
        </w:rPr>
        <w:t>НефтеюганскГаз</w:t>
      </w:r>
      <w:proofErr w:type="spellEnd"/>
      <w:r w:rsidRPr="000E34DD">
        <w:rPr>
          <w:sz w:val="28"/>
          <w:szCs w:val="28"/>
        </w:rPr>
        <w:t xml:space="preserve">» до объекта «Газопровод межпоселковый ГРС </w:t>
      </w:r>
      <w:proofErr w:type="spellStart"/>
      <w:r w:rsidRPr="000E34DD">
        <w:rPr>
          <w:sz w:val="28"/>
          <w:szCs w:val="28"/>
        </w:rPr>
        <w:t>п.Каркатеевы</w:t>
      </w:r>
      <w:proofErr w:type="spellEnd"/>
      <w:r w:rsidRPr="000E34DD">
        <w:rPr>
          <w:sz w:val="28"/>
          <w:szCs w:val="28"/>
        </w:rPr>
        <w:t xml:space="preserve"> – </w:t>
      </w:r>
      <w:r w:rsidR="002810A3">
        <w:rPr>
          <w:sz w:val="28"/>
          <w:szCs w:val="28"/>
        </w:rPr>
        <w:t>г.</w:t>
      </w:r>
      <w:r w:rsidRPr="000E34DD">
        <w:rPr>
          <w:sz w:val="28"/>
          <w:szCs w:val="28"/>
        </w:rPr>
        <w:t xml:space="preserve">Нефтеюганск», реализация которого осуществляется </w:t>
      </w:r>
      <w:r w:rsidR="006C209F">
        <w:rPr>
          <w:sz w:val="28"/>
          <w:szCs w:val="28"/>
        </w:rPr>
        <w:t xml:space="preserve">                          </w:t>
      </w:r>
      <w:r w:rsidRPr="000E34DD">
        <w:rPr>
          <w:sz w:val="28"/>
          <w:szCs w:val="28"/>
        </w:rPr>
        <w:t>в соответствии с муниципальной программой «Развитие жилищно-коммунального комплекса и повышение энергетической эффективности в городе Нефтеюганске.».</w:t>
      </w:r>
    </w:p>
    <w:p w:rsidR="000E34DD" w:rsidRDefault="000E34DD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0E34DD" w:rsidRDefault="000E34DD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</w:p>
    <w:p w:rsidR="008469EB" w:rsidRPr="000E34DD" w:rsidRDefault="004E5C50" w:rsidP="000E34D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/>
          <w:sz w:val="28"/>
          <w:szCs w:val="28"/>
        </w:rPr>
      </w:pPr>
      <w:r w:rsidRPr="000E34DD">
        <w:rPr>
          <w:rFonts w:ascii="Times New Roman CYR" w:hAnsi="Times New Roman CYR"/>
          <w:sz w:val="28"/>
          <w:szCs w:val="28"/>
        </w:rPr>
        <w:lastRenderedPageBreak/>
        <w:t>2</w:t>
      </w:r>
      <w:r w:rsidR="00AE2E68" w:rsidRPr="000E34DD">
        <w:rPr>
          <w:rFonts w:ascii="Times New Roman CYR" w:hAnsi="Times New Roman CYR"/>
          <w:sz w:val="28"/>
          <w:szCs w:val="28"/>
        </w:rPr>
        <w:t>.Департаменту по делам администрации города (</w:t>
      </w:r>
      <w:proofErr w:type="spellStart"/>
      <w:r w:rsidR="00620E52" w:rsidRPr="000E34DD">
        <w:rPr>
          <w:rFonts w:ascii="Times New Roman CYR" w:hAnsi="Times New Roman CYR"/>
          <w:sz w:val="28"/>
          <w:szCs w:val="28"/>
        </w:rPr>
        <w:t>Филинова</w:t>
      </w:r>
      <w:proofErr w:type="spellEnd"/>
      <w:r w:rsidR="00620E52" w:rsidRPr="000E34DD">
        <w:rPr>
          <w:rFonts w:ascii="Times New Roman CYR" w:hAnsi="Times New Roman CYR"/>
          <w:sz w:val="28"/>
          <w:szCs w:val="28"/>
        </w:rPr>
        <w:t xml:space="preserve"> Н.В</w:t>
      </w:r>
      <w:r w:rsidR="00AE2E68" w:rsidRPr="000E34DD">
        <w:rPr>
          <w:rFonts w:ascii="Times New Roman CYR" w:hAnsi="Times New Roman CYR"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75736D" w:rsidRPr="00FF2C38" w:rsidRDefault="00045FBC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</w:t>
      </w:r>
      <w:r w:rsidR="00172314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</w:t>
      </w:r>
      <w:proofErr w:type="spellStart"/>
      <w:r w:rsidR="00CB4844">
        <w:rPr>
          <w:sz w:val="28"/>
          <w:szCs w:val="28"/>
        </w:rPr>
        <w:t>Ю.В</w:t>
      </w:r>
      <w:r>
        <w:rPr>
          <w:sz w:val="28"/>
          <w:szCs w:val="28"/>
        </w:rPr>
        <w:t>.Чекунов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34DD" w:rsidRDefault="000E3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45E1" w:rsidSect="000E34D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9F" w:rsidRDefault="002D739F">
      <w:r>
        <w:separator/>
      </w:r>
    </w:p>
  </w:endnote>
  <w:endnote w:type="continuationSeparator" w:id="0">
    <w:p w:rsidR="002D739F" w:rsidRDefault="002D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9F" w:rsidRDefault="002D739F">
      <w:r>
        <w:separator/>
      </w:r>
    </w:p>
  </w:footnote>
  <w:footnote w:type="continuationSeparator" w:id="0">
    <w:p w:rsidR="002D739F" w:rsidRDefault="002D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1069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0C74" w:rsidRPr="000C0C74" w:rsidRDefault="000C0C74">
        <w:pPr>
          <w:pStyle w:val="a3"/>
          <w:jc w:val="center"/>
          <w:rPr>
            <w:sz w:val="24"/>
            <w:szCs w:val="24"/>
          </w:rPr>
        </w:pPr>
        <w:r w:rsidRPr="000C0C74">
          <w:rPr>
            <w:sz w:val="24"/>
            <w:szCs w:val="24"/>
          </w:rPr>
          <w:fldChar w:fldCharType="begin"/>
        </w:r>
        <w:r w:rsidRPr="000C0C74">
          <w:rPr>
            <w:sz w:val="24"/>
            <w:szCs w:val="24"/>
          </w:rPr>
          <w:instrText>PAGE   \* MERGEFORMAT</w:instrText>
        </w:r>
        <w:r w:rsidRPr="000C0C74">
          <w:rPr>
            <w:sz w:val="24"/>
            <w:szCs w:val="24"/>
          </w:rPr>
          <w:fldChar w:fldCharType="separate"/>
        </w:r>
        <w:r w:rsidR="00FF7DB1">
          <w:rPr>
            <w:noProof/>
            <w:sz w:val="24"/>
            <w:szCs w:val="24"/>
          </w:rPr>
          <w:t>2</w:t>
        </w:r>
        <w:r w:rsidRPr="000C0C74">
          <w:rPr>
            <w:sz w:val="24"/>
            <w:szCs w:val="24"/>
          </w:rPr>
          <w:fldChar w:fldCharType="end"/>
        </w: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5FBC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4DD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2314"/>
    <w:rsid w:val="001737B6"/>
    <w:rsid w:val="0017727F"/>
    <w:rsid w:val="001778D5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312F"/>
    <w:rsid w:val="001F433B"/>
    <w:rsid w:val="001F4BC7"/>
    <w:rsid w:val="001F4C80"/>
    <w:rsid w:val="001F520C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10A3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D40EA"/>
    <w:rsid w:val="002D69D9"/>
    <w:rsid w:val="002D6BEA"/>
    <w:rsid w:val="002D739F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A6ECC"/>
    <w:rsid w:val="006C13A3"/>
    <w:rsid w:val="006C209F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89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37669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0EC7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4844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05F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0572-E708-43A2-8657-80C40432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65</cp:revision>
  <cp:lastPrinted>2025-03-12T03:49:00Z</cp:lastPrinted>
  <dcterms:created xsi:type="dcterms:W3CDTF">2021-09-09T09:07:00Z</dcterms:created>
  <dcterms:modified xsi:type="dcterms:W3CDTF">2025-03-14T04:56:00Z</dcterms:modified>
</cp:coreProperties>
</file>