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96" w:rsidRDefault="00762396" w:rsidP="003248B8">
      <w:pPr>
        <w:pStyle w:val="14"/>
        <w:tabs>
          <w:tab w:val="left" w:pos="993"/>
        </w:tabs>
        <w:jc w:val="center"/>
        <w:rPr>
          <w:rFonts w:ascii="Times New Roman" w:hAnsi="Times New Roman"/>
          <w:sz w:val="24"/>
          <w:szCs w:val="24"/>
        </w:rPr>
      </w:pPr>
      <w:bookmarkStart w:id="0" w:name="sub_10813"/>
    </w:p>
    <w:p w:rsidR="006E73F5" w:rsidRPr="00671A0B" w:rsidRDefault="006E73F5"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Пояснительная записка к отчету о ходе реализации муниципальной программы</w:t>
      </w:r>
      <w:r w:rsidR="001F287B" w:rsidRPr="00671A0B">
        <w:rPr>
          <w:rFonts w:ascii="Times New Roman" w:hAnsi="Times New Roman"/>
          <w:sz w:val="24"/>
          <w:szCs w:val="24"/>
        </w:rPr>
        <w:t xml:space="preserve"> </w:t>
      </w:r>
    </w:p>
    <w:p w:rsidR="003248B8"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 xml:space="preserve">города Нефтеюганска «Развитие жилищно-коммунального комплекса  в городе Нефтеюганске </w:t>
      </w:r>
    </w:p>
    <w:p w:rsidR="00B65E37"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в 2014-2020 годах»</w:t>
      </w:r>
      <w:r w:rsidR="006E73F5" w:rsidRPr="00671A0B">
        <w:rPr>
          <w:rFonts w:ascii="Times New Roman" w:hAnsi="Times New Roman"/>
          <w:sz w:val="24"/>
          <w:szCs w:val="24"/>
        </w:rPr>
        <w:t xml:space="preserve"> </w:t>
      </w:r>
      <w:r w:rsidR="00A53627">
        <w:rPr>
          <w:rFonts w:ascii="Times New Roman" w:hAnsi="Times New Roman"/>
          <w:sz w:val="24"/>
          <w:szCs w:val="24"/>
        </w:rPr>
        <w:t>на 01.08.2015.</w:t>
      </w:r>
    </w:p>
    <w:p w:rsidR="006E73F5" w:rsidRPr="00671A0B" w:rsidRDefault="006E73F5" w:rsidP="003248B8">
      <w:pPr>
        <w:pStyle w:val="14"/>
        <w:tabs>
          <w:tab w:val="left" w:pos="993"/>
        </w:tabs>
        <w:jc w:val="center"/>
        <w:rPr>
          <w:rFonts w:ascii="Times New Roman" w:hAnsi="Times New Roman"/>
          <w:sz w:val="24"/>
          <w:szCs w:val="24"/>
        </w:rPr>
      </w:pPr>
    </w:p>
    <w:tbl>
      <w:tblPr>
        <w:tblW w:w="15309" w:type="dxa"/>
        <w:tblInd w:w="30" w:type="dxa"/>
        <w:tblLayout w:type="fixed"/>
        <w:tblCellMar>
          <w:left w:w="30" w:type="dxa"/>
          <w:right w:w="30" w:type="dxa"/>
        </w:tblCellMar>
        <w:tblLook w:val="04A0" w:firstRow="1" w:lastRow="0" w:firstColumn="1" w:lastColumn="0" w:noHBand="0" w:noVBand="1"/>
      </w:tblPr>
      <w:tblGrid>
        <w:gridCol w:w="567"/>
        <w:gridCol w:w="3686"/>
        <w:gridCol w:w="1843"/>
        <w:gridCol w:w="1842"/>
        <w:gridCol w:w="7371"/>
      </w:tblGrid>
      <w:tr w:rsidR="009A4D91" w:rsidRPr="004D189D" w:rsidTr="00583E86">
        <w:trPr>
          <w:trHeight w:val="53"/>
        </w:trPr>
        <w:tc>
          <w:tcPr>
            <w:tcW w:w="567" w:type="dxa"/>
            <w:tcBorders>
              <w:top w:val="single" w:sz="4" w:space="0" w:color="auto"/>
              <w:left w:val="single" w:sz="2" w:space="0" w:color="000000"/>
              <w:right w:val="single" w:sz="2" w:space="0" w:color="000000"/>
            </w:tcBorders>
            <w:hideMark/>
          </w:tcPr>
          <w:p w:rsidR="009A4D91" w:rsidRPr="00671A0B" w:rsidRDefault="009A4D91" w:rsidP="006E73F5">
            <w:pPr>
              <w:autoSpaceDE w:val="0"/>
              <w:autoSpaceDN w:val="0"/>
              <w:adjustRightInd w:val="0"/>
              <w:jc w:val="center"/>
              <w:rPr>
                <w:sz w:val="22"/>
                <w:szCs w:val="22"/>
              </w:rPr>
            </w:pPr>
          </w:p>
          <w:p w:rsidR="009A4D91" w:rsidRPr="004D189D" w:rsidRDefault="009A4D91" w:rsidP="006E73F5">
            <w:pPr>
              <w:autoSpaceDE w:val="0"/>
              <w:autoSpaceDN w:val="0"/>
              <w:adjustRightInd w:val="0"/>
              <w:jc w:val="center"/>
              <w:rPr>
                <w:sz w:val="22"/>
                <w:szCs w:val="22"/>
              </w:rPr>
            </w:pPr>
            <w:proofErr w:type="gramStart"/>
            <w:r w:rsidRPr="004D189D">
              <w:rPr>
                <w:sz w:val="22"/>
                <w:szCs w:val="22"/>
              </w:rPr>
              <w:t>п</w:t>
            </w:r>
            <w:proofErr w:type="gramEnd"/>
            <w:r w:rsidRPr="004D189D">
              <w:rPr>
                <w:sz w:val="22"/>
                <w:szCs w:val="22"/>
              </w:rPr>
              <w:t>/п</w:t>
            </w:r>
          </w:p>
        </w:tc>
        <w:tc>
          <w:tcPr>
            <w:tcW w:w="3686" w:type="dxa"/>
            <w:tcBorders>
              <w:top w:val="single" w:sz="4" w:space="0" w:color="auto"/>
              <w:left w:val="single" w:sz="2" w:space="0" w:color="000000"/>
              <w:right w:val="single" w:sz="2" w:space="0" w:color="000000"/>
            </w:tcBorders>
          </w:tcPr>
          <w:p w:rsidR="009A4D91" w:rsidRPr="004D189D" w:rsidRDefault="009A4D91" w:rsidP="0026570B">
            <w:pPr>
              <w:autoSpaceDE w:val="0"/>
              <w:autoSpaceDN w:val="0"/>
              <w:adjustRightInd w:val="0"/>
              <w:jc w:val="center"/>
              <w:rPr>
                <w:rFonts w:eastAsia="Times New Roman"/>
                <w:sz w:val="22"/>
                <w:szCs w:val="22"/>
              </w:rPr>
            </w:pPr>
            <w:r w:rsidRPr="004D189D">
              <w:rPr>
                <w:sz w:val="22"/>
                <w:szCs w:val="22"/>
              </w:rPr>
              <w:t>Мероприятия</w:t>
            </w:r>
          </w:p>
          <w:p w:rsidR="009A4D91" w:rsidRPr="004D189D" w:rsidRDefault="009A4D91" w:rsidP="0026570B">
            <w:pPr>
              <w:autoSpaceDE w:val="0"/>
              <w:autoSpaceDN w:val="0"/>
              <w:adjustRightInd w:val="0"/>
              <w:jc w:val="center"/>
              <w:rPr>
                <w:sz w:val="22"/>
                <w:szCs w:val="22"/>
              </w:rPr>
            </w:pPr>
            <w:r w:rsidRPr="004D189D">
              <w:rPr>
                <w:sz w:val="22"/>
                <w:szCs w:val="22"/>
              </w:rPr>
              <w:t>муниципальной</w:t>
            </w:r>
          </w:p>
          <w:p w:rsidR="009A4D91" w:rsidRPr="004D189D" w:rsidRDefault="009A4D91" w:rsidP="0026570B">
            <w:pPr>
              <w:autoSpaceDE w:val="0"/>
              <w:autoSpaceDN w:val="0"/>
              <w:adjustRightInd w:val="0"/>
              <w:jc w:val="center"/>
            </w:pPr>
            <w:r w:rsidRPr="004D189D">
              <w:rPr>
                <w:sz w:val="22"/>
                <w:szCs w:val="22"/>
              </w:rPr>
              <w:t>программ</w:t>
            </w:r>
          </w:p>
        </w:tc>
        <w:tc>
          <w:tcPr>
            <w:tcW w:w="1843" w:type="dxa"/>
            <w:tcBorders>
              <w:top w:val="single" w:sz="4" w:space="0" w:color="auto"/>
              <w:bottom w:val="single" w:sz="4" w:space="0" w:color="auto"/>
              <w:right w:val="single" w:sz="4" w:space="0" w:color="auto"/>
            </w:tcBorders>
            <w:shd w:val="clear" w:color="auto" w:fill="auto"/>
          </w:tcPr>
          <w:p w:rsidR="009A4D91" w:rsidRPr="004D189D" w:rsidRDefault="006E73F5" w:rsidP="00F13739">
            <w:pPr>
              <w:jc w:val="center"/>
            </w:pPr>
            <w:r w:rsidRPr="004D189D">
              <w:t>Утверждено на</w:t>
            </w:r>
            <w:r w:rsidR="00DF742D" w:rsidRPr="004D189D">
              <w:t xml:space="preserve"> 201</w:t>
            </w:r>
            <w:r w:rsidR="00F13739" w:rsidRPr="004D189D">
              <w:t>5</w:t>
            </w:r>
            <w:r w:rsidR="00DF742D" w:rsidRPr="004D189D">
              <w:t xml:space="preserve"> год</w:t>
            </w:r>
          </w:p>
        </w:tc>
        <w:tc>
          <w:tcPr>
            <w:tcW w:w="1842" w:type="dxa"/>
            <w:tcBorders>
              <w:top w:val="single" w:sz="4" w:space="0" w:color="auto"/>
              <w:right w:val="single" w:sz="4" w:space="0" w:color="auto"/>
            </w:tcBorders>
            <w:shd w:val="clear" w:color="auto" w:fill="auto"/>
          </w:tcPr>
          <w:p w:rsidR="009A4D91" w:rsidRPr="004D189D" w:rsidRDefault="006E73F5" w:rsidP="00F21FE5">
            <w:pPr>
              <w:jc w:val="center"/>
            </w:pPr>
            <w:r w:rsidRPr="004D189D">
              <w:t xml:space="preserve">Кассовое исполнение </w:t>
            </w:r>
            <w:r w:rsidR="00A53627" w:rsidRPr="004D189D">
              <w:t>на 01.08.2015.</w:t>
            </w:r>
          </w:p>
        </w:tc>
        <w:tc>
          <w:tcPr>
            <w:tcW w:w="7371" w:type="dxa"/>
            <w:tcBorders>
              <w:top w:val="single" w:sz="4" w:space="0" w:color="auto"/>
              <w:right w:val="single" w:sz="4" w:space="0" w:color="auto"/>
            </w:tcBorders>
            <w:shd w:val="clear" w:color="auto" w:fill="auto"/>
          </w:tcPr>
          <w:p w:rsidR="006E73F5" w:rsidRPr="004D189D" w:rsidRDefault="006E73F5" w:rsidP="006E73F5">
            <w:pPr>
              <w:jc w:val="center"/>
            </w:pPr>
          </w:p>
          <w:p w:rsidR="009A4D91" w:rsidRPr="004D189D" w:rsidRDefault="006E73F5" w:rsidP="006E73F5">
            <w:pPr>
              <w:jc w:val="center"/>
            </w:pPr>
            <w:r w:rsidRPr="004D189D">
              <w:t>Причины низкого исполнения</w:t>
            </w:r>
          </w:p>
        </w:tc>
      </w:tr>
      <w:tr w:rsidR="009A4D91" w:rsidRPr="004D189D" w:rsidTr="00583E86">
        <w:trPr>
          <w:trHeight w:val="191"/>
        </w:trPr>
        <w:tc>
          <w:tcPr>
            <w:tcW w:w="567" w:type="dxa"/>
            <w:tcBorders>
              <w:top w:val="single" w:sz="2" w:space="0" w:color="000000"/>
              <w:left w:val="single" w:sz="2" w:space="0" w:color="000000"/>
              <w:bottom w:val="single" w:sz="2" w:space="0" w:color="000000"/>
              <w:right w:val="single" w:sz="2" w:space="0" w:color="000000"/>
            </w:tcBorders>
            <w:vAlign w:val="center"/>
            <w:hideMark/>
          </w:tcPr>
          <w:p w:rsidR="009A4D91" w:rsidRPr="004D189D" w:rsidRDefault="009A4D91" w:rsidP="0026570B">
            <w:pPr>
              <w:autoSpaceDE w:val="0"/>
              <w:autoSpaceDN w:val="0"/>
              <w:adjustRightInd w:val="0"/>
              <w:jc w:val="center"/>
              <w:rPr>
                <w:sz w:val="22"/>
                <w:szCs w:val="22"/>
              </w:rPr>
            </w:pPr>
            <w:r w:rsidRPr="004D189D">
              <w:rPr>
                <w:sz w:val="22"/>
                <w:szCs w:val="22"/>
              </w:rPr>
              <w:t>1</w:t>
            </w:r>
          </w:p>
        </w:tc>
        <w:tc>
          <w:tcPr>
            <w:tcW w:w="3686" w:type="dxa"/>
            <w:tcBorders>
              <w:top w:val="single" w:sz="2" w:space="0" w:color="000000"/>
              <w:left w:val="single" w:sz="2" w:space="0" w:color="000000"/>
              <w:bottom w:val="single" w:sz="2" w:space="0" w:color="000000"/>
              <w:right w:val="single" w:sz="2" w:space="0" w:color="000000"/>
            </w:tcBorders>
            <w:vAlign w:val="center"/>
            <w:hideMark/>
          </w:tcPr>
          <w:p w:rsidR="009A4D91" w:rsidRPr="004D189D" w:rsidRDefault="009A4D91" w:rsidP="0026570B">
            <w:pPr>
              <w:autoSpaceDE w:val="0"/>
              <w:autoSpaceDN w:val="0"/>
              <w:adjustRightInd w:val="0"/>
              <w:jc w:val="center"/>
              <w:rPr>
                <w:sz w:val="22"/>
                <w:szCs w:val="22"/>
              </w:rPr>
            </w:pPr>
            <w:r w:rsidRPr="004D189D">
              <w:rPr>
                <w:sz w:val="22"/>
                <w:szCs w:val="22"/>
              </w:rPr>
              <w:t>2</w:t>
            </w:r>
          </w:p>
        </w:tc>
        <w:tc>
          <w:tcPr>
            <w:tcW w:w="1843" w:type="dxa"/>
            <w:tcBorders>
              <w:top w:val="single" w:sz="2" w:space="0" w:color="000000"/>
              <w:left w:val="single" w:sz="2" w:space="0" w:color="000000"/>
              <w:bottom w:val="single" w:sz="2" w:space="0" w:color="000000"/>
              <w:right w:val="single" w:sz="4" w:space="0" w:color="auto"/>
            </w:tcBorders>
            <w:vAlign w:val="center"/>
            <w:hideMark/>
          </w:tcPr>
          <w:p w:rsidR="009A4D91" w:rsidRPr="004D189D" w:rsidRDefault="009A4D91" w:rsidP="0026570B">
            <w:pPr>
              <w:autoSpaceDE w:val="0"/>
              <w:autoSpaceDN w:val="0"/>
              <w:adjustRightInd w:val="0"/>
              <w:jc w:val="center"/>
              <w:rPr>
                <w:sz w:val="22"/>
                <w:szCs w:val="22"/>
              </w:rPr>
            </w:pPr>
            <w:r w:rsidRPr="004D189D">
              <w:rPr>
                <w:sz w:val="22"/>
                <w:szCs w:val="22"/>
              </w:rPr>
              <w:t>3</w:t>
            </w:r>
          </w:p>
        </w:tc>
        <w:tc>
          <w:tcPr>
            <w:tcW w:w="1842" w:type="dxa"/>
            <w:tcBorders>
              <w:top w:val="single" w:sz="2" w:space="0" w:color="000000"/>
              <w:left w:val="single" w:sz="4" w:space="0" w:color="auto"/>
              <w:bottom w:val="single" w:sz="2" w:space="0" w:color="000000"/>
              <w:right w:val="single" w:sz="2" w:space="0" w:color="000000"/>
            </w:tcBorders>
            <w:vAlign w:val="center"/>
            <w:hideMark/>
          </w:tcPr>
          <w:p w:rsidR="009A4D91" w:rsidRPr="004D189D" w:rsidRDefault="009A4D91" w:rsidP="006E73F5">
            <w:pPr>
              <w:autoSpaceDE w:val="0"/>
              <w:autoSpaceDN w:val="0"/>
              <w:adjustRightInd w:val="0"/>
              <w:jc w:val="center"/>
              <w:rPr>
                <w:sz w:val="22"/>
                <w:szCs w:val="22"/>
              </w:rPr>
            </w:pPr>
            <w:r w:rsidRPr="004D189D">
              <w:rPr>
                <w:sz w:val="22"/>
                <w:szCs w:val="22"/>
              </w:rPr>
              <w:t>4</w:t>
            </w:r>
          </w:p>
        </w:tc>
        <w:tc>
          <w:tcPr>
            <w:tcW w:w="7371" w:type="dxa"/>
            <w:tcBorders>
              <w:top w:val="single" w:sz="4" w:space="0" w:color="auto"/>
              <w:bottom w:val="single" w:sz="4" w:space="0" w:color="auto"/>
              <w:right w:val="single" w:sz="4" w:space="0" w:color="auto"/>
            </w:tcBorders>
            <w:shd w:val="clear" w:color="auto" w:fill="auto"/>
          </w:tcPr>
          <w:p w:rsidR="009A4D91" w:rsidRPr="004D189D" w:rsidRDefault="006E73F5" w:rsidP="006E73F5">
            <w:pPr>
              <w:jc w:val="center"/>
            </w:pPr>
            <w:r w:rsidRPr="004D189D">
              <w:t>5</w:t>
            </w:r>
          </w:p>
        </w:tc>
      </w:tr>
      <w:tr w:rsidR="00D75734" w:rsidRPr="004D189D" w:rsidTr="00583E86">
        <w:trPr>
          <w:trHeight w:val="2611"/>
        </w:trPr>
        <w:tc>
          <w:tcPr>
            <w:tcW w:w="567" w:type="dxa"/>
            <w:tcBorders>
              <w:left w:val="single" w:sz="2" w:space="0" w:color="000000"/>
              <w:bottom w:val="single" w:sz="4" w:space="0" w:color="auto"/>
              <w:right w:val="single" w:sz="2" w:space="0" w:color="000000"/>
            </w:tcBorders>
          </w:tcPr>
          <w:p w:rsidR="00D75734" w:rsidRPr="004D189D" w:rsidRDefault="00D75734" w:rsidP="006479A8">
            <w:pPr>
              <w:autoSpaceDE w:val="0"/>
              <w:autoSpaceDN w:val="0"/>
              <w:adjustRightInd w:val="0"/>
              <w:jc w:val="center"/>
              <w:rPr>
                <w:sz w:val="22"/>
                <w:szCs w:val="22"/>
              </w:rPr>
            </w:pPr>
            <w:r w:rsidRPr="004D189D">
              <w:rPr>
                <w:sz w:val="22"/>
                <w:szCs w:val="22"/>
              </w:rPr>
              <w:t>1.1</w:t>
            </w:r>
          </w:p>
        </w:tc>
        <w:tc>
          <w:tcPr>
            <w:tcW w:w="3686" w:type="dxa"/>
            <w:tcBorders>
              <w:left w:val="single" w:sz="2" w:space="0" w:color="000000"/>
              <w:bottom w:val="single" w:sz="4" w:space="0" w:color="auto"/>
              <w:right w:val="single" w:sz="2" w:space="0" w:color="000000"/>
            </w:tcBorders>
            <w:hideMark/>
          </w:tcPr>
          <w:p w:rsidR="00D75734" w:rsidRPr="004D189D" w:rsidRDefault="00D75734" w:rsidP="0026570B">
            <w:pPr>
              <w:autoSpaceDE w:val="0"/>
              <w:autoSpaceDN w:val="0"/>
              <w:adjustRightInd w:val="0"/>
              <w:rPr>
                <w:sz w:val="22"/>
                <w:szCs w:val="22"/>
              </w:rPr>
            </w:pPr>
            <w:r w:rsidRPr="004D189D">
              <w:rPr>
                <w:sz w:val="22"/>
                <w:szCs w:val="22"/>
              </w:rPr>
              <w:t>Реконструкция, расширение, модернизация, строительство объектов коммунального комплекса</w:t>
            </w:r>
          </w:p>
        </w:tc>
        <w:tc>
          <w:tcPr>
            <w:tcW w:w="1843" w:type="dxa"/>
            <w:tcBorders>
              <w:top w:val="single" w:sz="2" w:space="0" w:color="000000"/>
              <w:left w:val="single" w:sz="2" w:space="0" w:color="000000"/>
              <w:bottom w:val="nil"/>
              <w:right w:val="single" w:sz="2" w:space="0" w:color="000000"/>
            </w:tcBorders>
          </w:tcPr>
          <w:p w:rsidR="00D75734" w:rsidRPr="004D189D" w:rsidRDefault="00F21FE5" w:rsidP="006572B1">
            <w:pPr>
              <w:jc w:val="center"/>
              <w:rPr>
                <w:sz w:val="22"/>
                <w:szCs w:val="22"/>
              </w:rPr>
            </w:pPr>
            <w:r w:rsidRPr="004D189D">
              <w:rPr>
                <w:sz w:val="22"/>
                <w:szCs w:val="22"/>
              </w:rPr>
              <w:t>253 852,000</w:t>
            </w:r>
          </w:p>
        </w:tc>
        <w:tc>
          <w:tcPr>
            <w:tcW w:w="1842" w:type="dxa"/>
            <w:tcBorders>
              <w:top w:val="single" w:sz="2" w:space="0" w:color="000000"/>
              <w:left w:val="single" w:sz="2" w:space="0" w:color="000000"/>
              <w:bottom w:val="nil"/>
              <w:right w:val="single" w:sz="2" w:space="0" w:color="000000"/>
            </w:tcBorders>
          </w:tcPr>
          <w:p w:rsidR="00D75734" w:rsidRPr="004D189D" w:rsidRDefault="00696CA8" w:rsidP="006572B1">
            <w:pPr>
              <w:jc w:val="center"/>
              <w:rPr>
                <w:sz w:val="22"/>
                <w:szCs w:val="22"/>
              </w:rPr>
            </w:pPr>
            <w:r w:rsidRPr="004D189D">
              <w:rPr>
                <w:sz w:val="22"/>
                <w:szCs w:val="22"/>
              </w:rPr>
              <w:t>152 009,3</w:t>
            </w:r>
            <w:r w:rsidR="00D87A08" w:rsidRPr="004D189D">
              <w:rPr>
                <w:sz w:val="22"/>
                <w:szCs w:val="22"/>
              </w:rPr>
              <w:t>00</w:t>
            </w:r>
          </w:p>
        </w:tc>
        <w:tc>
          <w:tcPr>
            <w:tcW w:w="7371" w:type="dxa"/>
            <w:tcBorders>
              <w:top w:val="single" w:sz="4" w:space="0" w:color="auto"/>
              <w:bottom w:val="single" w:sz="4" w:space="0" w:color="auto"/>
              <w:right w:val="single" w:sz="4" w:space="0" w:color="auto"/>
            </w:tcBorders>
            <w:shd w:val="clear" w:color="auto" w:fill="auto"/>
          </w:tcPr>
          <w:p w:rsidR="00D75734" w:rsidRPr="004D189D" w:rsidRDefault="00696CA8" w:rsidP="00000C1C">
            <w:r w:rsidRPr="004D189D">
              <w:t>Проектно-сметная документация разработана, получено положительное заключение государственной экспертизы. В декабре 18.12.2012 года, по итогам проведенного аукциона определена подрядная организация ООО «</w:t>
            </w:r>
            <w:proofErr w:type="spellStart"/>
            <w:r w:rsidRPr="004D189D">
              <w:t>ЮВиС</w:t>
            </w:r>
            <w:proofErr w:type="spellEnd"/>
            <w:r w:rsidRPr="004D189D">
              <w:t>» (</w:t>
            </w:r>
            <w:proofErr w:type="spellStart"/>
            <w:r w:rsidRPr="004D189D">
              <w:t>г</w:t>
            </w:r>
            <w:proofErr w:type="gramStart"/>
            <w:r w:rsidRPr="004D189D">
              <w:t>.С</w:t>
            </w:r>
            <w:proofErr w:type="gramEnd"/>
            <w:r w:rsidRPr="004D189D">
              <w:t>ургут</w:t>
            </w:r>
            <w:proofErr w:type="spellEnd"/>
            <w:r w:rsidRPr="004D189D">
              <w:t xml:space="preserve">), которая приступила к осуществлению работ по модернизации  объекта. Завершение работ было запланировано в марте 2014 года. В связи с определением ряда дополнительных работ, сроки ввода объекта смещаются на 2015 год. 10.12.2014 года заключен </w:t>
            </w:r>
            <w:proofErr w:type="spellStart"/>
            <w:r w:rsidRPr="004D189D">
              <w:t>мун.контракт</w:t>
            </w:r>
            <w:proofErr w:type="spellEnd"/>
            <w:r w:rsidRPr="004D189D">
              <w:t xml:space="preserve"> между МКУ «Управление капитального строительства» и ООО «</w:t>
            </w:r>
            <w:proofErr w:type="spellStart"/>
            <w:r w:rsidRPr="004D189D">
              <w:t>ЮВиС</w:t>
            </w:r>
            <w:proofErr w:type="spellEnd"/>
            <w:r w:rsidRPr="004D189D">
              <w:t>» (</w:t>
            </w:r>
            <w:proofErr w:type="spellStart"/>
            <w:r w:rsidRPr="004D189D">
              <w:t>г</w:t>
            </w:r>
            <w:proofErr w:type="gramStart"/>
            <w:r w:rsidRPr="004D189D">
              <w:t>.С</w:t>
            </w:r>
            <w:proofErr w:type="gramEnd"/>
            <w:r w:rsidRPr="004D189D">
              <w:t>ургут</w:t>
            </w:r>
            <w:proofErr w:type="spellEnd"/>
            <w:r w:rsidRPr="004D189D">
              <w:t xml:space="preserve">) на выполнение дополнительных работ не вошедших в первый контракт. Сроки выполнения работ по контракту – с 10.12.2014г. по 16.09.2015г. (40 недель). </w:t>
            </w:r>
          </w:p>
        </w:tc>
      </w:tr>
      <w:tr w:rsidR="00D75734" w:rsidRPr="004D189D" w:rsidTr="00583E86">
        <w:trPr>
          <w:trHeight w:val="430"/>
        </w:trPr>
        <w:tc>
          <w:tcPr>
            <w:tcW w:w="567" w:type="dxa"/>
            <w:tcBorders>
              <w:top w:val="single" w:sz="4" w:space="0" w:color="auto"/>
              <w:left w:val="single" w:sz="4" w:space="0" w:color="auto"/>
              <w:bottom w:val="nil"/>
              <w:right w:val="single" w:sz="4" w:space="0" w:color="auto"/>
            </w:tcBorders>
            <w:hideMark/>
          </w:tcPr>
          <w:p w:rsidR="00D75734" w:rsidRPr="004D189D" w:rsidRDefault="00D75734" w:rsidP="0026570B">
            <w:pPr>
              <w:autoSpaceDE w:val="0"/>
              <w:autoSpaceDN w:val="0"/>
              <w:adjustRightInd w:val="0"/>
              <w:jc w:val="center"/>
              <w:rPr>
                <w:sz w:val="22"/>
                <w:szCs w:val="22"/>
              </w:rPr>
            </w:pPr>
            <w:r w:rsidRPr="004D189D">
              <w:rPr>
                <w:sz w:val="22"/>
                <w:szCs w:val="22"/>
              </w:rPr>
              <w:t>1.2</w:t>
            </w:r>
          </w:p>
        </w:tc>
        <w:tc>
          <w:tcPr>
            <w:tcW w:w="3686" w:type="dxa"/>
            <w:tcBorders>
              <w:top w:val="single" w:sz="4" w:space="0" w:color="auto"/>
              <w:left w:val="single" w:sz="4" w:space="0" w:color="auto"/>
              <w:bottom w:val="single" w:sz="4" w:space="0" w:color="auto"/>
              <w:right w:val="single" w:sz="4" w:space="0" w:color="auto"/>
            </w:tcBorders>
            <w:hideMark/>
          </w:tcPr>
          <w:p w:rsidR="00D75734" w:rsidRPr="004D189D" w:rsidRDefault="00D75734" w:rsidP="0026570B">
            <w:pPr>
              <w:autoSpaceDE w:val="0"/>
              <w:autoSpaceDN w:val="0"/>
              <w:adjustRightInd w:val="0"/>
              <w:rPr>
                <w:sz w:val="22"/>
                <w:szCs w:val="22"/>
              </w:rPr>
            </w:pPr>
            <w:r w:rsidRPr="004D189D">
              <w:rPr>
                <w:sz w:val="22"/>
                <w:szCs w:val="22"/>
              </w:rPr>
              <w:t>Капитальный ремонт объектов коммунального комплекса</w:t>
            </w:r>
          </w:p>
        </w:tc>
        <w:tc>
          <w:tcPr>
            <w:tcW w:w="1843" w:type="dxa"/>
            <w:tcBorders>
              <w:top w:val="single" w:sz="4" w:space="0" w:color="auto"/>
              <w:left w:val="single" w:sz="4" w:space="0" w:color="auto"/>
              <w:bottom w:val="nil"/>
              <w:right w:val="single" w:sz="4" w:space="0" w:color="auto"/>
            </w:tcBorders>
          </w:tcPr>
          <w:p w:rsidR="00D75734" w:rsidRPr="004D189D" w:rsidRDefault="00F21FE5" w:rsidP="006572B1">
            <w:pPr>
              <w:jc w:val="center"/>
              <w:rPr>
                <w:sz w:val="22"/>
                <w:szCs w:val="22"/>
              </w:rPr>
            </w:pPr>
            <w:r w:rsidRPr="004D189D">
              <w:rPr>
                <w:sz w:val="22"/>
                <w:szCs w:val="22"/>
              </w:rPr>
              <w:t>3 232,927</w:t>
            </w:r>
          </w:p>
          <w:p w:rsidR="00C96F22" w:rsidRPr="004D189D" w:rsidRDefault="00C96F22" w:rsidP="006572B1">
            <w:pPr>
              <w:jc w:val="center"/>
              <w:rPr>
                <w:sz w:val="22"/>
                <w:szCs w:val="22"/>
              </w:rPr>
            </w:pPr>
          </w:p>
        </w:tc>
        <w:tc>
          <w:tcPr>
            <w:tcW w:w="1842" w:type="dxa"/>
            <w:tcBorders>
              <w:top w:val="single" w:sz="4" w:space="0" w:color="auto"/>
              <w:left w:val="single" w:sz="4" w:space="0" w:color="auto"/>
              <w:bottom w:val="nil"/>
              <w:right w:val="single" w:sz="4" w:space="0" w:color="auto"/>
            </w:tcBorders>
          </w:tcPr>
          <w:p w:rsidR="00D75734" w:rsidRPr="004D189D" w:rsidRDefault="00D75734" w:rsidP="006572B1">
            <w:pPr>
              <w:jc w:val="center"/>
              <w:rPr>
                <w:sz w:val="22"/>
                <w:szCs w:val="22"/>
              </w:rPr>
            </w:pPr>
            <w:r w:rsidRPr="004D189D">
              <w:rPr>
                <w:sz w:val="22"/>
                <w:szCs w:val="22"/>
              </w:rPr>
              <w:t>0,000</w:t>
            </w:r>
          </w:p>
        </w:tc>
        <w:tc>
          <w:tcPr>
            <w:tcW w:w="7371" w:type="dxa"/>
            <w:tcBorders>
              <w:top w:val="single" w:sz="4" w:space="0" w:color="auto"/>
              <w:bottom w:val="single" w:sz="4" w:space="0" w:color="auto"/>
              <w:right w:val="single" w:sz="4" w:space="0" w:color="auto"/>
            </w:tcBorders>
            <w:shd w:val="clear" w:color="auto" w:fill="auto"/>
          </w:tcPr>
          <w:p w:rsidR="00D75734" w:rsidRPr="004D189D" w:rsidRDefault="00696CA8" w:rsidP="00000C1C">
            <w:r w:rsidRPr="004D189D">
              <w:t>Проектно-сметная документация разработана, получено положительное заключение государственной экспертизы. 29.07.2013 от Службы контроля ХМАО – Югры получено согласование и с ООО "СОК" заключен к</w:t>
            </w:r>
            <w:r w:rsidR="00000C1C" w:rsidRPr="004D189D">
              <w:t xml:space="preserve">онтракт от 12.08.2013 №38/-13. </w:t>
            </w:r>
            <w:r w:rsidRPr="004D189D">
              <w:t xml:space="preserve">Срок выполнения работ с 12.08.2013 по 13.03.15 (19 месяцев). Работы ведутся с отставанием от графика производства работ. По информации предоставленной департаментом градостроительства  (письмо № 01-34-1589/15 от 08.04.2015) срок ввода объекта планируется в 4 квартале 2015 года.  </w:t>
            </w:r>
          </w:p>
        </w:tc>
      </w:tr>
      <w:tr w:rsidR="006572B1" w:rsidRPr="004D189D" w:rsidTr="00583E86">
        <w:trPr>
          <w:trHeight w:val="788"/>
        </w:trPr>
        <w:tc>
          <w:tcPr>
            <w:tcW w:w="567"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1.3</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Компенсация  выпадающих  доходов организациям, предоставляющим  коммунальные  услуги</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F13739" w:rsidP="006572B1">
            <w:pPr>
              <w:jc w:val="center"/>
              <w:rPr>
                <w:sz w:val="22"/>
                <w:szCs w:val="22"/>
              </w:rPr>
            </w:pPr>
            <w:r w:rsidRPr="004D189D">
              <w:rPr>
                <w:sz w:val="22"/>
                <w:szCs w:val="22"/>
              </w:rPr>
              <w:t>7 120,400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F9585A" w:rsidP="006572B1">
            <w:pPr>
              <w:jc w:val="center"/>
              <w:rPr>
                <w:sz w:val="22"/>
                <w:szCs w:val="22"/>
              </w:rPr>
            </w:pPr>
            <w:r w:rsidRPr="004D189D">
              <w:rPr>
                <w:sz w:val="22"/>
                <w:szCs w:val="22"/>
              </w:rPr>
              <w:t>4 029,294</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50101" w:rsidP="00E50101">
            <w:r w:rsidRPr="004D189D">
              <w:t>Оплата произведена за январь-июнь 2015 г. За июль оплата пройдёт в августе 2015 г., в соответствии с договором</w:t>
            </w:r>
            <w:r w:rsidR="00E17F96">
              <w:t>.</w:t>
            </w:r>
          </w:p>
        </w:tc>
      </w:tr>
      <w:tr w:rsidR="006572B1" w:rsidRPr="004D189D" w:rsidTr="00583E86">
        <w:trPr>
          <w:trHeight w:val="997"/>
        </w:trPr>
        <w:tc>
          <w:tcPr>
            <w:tcW w:w="567"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lastRenderedPageBreak/>
              <w:t>1.4</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Возмещение части затрат на уплату  процентов по привлекаемым заёмным средствам на оплату  задолженности за  энергоресурсы</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F13739" w:rsidP="006572B1">
            <w:pPr>
              <w:jc w:val="center"/>
              <w:rPr>
                <w:sz w:val="22"/>
                <w:szCs w:val="22"/>
              </w:rPr>
            </w:pPr>
            <w:r w:rsidRPr="004D189D">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8658C0" w:rsidP="006572B1">
            <w:pPr>
              <w:jc w:val="center"/>
              <w:rPr>
                <w:sz w:val="22"/>
                <w:szCs w:val="22"/>
              </w:rPr>
            </w:pPr>
            <w:r w:rsidRPr="004D189D">
              <w:rPr>
                <w:sz w:val="22"/>
                <w:szCs w:val="22"/>
              </w:rPr>
              <w:t>0,000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6572B1" w:rsidP="006C2ED8"/>
        </w:tc>
      </w:tr>
      <w:tr w:rsidR="006572B1" w:rsidRPr="004D189D" w:rsidTr="00583E86">
        <w:trPr>
          <w:trHeight w:val="1536"/>
        </w:trPr>
        <w:tc>
          <w:tcPr>
            <w:tcW w:w="567"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1.5</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F13739" w:rsidP="00F13739">
            <w:pPr>
              <w:jc w:val="center"/>
              <w:rPr>
                <w:sz w:val="22"/>
                <w:szCs w:val="22"/>
              </w:rPr>
            </w:pPr>
            <w:r w:rsidRPr="004D189D">
              <w:rPr>
                <w:sz w:val="22"/>
                <w:szCs w:val="22"/>
              </w:rPr>
              <w:t>811,3</w:t>
            </w:r>
            <w:r w:rsidR="006572B1" w:rsidRPr="004D189D">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F9585A" w:rsidP="008658C0">
            <w:pPr>
              <w:jc w:val="center"/>
              <w:rPr>
                <w:sz w:val="22"/>
                <w:szCs w:val="22"/>
              </w:rPr>
            </w:pPr>
            <w:r w:rsidRPr="004D189D">
              <w:rPr>
                <w:sz w:val="22"/>
                <w:szCs w:val="22"/>
              </w:rPr>
              <w:t>314,700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4C7B27" w:rsidP="00000C1C">
            <w:r w:rsidRPr="004D189D">
              <w:t xml:space="preserve">Оплата произведена по </w:t>
            </w:r>
            <w:r w:rsidR="00000C1C" w:rsidRPr="004D189D">
              <w:t>июнь</w:t>
            </w:r>
            <w:r w:rsidRPr="004D189D">
              <w:t xml:space="preserve"> 2015 года, оплата за ию</w:t>
            </w:r>
            <w:r w:rsidR="00000C1C" w:rsidRPr="004D189D">
              <w:t>л</w:t>
            </w:r>
            <w:r w:rsidRPr="004D189D">
              <w:t xml:space="preserve">ь пройдет в </w:t>
            </w:r>
            <w:r w:rsidR="00000C1C" w:rsidRPr="004D189D">
              <w:t>августе</w:t>
            </w:r>
            <w:r w:rsidR="00E17F96">
              <w:t xml:space="preserve"> </w:t>
            </w:r>
            <w:r w:rsidR="00E17F96" w:rsidRPr="00E17F96">
              <w:t>2015 г., в соответствии с договором.</w:t>
            </w:r>
          </w:p>
        </w:tc>
      </w:tr>
      <w:tr w:rsidR="006572B1" w:rsidRPr="004D189D" w:rsidTr="00583E86">
        <w:trPr>
          <w:trHeight w:val="302"/>
        </w:trPr>
        <w:tc>
          <w:tcPr>
            <w:tcW w:w="567" w:type="dxa"/>
            <w:tcBorders>
              <w:top w:val="single" w:sz="2" w:space="0" w:color="000000"/>
              <w:left w:val="single" w:sz="2" w:space="0" w:color="000000"/>
              <w:bottom w:val="single" w:sz="4" w:space="0" w:color="auto"/>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2.1</w:t>
            </w:r>
          </w:p>
        </w:tc>
        <w:tc>
          <w:tcPr>
            <w:tcW w:w="3686" w:type="dxa"/>
            <w:tcBorders>
              <w:top w:val="single" w:sz="2" w:space="0" w:color="000000"/>
              <w:left w:val="single" w:sz="2" w:space="0" w:color="000000"/>
              <w:bottom w:val="single" w:sz="4" w:space="0" w:color="auto"/>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 xml:space="preserve">Мероприятия  по  капитальному ремонту многоквартирных домов </w:t>
            </w:r>
          </w:p>
        </w:tc>
        <w:tc>
          <w:tcPr>
            <w:tcW w:w="1843" w:type="dxa"/>
            <w:tcBorders>
              <w:top w:val="single" w:sz="2" w:space="0" w:color="000000"/>
              <w:left w:val="single" w:sz="2" w:space="0" w:color="000000"/>
              <w:bottom w:val="single" w:sz="2" w:space="0" w:color="000000"/>
              <w:right w:val="single" w:sz="4" w:space="0" w:color="auto"/>
            </w:tcBorders>
          </w:tcPr>
          <w:p w:rsidR="006572B1" w:rsidRPr="004D189D" w:rsidRDefault="00F21FE5" w:rsidP="00F13739">
            <w:pPr>
              <w:jc w:val="center"/>
              <w:rPr>
                <w:sz w:val="22"/>
                <w:szCs w:val="22"/>
              </w:rPr>
            </w:pPr>
            <w:r w:rsidRPr="004D189D">
              <w:rPr>
                <w:sz w:val="22"/>
                <w:szCs w:val="22"/>
              </w:rPr>
              <w:t>15 892,398</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712043" w:rsidP="006572B1">
            <w:pPr>
              <w:jc w:val="center"/>
              <w:rPr>
                <w:sz w:val="22"/>
                <w:szCs w:val="22"/>
              </w:rPr>
            </w:pPr>
            <w:r w:rsidRPr="004D189D">
              <w:rPr>
                <w:sz w:val="22"/>
                <w:szCs w:val="22"/>
              </w:rPr>
              <w:t>11 712,206</w:t>
            </w:r>
          </w:p>
          <w:p w:rsidR="000C3117" w:rsidRPr="004D189D" w:rsidRDefault="000C3117" w:rsidP="006572B1">
            <w:pPr>
              <w:jc w:val="center"/>
              <w:rPr>
                <w:sz w:val="22"/>
                <w:szCs w:val="22"/>
              </w:rPr>
            </w:pP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17F96" w:rsidP="00E50101">
            <w:r>
              <w:t>В настоящее время уточняются списки муниципального жилья с ДИиЗО.</w:t>
            </w:r>
          </w:p>
        </w:tc>
      </w:tr>
      <w:tr w:rsidR="006572B1" w:rsidRPr="004D189D" w:rsidTr="00583E86">
        <w:trPr>
          <w:trHeight w:val="302"/>
        </w:trPr>
        <w:tc>
          <w:tcPr>
            <w:tcW w:w="567" w:type="dxa"/>
            <w:tcBorders>
              <w:top w:val="single" w:sz="4" w:space="0" w:color="auto"/>
              <w:left w:val="single" w:sz="2" w:space="0" w:color="000000"/>
              <w:bottom w:val="single" w:sz="4" w:space="0" w:color="auto"/>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2.2</w:t>
            </w:r>
          </w:p>
        </w:tc>
        <w:tc>
          <w:tcPr>
            <w:tcW w:w="3686" w:type="dxa"/>
            <w:tcBorders>
              <w:top w:val="single" w:sz="4" w:space="0" w:color="auto"/>
              <w:left w:val="single" w:sz="2" w:space="0" w:color="000000"/>
              <w:bottom w:val="single" w:sz="4" w:space="0" w:color="auto"/>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Мероприятия по благоустройству домовых территорий</w:t>
            </w:r>
          </w:p>
        </w:tc>
        <w:tc>
          <w:tcPr>
            <w:tcW w:w="1843" w:type="dxa"/>
            <w:tcBorders>
              <w:top w:val="single" w:sz="2" w:space="0" w:color="000000"/>
              <w:left w:val="single" w:sz="2" w:space="0" w:color="000000"/>
              <w:bottom w:val="single" w:sz="2" w:space="0" w:color="000000"/>
              <w:right w:val="single" w:sz="4" w:space="0" w:color="auto"/>
            </w:tcBorders>
          </w:tcPr>
          <w:p w:rsidR="006572B1" w:rsidRPr="004D189D" w:rsidRDefault="006572B1" w:rsidP="006572B1">
            <w:pPr>
              <w:jc w:val="center"/>
              <w:rPr>
                <w:sz w:val="22"/>
                <w:szCs w:val="22"/>
              </w:rPr>
            </w:pPr>
            <w:r w:rsidRPr="004D189D">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6572B1" w:rsidP="006572B1">
            <w:pPr>
              <w:jc w:val="center"/>
              <w:rPr>
                <w:sz w:val="22"/>
                <w:szCs w:val="22"/>
              </w:rPr>
            </w:pPr>
            <w:r w:rsidRPr="004D189D">
              <w:rPr>
                <w:sz w:val="22"/>
                <w:szCs w:val="22"/>
              </w:rPr>
              <w:t>0,0</w:t>
            </w:r>
            <w:r w:rsidR="008658C0" w:rsidRPr="004D189D">
              <w:rPr>
                <w:sz w:val="22"/>
                <w:szCs w:val="22"/>
              </w:rPr>
              <w:t>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6572B1"/>
        </w:tc>
      </w:tr>
      <w:tr w:rsidR="006572B1" w:rsidRPr="004D189D" w:rsidTr="00583E86">
        <w:trPr>
          <w:trHeight w:val="697"/>
        </w:trPr>
        <w:tc>
          <w:tcPr>
            <w:tcW w:w="567"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2.3</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Мероприятия по поддержке технического состояния жилищного фонда</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F13739" w:rsidP="006572B1">
            <w:pPr>
              <w:jc w:val="center"/>
              <w:rPr>
                <w:sz w:val="22"/>
                <w:szCs w:val="22"/>
              </w:rPr>
            </w:pPr>
            <w:r w:rsidRPr="004D189D">
              <w:rPr>
                <w:sz w:val="22"/>
                <w:szCs w:val="22"/>
              </w:rPr>
              <w:t>29 362,900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C96F22" w:rsidP="006572B1">
            <w:pPr>
              <w:jc w:val="center"/>
              <w:rPr>
                <w:sz w:val="22"/>
                <w:szCs w:val="22"/>
              </w:rPr>
            </w:pPr>
            <w:r w:rsidRPr="004D189D">
              <w:rPr>
                <w:sz w:val="22"/>
                <w:szCs w:val="22"/>
              </w:rPr>
              <w:t>1 272,748</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8D1D45" w:rsidP="00222659">
            <w:r w:rsidRPr="004D189D">
              <w:t>По содержанию свободного муниципального жилья в части жилищных  и коммунальных услуг не представлены согласованные расчёты от УК, ТСЖ, Ж</w:t>
            </w:r>
            <w:r w:rsidR="00C46DA7">
              <w:t xml:space="preserve">ЭУ для оплаты. </w:t>
            </w:r>
            <w:r w:rsidR="00222659">
              <w:t>И</w:t>
            </w:r>
            <w:r w:rsidR="00222659" w:rsidRPr="00222659">
              <w:t>зменение Порядка выплаты субсидий (НПА)</w:t>
            </w:r>
            <w:r w:rsidR="00222659">
              <w:t xml:space="preserve"> п</w:t>
            </w:r>
            <w:r w:rsidR="00C46DA7">
              <w:t>о возмещению УК</w:t>
            </w:r>
            <w:proofErr w:type="gramStart"/>
            <w:r w:rsidR="00C46DA7">
              <w:t>,</w:t>
            </w:r>
            <w:r w:rsidRPr="004D189D">
              <w:t>Т</w:t>
            </w:r>
            <w:proofErr w:type="gramEnd"/>
            <w:r w:rsidRPr="004D189D">
              <w:t xml:space="preserve">СЖ,ОАО и субсидии на возмещение затрат </w:t>
            </w:r>
            <w:proofErr w:type="spellStart"/>
            <w:r w:rsidRPr="004D189D">
              <w:t>хоз.субъектам</w:t>
            </w:r>
            <w:proofErr w:type="spellEnd"/>
            <w:r w:rsidRPr="004D189D">
              <w:t xml:space="preserve">, предоставляющим услуги по вывозу жидких бытовых отходов из неблагоустроенных многоквартирных домов, находящихся </w:t>
            </w:r>
            <w:r w:rsidR="00374F5C" w:rsidRPr="004D189D">
              <w:t xml:space="preserve">в муниципальной собственности </w:t>
            </w:r>
            <w:r w:rsidR="00222659">
              <w:t>.</w:t>
            </w:r>
          </w:p>
        </w:tc>
      </w:tr>
      <w:tr w:rsidR="006572B1" w:rsidRPr="004D189D" w:rsidTr="00583E86">
        <w:trPr>
          <w:trHeight w:val="620"/>
        </w:trPr>
        <w:tc>
          <w:tcPr>
            <w:tcW w:w="567"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jc w:val="center"/>
              <w:rPr>
                <w:sz w:val="22"/>
                <w:szCs w:val="22"/>
              </w:rPr>
            </w:pPr>
            <w:r w:rsidRPr="004D189D">
              <w:rPr>
                <w:sz w:val="22"/>
                <w:szCs w:val="22"/>
              </w:rPr>
              <w:t>2.4</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Мероприятия по  переселению  из  непригодных  для  проживания жилых помещений</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F13739" w:rsidP="006572B1">
            <w:pPr>
              <w:jc w:val="center"/>
              <w:rPr>
                <w:sz w:val="22"/>
                <w:szCs w:val="22"/>
              </w:rPr>
            </w:pPr>
            <w:r w:rsidRPr="004D189D">
              <w:rPr>
                <w:sz w:val="22"/>
                <w:szCs w:val="22"/>
              </w:rPr>
              <w:t>971,905</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A7558A" w:rsidP="006572B1">
            <w:pPr>
              <w:jc w:val="center"/>
              <w:rPr>
                <w:sz w:val="22"/>
                <w:szCs w:val="22"/>
              </w:rPr>
            </w:pPr>
            <w:r w:rsidRPr="004D189D">
              <w:rPr>
                <w:sz w:val="22"/>
                <w:szCs w:val="22"/>
              </w:rPr>
              <w:t>0,000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A7558A" w:rsidP="008D1D45">
            <w:r w:rsidRPr="004D189D">
              <w:t>Бюджетные</w:t>
            </w:r>
            <w:r w:rsidR="008D1D45" w:rsidRPr="004D189D">
              <w:t xml:space="preserve"> ассигнования запланированы на </w:t>
            </w:r>
            <w:r w:rsidRPr="004D189D">
              <w:t>4 квартал 2015 г.</w:t>
            </w:r>
          </w:p>
        </w:tc>
      </w:tr>
      <w:tr w:rsidR="006572B1" w:rsidRPr="004D189D" w:rsidTr="00583E86">
        <w:trPr>
          <w:trHeight w:val="650"/>
        </w:trPr>
        <w:tc>
          <w:tcPr>
            <w:tcW w:w="567" w:type="dxa"/>
            <w:tcBorders>
              <w:top w:val="single" w:sz="2" w:space="0" w:color="000000"/>
              <w:left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3.1</w:t>
            </w:r>
          </w:p>
        </w:tc>
        <w:tc>
          <w:tcPr>
            <w:tcW w:w="3686" w:type="dxa"/>
            <w:tcBorders>
              <w:top w:val="single" w:sz="2" w:space="0" w:color="000000"/>
              <w:left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lang w:eastAsia="ru-RU"/>
              </w:rPr>
              <w:t>Энергосбережение в учреждениях бюджетной сферы муниципального образования город Нефтеюганск</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0C3117" w:rsidP="006572B1">
            <w:pPr>
              <w:jc w:val="center"/>
              <w:rPr>
                <w:sz w:val="22"/>
                <w:szCs w:val="22"/>
              </w:rPr>
            </w:pPr>
            <w:r w:rsidRPr="004D189D">
              <w:rPr>
                <w:sz w:val="22"/>
                <w:szCs w:val="22"/>
              </w:rPr>
              <w:t>11 513,322</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712043" w:rsidP="007E18FA">
            <w:pPr>
              <w:jc w:val="center"/>
              <w:rPr>
                <w:sz w:val="22"/>
                <w:szCs w:val="22"/>
              </w:rPr>
            </w:pPr>
            <w:r w:rsidRPr="004D189D">
              <w:rPr>
                <w:sz w:val="22"/>
                <w:szCs w:val="22"/>
              </w:rPr>
              <w:t>1 </w:t>
            </w:r>
            <w:r w:rsidR="00BD75B7" w:rsidRPr="004D189D">
              <w:rPr>
                <w:sz w:val="22"/>
                <w:szCs w:val="22"/>
              </w:rPr>
              <w:t>35</w:t>
            </w:r>
            <w:r w:rsidRPr="004D189D">
              <w:rPr>
                <w:sz w:val="22"/>
                <w:szCs w:val="22"/>
              </w:rPr>
              <w:t xml:space="preserve">9,988 </w:t>
            </w:r>
          </w:p>
        </w:tc>
        <w:tc>
          <w:tcPr>
            <w:tcW w:w="7371" w:type="dxa"/>
            <w:tcBorders>
              <w:top w:val="single" w:sz="4" w:space="0" w:color="auto"/>
              <w:bottom w:val="single" w:sz="4" w:space="0" w:color="auto"/>
              <w:right w:val="single" w:sz="4" w:space="0" w:color="auto"/>
            </w:tcBorders>
            <w:shd w:val="clear" w:color="auto" w:fill="auto"/>
          </w:tcPr>
          <w:p w:rsidR="002176DA" w:rsidRPr="004D189D" w:rsidRDefault="002176DA" w:rsidP="00E50101">
            <w:r w:rsidRPr="004D189D">
              <w:t>Учреждениями бюджетной сферы выполнены работы по режимно-наладочным испытаниям</w:t>
            </w:r>
            <w:bookmarkStart w:id="1" w:name="_GoBack"/>
            <w:bookmarkEnd w:id="1"/>
            <w:r w:rsidRPr="004D189D">
              <w:t xml:space="preserve"> тепловых энергоустановок (в дошкольных и школьных учреждениях ДОиМП), утеплению теплового контура зданий (в учреждениях комитет культуры), модернизации систем освещения с установкой энергосберегающих светильников (в МБОУ ДОД «СДЮСШОР по дзюдо» комитета по физической культуре и спорту), приобретение энергосберегающих ламп и замена (ДГС). </w:t>
            </w:r>
          </w:p>
        </w:tc>
      </w:tr>
      <w:tr w:rsidR="006572B1" w:rsidRPr="004D189D" w:rsidTr="00583E86">
        <w:trPr>
          <w:trHeight w:val="939"/>
        </w:trPr>
        <w:tc>
          <w:tcPr>
            <w:tcW w:w="567" w:type="dxa"/>
            <w:tcBorders>
              <w:top w:val="single" w:sz="2" w:space="0" w:color="000000"/>
              <w:left w:val="single" w:sz="2" w:space="0" w:color="000000"/>
              <w:bottom w:val="single" w:sz="4" w:space="0" w:color="auto"/>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3.2</w:t>
            </w:r>
          </w:p>
        </w:tc>
        <w:tc>
          <w:tcPr>
            <w:tcW w:w="3686" w:type="dxa"/>
            <w:tcBorders>
              <w:top w:val="single" w:sz="2" w:space="0" w:color="000000"/>
              <w:left w:val="single" w:sz="2" w:space="0" w:color="000000"/>
              <w:bottom w:val="single" w:sz="4" w:space="0" w:color="auto"/>
              <w:right w:val="single" w:sz="4" w:space="0" w:color="auto"/>
            </w:tcBorders>
            <w:hideMark/>
          </w:tcPr>
          <w:p w:rsidR="006572B1" w:rsidRPr="004D189D" w:rsidRDefault="006572B1" w:rsidP="0026570B">
            <w:pPr>
              <w:autoSpaceDE w:val="0"/>
              <w:autoSpaceDN w:val="0"/>
              <w:adjustRightInd w:val="0"/>
              <w:rPr>
                <w:sz w:val="22"/>
                <w:szCs w:val="22"/>
              </w:rPr>
            </w:pPr>
            <w:r w:rsidRPr="004D189D">
              <w:rPr>
                <w:sz w:val="22"/>
                <w:szCs w:val="22"/>
                <w:lang w:eastAsia="ru-RU"/>
              </w:rPr>
              <w:t>Энергосбережение в жилищном секторе</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594912" w:rsidP="006572B1">
            <w:pPr>
              <w:jc w:val="center"/>
              <w:rPr>
                <w:sz w:val="22"/>
                <w:szCs w:val="22"/>
              </w:rPr>
            </w:pPr>
            <w:r w:rsidRPr="004D189D">
              <w:rPr>
                <w:sz w:val="22"/>
                <w:szCs w:val="22"/>
              </w:rPr>
              <w:t>21 200,000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712043" w:rsidP="00E002E5">
            <w:pPr>
              <w:jc w:val="center"/>
              <w:rPr>
                <w:sz w:val="22"/>
                <w:szCs w:val="22"/>
              </w:rPr>
            </w:pPr>
            <w:r w:rsidRPr="004D189D">
              <w:rPr>
                <w:sz w:val="22"/>
                <w:szCs w:val="22"/>
              </w:rPr>
              <w:t>7 011,46</w:t>
            </w:r>
            <w:r w:rsidR="00E50101" w:rsidRPr="004D189D">
              <w:rPr>
                <w:sz w:val="22"/>
                <w:szCs w:val="22"/>
              </w:rPr>
              <w:t>0</w:t>
            </w:r>
          </w:p>
        </w:tc>
        <w:tc>
          <w:tcPr>
            <w:tcW w:w="7371" w:type="dxa"/>
            <w:tcBorders>
              <w:top w:val="single" w:sz="4" w:space="0" w:color="auto"/>
              <w:bottom w:val="single" w:sz="4" w:space="0" w:color="auto"/>
              <w:right w:val="single" w:sz="4" w:space="0" w:color="auto"/>
            </w:tcBorders>
            <w:shd w:val="clear" w:color="auto" w:fill="auto"/>
          </w:tcPr>
          <w:p w:rsidR="0047172A" w:rsidRPr="004D189D" w:rsidRDefault="002176DA" w:rsidP="002176DA">
            <w:r w:rsidRPr="004D189D">
              <w:t xml:space="preserve">Управляющими компаниями выполнены работы по утеплению теплового контура жилых домов и оснащению общедомовыми приборами учета энергетических ресурсов многоквартирных жилых домов. </w:t>
            </w:r>
          </w:p>
        </w:tc>
      </w:tr>
      <w:tr w:rsidR="0097653B" w:rsidRPr="004D189D" w:rsidTr="00583E86">
        <w:trPr>
          <w:trHeight w:val="990"/>
        </w:trPr>
        <w:tc>
          <w:tcPr>
            <w:tcW w:w="567" w:type="dxa"/>
            <w:tcBorders>
              <w:top w:val="single" w:sz="4" w:space="0" w:color="auto"/>
              <w:left w:val="single" w:sz="4" w:space="0" w:color="auto"/>
              <w:bottom w:val="single" w:sz="4" w:space="0" w:color="auto"/>
              <w:right w:val="single" w:sz="4" w:space="0" w:color="auto"/>
            </w:tcBorders>
          </w:tcPr>
          <w:p w:rsidR="0097653B" w:rsidRPr="004D189D" w:rsidRDefault="0097653B" w:rsidP="0026570B">
            <w:pPr>
              <w:autoSpaceDE w:val="0"/>
              <w:autoSpaceDN w:val="0"/>
              <w:adjustRightInd w:val="0"/>
              <w:jc w:val="center"/>
              <w:rPr>
                <w:sz w:val="22"/>
                <w:szCs w:val="22"/>
              </w:rPr>
            </w:pPr>
            <w:r w:rsidRPr="004D189D">
              <w:rPr>
                <w:sz w:val="22"/>
                <w:szCs w:val="22"/>
              </w:rPr>
              <w:lastRenderedPageBreak/>
              <w:t>3.3</w:t>
            </w:r>
          </w:p>
        </w:tc>
        <w:tc>
          <w:tcPr>
            <w:tcW w:w="3686" w:type="dxa"/>
            <w:tcBorders>
              <w:top w:val="single" w:sz="4" w:space="0" w:color="auto"/>
              <w:left w:val="single" w:sz="4" w:space="0" w:color="auto"/>
              <w:bottom w:val="single" w:sz="4" w:space="0" w:color="auto"/>
              <w:right w:val="single" w:sz="4" w:space="0" w:color="auto"/>
            </w:tcBorders>
            <w:hideMark/>
          </w:tcPr>
          <w:p w:rsidR="0097653B" w:rsidRPr="004D189D" w:rsidRDefault="0097653B" w:rsidP="0026570B">
            <w:pPr>
              <w:autoSpaceDE w:val="0"/>
              <w:autoSpaceDN w:val="0"/>
              <w:adjustRightInd w:val="0"/>
              <w:rPr>
                <w:sz w:val="22"/>
                <w:szCs w:val="22"/>
              </w:rPr>
            </w:pPr>
            <w:r w:rsidRPr="004D189D">
              <w:rPr>
                <w:sz w:val="22"/>
                <w:szCs w:val="22"/>
                <w:lang w:eastAsia="ru-RU"/>
              </w:rPr>
              <w:t>Энергосбережение в теплоэнергетическом комплексе и системах водоснабжения и водоотведения</w:t>
            </w:r>
          </w:p>
        </w:tc>
        <w:tc>
          <w:tcPr>
            <w:tcW w:w="1843" w:type="dxa"/>
            <w:tcBorders>
              <w:top w:val="single" w:sz="4" w:space="0" w:color="auto"/>
              <w:left w:val="single" w:sz="4" w:space="0" w:color="auto"/>
              <w:bottom w:val="single" w:sz="4" w:space="0" w:color="auto"/>
              <w:right w:val="single" w:sz="4" w:space="0" w:color="auto"/>
            </w:tcBorders>
          </w:tcPr>
          <w:p w:rsidR="0097653B" w:rsidRPr="004D189D" w:rsidRDefault="00594912" w:rsidP="006572B1">
            <w:pPr>
              <w:jc w:val="center"/>
              <w:rPr>
                <w:sz w:val="22"/>
                <w:szCs w:val="22"/>
              </w:rPr>
            </w:pPr>
            <w:r w:rsidRPr="004D189D">
              <w:rPr>
                <w:sz w:val="22"/>
                <w:szCs w:val="22"/>
              </w:rPr>
              <w:t>23 240,000</w:t>
            </w:r>
          </w:p>
        </w:tc>
        <w:tc>
          <w:tcPr>
            <w:tcW w:w="1842" w:type="dxa"/>
            <w:tcBorders>
              <w:top w:val="single" w:sz="4" w:space="0" w:color="auto"/>
              <w:left w:val="single" w:sz="4" w:space="0" w:color="auto"/>
              <w:bottom w:val="single" w:sz="4" w:space="0" w:color="auto"/>
              <w:right w:val="single" w:sz="4" w:space="0" w:color="auto"/>
            </w:tcBorders>
          </w:tcPr>
          <w:p w:rsidR="0097653B" w:rsidRPr="004D189D" w:rsidRDefault="00712043" w:rsidP="006572B1">
            <w:pPr>
              <w:jc w:val="center"/>
              <w:rPr>
                <w:sz w:val="22"/>
                <w:szCs w:val="22"/>
              </w:rPr>
            </w:pPr>
            <w:r w:rsidRPr="004D189D">
              <w:rPr>
                <w:sz w:val="22"/>
                <w:szCs w:val="22"/>
              </w:rPr>
              <w:t>12 345,233</w:t>
            </w:r>
          </w:p>
        </w:tc>
        <w:tc>
          <w:tcPr>
            <w:tcW w:w="7371" w:type="dxa"/>
            <w:tcBorders>
              <w:top w:val="single" w:sz="4" w:space="0" w:color="auto"/>
              <w:bottom w:val="single" w:sz="4" w:space="0" w:color="auto"/>
              <w:right w:val="single" w:sz="4" w:space="0" w:color="auto"/>
            </w:tcBorders>
            <w:shd w:val="clear" w:color="auto" w:fill="auto"/>
          </w:tcPr>
          <w:p w:rsidR="00524EE6" w:rsidRPr="004D189D" w:rsidRDefault="00B573AA" w:rsidP="00000C1C">
            <w:r w:rsidRPr="004D189D">
              <w:t xml:space="preserve">Исполнение бюджетных ассигнований </w:t>
            </w:r>
            <w:r w:rsidR="006B4313" w:rsidRPr="004D189D">
              <w:t>за счет собственных сре</w:t>
            </w:r>
            <w:proofErr w:type="gramStart"/>
            <w:r w:rsidR="006B4313" w:rsidRPr="004D189D">
              <w:t>дств пр</w:t>
            </w:r>
            <w:proofErr w:type="gramEnd"/>
            <w:r w:rsidR="006B4313" w:rsidRPr="004D189D">
              <w:t xml:space="preserve">едприятий коммунального комплекса на 2015 год </w:t>
            </w:r>
            <w:r w:rsidRPr="004D189D">
              <w:t xml:space="preserve">- </w:t>
            </w:r>
            <w:r w:rsidR="006B4313" w:rsidRPr="004D189D">
              <w:t>100%</w:t>
            </w:r>
            <w:r w:rsidRPr="004D189D">
              <w:t>.</w:t>
            </w:r>
          </w:p>
        </w:tc>
      </w:tr>
      <w:tr w:rsidR="0097653B" w:rsidRPr="004D189D" w:rsidTr="00583E86">
        <w:trPr>
          <w:trHeight w:val="1126"/>
        </w:trPr>
        <w:tc>
          <w:tcPr>
            <w:tcW w:w="567" w:type="dxa"/>
            <w:tcBorders>
              <w:top w:val="single" w:sz="2" w:space="0" w:color="000000"/>
              <w:left w:val="single" w:sz="2" w:space="0" w:color="000000"/>
              <w:right w:val="single" w:sz="2" w:space="0" w:color="000000"/>
            </w:tcBorders>
          </w:tcPr>
          <w:p w:rsidR="0097653B" w:rsidRPr="004D189D" w:rsidRDefault="0097653B" w:rsidP="0026570B">
            <w:pPr>
              <w:autoSpaceDE w:val="0"/>
              <w:autoSpaceDN w:val="0"/>
              <w:adjustRightInd w:val="0"/>
              <w:jc w:val="center"/>
              <w:rPr>
                <w:sz w:val="22"/>
                <w:szCs w:val="22"/>
              </w:rPr>
            </w:pPr>
            <w:r w:rsidRPr="004D189D">
              <w:rPr>
                <w:sz w:val="22"/>
                <w:szCs w:val="22"/>
              </w:rPr>
              <w:t>3.4</w:t>
            </w:r>
          </w:p>
        </w:tc>
        <w:tc>
          <w:tcPr>
            <w:tcW w:w="3686" w:type="dxa"/>
            <w:tcBorders>
              <w:top w:val="single" w:sz="2" w:space="0" w:color="000000"/>
              <w:left w:val="single" w:sz="2" w:space="0" w:color="000000"/>
              <w:right w:val="single" w:sz="2" w:space="0" w:color="000000"/>
            </w:tcBorders>
            <w:hideMark/>
          </w:tcPr>
          <w:p w:rsidR="0097653B" w:rsidRPr="004D189D" w:rsidRDefault="0097653B" w:rsidP="0026570B">
            <w:pPr>
              <w:autoSpaceDE w:val="0"/>
              <w:autoSpaceDN w:val="0"/>
              <w:adjustRightInd w:val="0"/>
              <w:rPr>
                <w:sz w:val="22"/>
                <w:szCs w:val="22"/>
              </w:rPr>
            </w:pPr>
            <w:r w:rsidRPr="004D189D">
              <w:rPr>
                <w:sz w:val="22"/>
                <w:szCs w:val="22"/>
                <w:lang w:eastAsia="ru-RU"/>
              </w:rPr>
              <w:t>Энергосбережение в электрических сетях и системах наружного освещения</w:t>
            </w:r>
          </w:p>
        </w:tc>
        <w:tc>
          <w:tcPr>
            <w:tcW w:w="1843" w:type="dxa"/>
            <w:tcBorders>
              <w:top w:val="single" w:sz="2" w:space="0" w:color="000000"/>
              <w:left w:val="single" w:sz="4" w:space="0" w:color="auto"/>
              <w:bottom w:val="single" w:sz="2" w:space="0" w:color="000000"/>
              <w:right w:val="single" w:sz="2" w:space="0" w:color="000000"/>
            </w:tcBorders>
          </w:tcPr>
          <w:p w:rsidR="0097653B" w:rsidRPr="004D189D" w:rsidRDefault="00594912" w:rsidP="006572B1">
            <w:pPr>
              <w:jc w:val="center"/>
              <w:rPr>
                <w:sz w:val="22"/>
                <w:szCs w:val="22"/>
              </w:rPr>
            </w:pPr>
            <w:r w:rsidRPr="004D189D">
              <w:rPr>
                <w:sz w:val="22"/>
                <w:szCs w:val="22"/>
              </w:rPr>
              <w:t>2 000,000</w:t>
            </w:r>
          </w:p>
        </w:tc>
        <w:tc>
          <w:tcPr>
            <w:tcW w:w="1842" w:type="dxa"/>
            <w:tcBorders>
              <w:top w:val="single" w:sz="2" w:space="0" w:color="000000"/>
              <w:left w:val="single" w:sz="4" w:space="0" w:color="auto"/>
              <w:bottom w:val="single" w:sz="2" w:space="0" w:color="000000"/>
              <w:right w:val="single" w:sz="2" w:space="0" w:color="000000"/>
            </w:tcBorders>
          </w:tcPr>
          <w:p w:rsidR="0097653B" w:rsidRPr="004D189D" w:rsidRDefault="0097653B" w:rsidP="006572B1">
            <w:pPr>
              <w:jc w:val="center"/>
              <w:rPr>
                <w:sz w:val="22"/>
                <w:szCs w:val="22"/>
              </w:rPr>
            </w:pPr>
            <w:r w:rsidRPr="004D189D">
              <w:rPr>
                <w:sz w:val="22"/>
                <w:szCs w:val="22"/>
              </w:rPr>
              <w:t>0,0</w:t>
            </w:r>
            <w:r w:rsidR="00B93378" w:rsidRPr="004D189D">
              <w:rPr>
                <w:sz w:val="22"/>
                <w:szCs w:val="22"/>
              </w:rPr>
              <w:t>00</w:t>
            </w:r>
          </w:p>
        </w:tc>
        <w:tc>
          <w:tcPr>
            <w:tcW w:w="7371" w:type="dxa"/>
            <w:tcBorders>
              <w:top w:val="single" w:sz="4" w:space="0" w:color="auto"/>
              <w:bottom w:val="single" w:sz="4" w:space="0" w:color="auto"/>
              <w:right w:val="single" w:sz="4" w:space="0" w:color="auto"/>
            </w:tcBorders>
            <w:shd w:val="clear" w:color="auto" w:fill="auto"/>
          </w:tcPr>
          <w:p w:rsidR="00B638E1" w:rsidRPr="004D189D" w:rsidRDefault="00852AF4" w:rsidP="00FE36D1">
            <w:r w:rsidRPr="004D189D">
              <w:t>Бюджетные ассигнования запланированы на 3,4 квартал 2015 г.</w:t>
            </w:r>
          </w:p>
          <w:p w:rsidR="0097653B" w:rsidRPr="004D189D" w:rsidRDefault="000F1ED5" w:rsidP="000F1ED5">
            <w:r w:rsidRPr="004D189D">
              <w:t>В настоящее время ведется подготовка документов на проведение аукциона.</w:t>
            </w:r>
          </w:p>
        </w:tc>
      </w:tr>
      <w:tr w:rsidR="006572B1" w:rsidRPr="004D189D" w:rsidTr="00583E86">
        <w:trPr>
          <w:trHeight w:val="309"/>
        </w:trPr>
        <w:tc>
          <w:tcPr>
            <w:tcW w:w="567" w:type="dxa"/>
            <w:tcBorders>
              <w:top w:val="single" w:sz="2" w:space="0" w:color="000000"/>
              <w:left w:val="single" w:sz="2" w:space="0" w:color="000000"/>
              <w:bottom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3.5</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lang w:eastAsia="ru-RU"/>
              </w:rPr>
              <w:t>Энергосбережение на транспорте</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594912" w:rsidP="006572B1">
            <w:pPr>
              <w:jc w:val="center"/>
              <w:rPr>
                <w:sz w:val="22"/>
                <w:szCs w:val="22"/>
              </w:rPr>
            </w:pPr>
            <w:r w:rsidRPr="004D189D">
              <w:rPr>
                <w:sz w:val="22"/>
                <w:szCs w:val="22"/>
              </w:rPr>
              <w:t>0</w:t>
            </w:r>
            <w:r w:rsidR="006572B1" w:rsidRPr="004D189D">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585913" w:rsidP="006572B1">
            <w:pPr>
              <w:jc w:val="center"/>
              <w:rPr>
                <w:sz w:val="22"/>
                <w:szCs w:val="22"/>
              </w:rPr>
            </w:pPr>
            <w:r w:rsidRPr="004D189D">
              <w:rPr>
                <w:sz w:val="22"/>
                <w:szCs w:val="22"/>
              </w:rPr>
              <w:t>0,000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6572B1" w:rsidP="00FE36D1"/>
        </w:tc>
      </w:tr>
      <w:tr w:rsidR="006572B1" w:rsidRPr="004D189D" w:rsidTr="00583E86">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3.6</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E9290B">
            <w:pPr>
              <w:autoSpaceDE w:val="0"/>
              <w:autoSpaceDN w:val="0"/>
              <w:adjustRightInd w:val="0"/>
              <w:rPr>
                <w:sz w:val="22"/>
                <w:szCs w:val="22"/>
              </w:rPr>
            </w:pPr>
            <w:r w:rsidRPr="004D189D">
              <w:rPr>
                <w:sz w:val="22"/>
                <w:szCs w:val="22"/>
                <w:lang w:eastAsia="ru-RU"/>
              </w:rPr>
              <w:t xml:space="preserve">Система управления и мониторинга </w:t>
            </w:r>
            <w:proofErr w:type="spellStart"/>
            <w:r w:rsidRPr="004D189D">
              <w:rPr>
                <w:sz w:val="22"/>
                <w:szCs w:val="22"/>
                <w:lang w:eastAsia="ru-RU"/>
              </w:rPr>
              <w:t>энергоэффективностью</w:t>
            </w:r>
            <w:proofErr w:type="spellEnd"/>
            <w:r w:rsidRPr="004D189D">
              <w:rPr>
                <w:sz w:val="22"/>
                <w:szCs w:val="22"/>
                <w:lang w:eastAsia="ru-RU"/>
              </w:rPr>
              <w:t>.  Нормативное правовое обеспечение</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6572B1" w:rsidP="006572B1">
            <w:pPr>
              <w:jc w:val="center"/>
              <w:rPr>
                <w:sz w:val="22"/>
                <w:szCs w:val="22"/>
              </w:rPr>
            </w:pPr>
            <w:r w:rsidRPr="004D189D">
              <w:rPr>
                <w:sz w:val="22"/>
                <w:szCs w:val="22"/>
              </w:rPr>
              <w:t>0,0</w:t>
            </w:r>
            <w:r w:rsidR="00594912" w:rsidRPr="004D189D">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6572B1" w:rsidP="006572B1">
            <w:pPr>
              <w:jc w:val="center"/>
              <w:rPr>
                <w:sz w:val="22"/>
                <w:szCs w:val="22"/>
              </w:rPr>
            </w:pPr>
            <w:r w:rsidRPr="004D189D">
              <w:rPr>
                <w:sz w:val="22"/>
                <w:szCs w:val="22"/>
              </w:rPr>
              <w:t>0,0</w:t>
            </w:r>
            <w:r w:rsidR="007A465D" w:rsidRPr="004D189D">
              <w:rPr>
                <w:sz w:val="22"/>
                <w:szCs w:val="22"/>
              </w:rPr>
              <w:t>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6572B1"/>
        </w:tc>
      </w:tr>
      <w:tr w:rsidR="006572B1" w:rsidRPr="004D189D" w:rsidTr="00583E86">
        <w:trPr>
          <w:trHeight w:val="1030"/>
        </w:trPr>
        <w:tc>
          <w:tcPr>
            <w:tcW w:w="567" w:type="dxa"/>
            <w:tcBorders>
              <w:top w:val="single" w:sz="2" w:space="0" w:color="000000"/>
              <w:left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3.7</w:t>
            </w:r>
          </w:p>
        </w:tc>
        <w:tc>
          <w:tcPr>
            <w:tcW w:w="3686" w:type="dxa"/>
            <w:tcBorders>
              <w:top w:val="single" w:sz="2" w:space="0" w:color="000000"/>
              <w:left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lang w:eastAsia="ru-RU"/>
              </w:rPr>
              <w:t>Пропаганда энергосбережения</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6572B1" w:rsidP="006572B1">
            <w:pPr>
              <w:jc w:val="center"/>
              <w:rPr>
                <w:sz w:val="22"/>
                <w:szCs w:val="22"/>
              </w:rPr>
            </w:pPr>
            <w:r w:rsidRPr="004D189D">
              <w:rPr>
                <w:sz w:val="22"/>
                <w:szCs w:val="22"/>
              </w:rPr>
              <w:t>150,000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A42B98" w:rsidP="006572B1">
            <w:pPr>
              <w:jc w:val="center"/>
              <w:rPr>
                <w:sz w:val="22"/>
                <w:szCs w:val="22"/>
              </w:rPr>
            </w:pPr>
            <w:r w:rsidRPr="004D189D">
              <w:rPr>
                <w:sz w:val="22"/>
                <w:szCs w:val="22"/>
              </w:rPr>
              <w:t>21,750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44EED" w:rsidP="00E44EED">
            <w:r w:rsidRPr="004D189D">
              <w:t xml:space="preserve">Оплата прошла по мероприятию </w:t>
            </w:r>
            <w:r w:rsidR="00A42B98" w:rsidRPr="004D189D">
              <w:t>пропаганд</w:t>
            </w:r>
            <w:r w:rsidRPr="004D189D">
              <w:t>а</w:t>
            </w:r>
            <w:r w:rsidR="00A42B98" w:rsidRPr="004D189D">
              <w:t xml:space="preserve"> энергосбережения: изготовление стендов, буклетов, брошюр с целью пропаганды энергосберегающих мероприятий </w:t>
            </w:r>
            <w:r w:rsidR="00F21FE5" w:rsidRPr="004D189D">
              <w:t>(переходящие 2014г.)</w:t>
            </w:r>
            <w:r w:rsidR="00A42B98" w:rsidRPr="004D189D">
              <w:t>.</w:t>
            </w:r>
            <w:r w:rsidRPr="004D189D">
              <w:t xml:space="preserve"> Б</w:t>
            </w:r>
            <w:r w:rsidR="00A42B98" w:rsidRPr="004D189D">
              <w:t>юджетные ассигнования запланированы на 4 кв.2015г.</w:t>
            </w:r>
          </w:p>
        </w:tc>
      </w:tr>
      <w:tr w:rsidR="00103B9B" w:rsidRPr="004D189D" w:rsidTr="00583E86">
        <w:trPr>
          <w:trHeight w:val="1060"/>
        </w:trPr>
        <w:tc>
          <w:tcPr>
            <w:tcW w:w="567" w:type="dxa"/>
            <w:tcBorders>
              <w:top w:val="single" w:sz="2" w:space="0" w:color="000000"/>
              <w:left w:val="single" w:sz="2" w:space="0" w:color="000000"/>
              <w:bottom w:val="single" w:sz="4" w:space="0" w:color="auto"/>
              <w:right w:val="single" w:sz="2" w:space="0" w:color="000000"/>
            </w:tcBorders>
          </w:tcPr>
          <w:p w:rsidR="00103B9B" w:rsidRPr="004D189D" w:rsidRDefault="00103B9B" w:rsidP="0026570B">
            <w:pPr>
              <w:autoSpaceDE w:val="0"/>
              <w:autoSpaceDN w:val="0"/>
              <w:adjustRightInd w:val="0"/>
              <w:jc w:val="center"/>
              <w:rPr>
                <w:sz w:val="22"/>
                <w:szCs w:val="22"/>
              </w:rPr>
            </w:pPr>
            <w:r w:rsidRPr="004D189D">
              <w:rPr>
                <w:sz w:val="22"/>
                <w:szCs w:val="22"/>
              </w:rPr>
              <w:t>4.1</w:t>
            </w:r>
          </w:p>
        </w:tc>
        <w:tc>
          <w:tcPr>
            <w:tcW w:w="3686" w:type="dxa"/>
            <w:tcBorders>
              <w:top w:val="single" w:sz="2" w:space="0" w:color="000000"/>
              <w:left w:val="single" w:sz="2" w:space="0" w:color="000000"/>
              <w:bottom w:val="single" w:sz="4" w:space="0" w:color="auto"/>
              <w:right w:val="single" w:sz="2" w:space="0" w:color="000000"/>
            </w:tcBorders>
            <w:hideMark/>
          </w:tcPr>
          <w:p w:rsidR="00103B9B" w:rsidRPr="004D189D" w:rsidRDefault="00103B9B" w:rsidP="0026570B">
            <w:pPr>
              <w:autoSpaceDE w:val="0"/>
              <w:autoSpaceDN w:val="0"/>
              <w:adjustRightInd w:val="0"/>
              <w:rPr>
                <w:sz w:val="22"/>
                <w:szCs w:val="22"/>
              </w:rPr>
            </w:pPr>
            <w:r w:rsidRPr="004D189D">
              <w:rPr>
                <w:sz w:val="22"/>
                <w:szCs w:val="22"/>
              </w:rPr>
              <w:t>Мероприятия  по улучшению санитарного состояния  городских территорий</w:t>
            </w:r>
          </w:p>
        </w:tc>
        <w:tc>
          <w:tcPr>
            <w:tcW w:w="1843" w:type="dxa"/>
            <w:tcBorders>
              <w:top w:val="single" w:sz="2" w:space="0" w:color="000000"/>
              <w:left w:val="single" w:sz="4" w:space="0" w:color="auto"/>
              <w:bottom w:val="single" w:sz="4" w:space="0" w:color="auto"/>
              <w:right w:val="single" w:sz="2" w:space="0" w:color="000000"/>
            </w:tcBorders>
          </w:tcPr>
          <w:p w:rsidR="00103B9B" w:rsidRPr="004D189D" w:rsidRDefault="000C3117" w:rsidP="006572B1">
            <w:pPr>
              <w:jc w:val="center"/>
              <w:rPr>
                <w:sz w:val="22"/>
                <w:szCs w:val="22"/>
              </w:rPr>
            </w:pPr>
            <w:r w:rsidRPr="004D189D">
              <w:rPr>
                <w:sz w:val="22"/>
                <w:szCs w:val="22"/>
              </w:rPr>
              <w:t>114 162,384</w:t>
            </w:r>
          </w:p>
        </w:tc>
        <w:tc>
          <w:tcPr>
            <w:tcW w:w="1842" w:type="dxa"/>
            <w:tcBorders>
              <w:top w:val="single" w:sz="2" w:space="0" w:color="000000"/>
              <w:left w:val="single" w:sz="4" w:space="0" w:color="auto"/>
              <w:bottom w:val="single" w:sz="4" w:space="0" w:color="auto"/>
              <w:right w:val="single" w:sz="2" w:space="0" w:color="000000"/>
            </w:tcBorders>
          </w:tcPr>
          <w:p w:rsidR="00103B9B" w:rsidRPr="004D189D" w:rsidRDefault="007E7EB7" w:rsidP="006572B1">
            <w:pPr>
              <w:jc w:val="center"/>
              <w:rPr>
                <w:sz w:val="22"/>
                <w:szCs w:val="22"/>
              </w:rPr>
            </w:pPr>
            <w:r w:rsidRPr="004D189D">
              <w:rPr>
                <w:sz w:val="22"/>
                <w:szCs w:val="22"/>
              </w:rPr>
              <w:t>63 934,457</w:t>
            </w:r>
          </w:p>
        </w:tc>
        <w:tc>
          <w:tcPr>
            <w:tcW w:w="7371" w:type="dxa"/>
            <w:tcBorders>
              <w:top w:val="single" w:sz="4" w:space="0" w:color="auto"/>
              <w:bottom w:val="single" w:sz="4" w:space="0" w:color="auto"/>
              <w:right w:val="single" w:sz="4" w:space="0" w:color="auto"/>
            </w:tcBorders>
            <w:shd w:val="clear" w:color="auto" w:fill="auto"/>
          </w:tcPr>
          <w:p w:rsidR="00103B9B" w:rsidRPr="004D189D" w:rsidRDefault="00E44EED" w:rsidP="00790166">
            <w:r w:rsidRPr="004D189D">
              <w:t>Работы ведутся согласн</w:t>
            </w:r>
            <w:r w:rsidR="00790166">
              <w:t>о</w:t>
            </w:r>
            <w:r w:rsidRPr="004D189D">
              <w:t xml:space="preserve"> графика производства работ. </w:t>
            </w:r>
            <w:r w:rsidR="00103B9B" w:rsidRPr="004D189D">
              <w:t>Оплата производи</w:t>
            </w:r>
            <w:r w:rsidRPr="004D189D">
              <w:t>тся</w:t>
            </w:r>
            <w:r w:rsidR="00103B9B" w:rsidRPr="004D189D">
              <w:t xml:space="preserve"> по факту выполненных работ, оказанных услуг. </w:t>
            </w:r>
          </w:p>
        </w:tc>
      </w:tr>
      <w:tr w:rsidR="006572B1" w:rsidRPr="004D189D" w:rsidTr="00583E86">
        <w:trPr>
          <w:trHeight w:val="302"/>
        </w:trPr>
        <w:tc>
          <w:tcPr>
            <w:tcW w:w="567" w:type="dxa"/>
            <w:tcBorders>
              <w:top w:val="single" w:sz="2" w:space="0" w:color="000000"/>
              <w:left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4.2</w:t>
            </w:r>
          </w:p>
        </w:tc>
        <w:tc>
          <w:tcPr>
            <w:tcW w:w="3686" w:type="dxa"/>
            <w:tcBorders>
              <w:top w:val="single" w:sz="2" w:space="0" w:color="000000"/>
              <w:left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Мероприятия по благоустройству и озеленению города</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0C3117" w:rsidP="006572B1">
            <w:pPr>
              <w:jc w:val="center"/>
              <w:rPr>
                <w:sz w:val="22"/>
                <w:szCs w:val="22"/>
              </w:rPr>
            </w:pPr>
            <w:r w:rsidRPr="004D189D">
              <w:rPr>
                <w:sz w:val="22"/>
                <w:szCs w:val="22"/>
              </w:rPr>
              <w:t>55 980,837</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7E7EB7" w:rsidP="00712043">
            <w:pPr>
              <w:jc w:val="center"/>
              <w:rPr>
                <w:sz w:val="22"/>
                <w:szCs w:val="22"/>
              </w:rPr>
            </w:pPr>
            <w:r w:rsidRPr="004D189D">
              <w:rPr>
                <w:sz w:val="22"/>
                <w:szCs w:val="22"/>
              </w:rPr>
              <w:t>12 582,747</w:t>
            </w:r>
            <w:r w:rsidR="000C3117" w:rsidRPr="004D189D">
              <w:rPr>
                <w:sz w:val="22"/>
                <w:szCs w:val="22"/>
              </w:rPr>
              <w:t xml:space="preserve"> </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44EED" w:rsidP="00790166">
            <w:r w:rsidRPr="004D189D">
              <w:t xml:space="preserve">Работы ведутся </w:t>
            </w:r>
            <w:proofErr w:type="gramStart"/>
            <w:r w:rsidRPr="004D189D">
              <w:t>согласн</w:t>
            </w:r>
            <w:r w:rsidR="00790166">
              <w:t>о</w:t>
            </w:r>
            <w:r w:rsidRPr="004D189D">
              <w:t xml:space="preserve"> графика</w:t>
            </w:r>
            <w:proofErr w:type="gramEnd"/>
            <w:r w:rsidRPr="004D189D">
              <w:t xml:space="preserve"> производства работ. Оплата производится по факту выполненных работ, оказанных услуг.</w:t>
            </w:r>
          </w:p>
        </w:tc>
      </w:tr>
      <w:tr w:rsidR="006572B1" w:rsidRPr="004D189D" w:rsidTr="00583E86">
        <w:trPr>
          <w:trHeight w:val="391"/>
        </w:trPr>
        <w:tc>
          <w:tcPr>
            <w:tcW w:w="567" w:type="dxa"/>
            <w:tcBorders>
              <w:top w:val="single" w:sz="4" w:space="0" w:color="auto"/>
              <w:left w:val="single" w:sz="4" w:space="0" w:color="auto"/>
              <w:bottom w:val="single" w:sz="4" w:space="0" w:color="auto"/>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5.1</w:t>
            </w:r>
          </w:p>
        </w:tc>
        <w:tc>
          <w:tcPr>
            <w:tcW w:w="3686" w:type="dxa"/>
            <w:tcBorders>
              <w:top w:val="single" w:sz="4" w:space="0" w:color="auto"/>
              <w:left w:val="single" w:sz="2" w:space="0" w:color="000000"/>
              <w:bottom w:val="single" w:sz="4" w:space="0" w:color="auto"/>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2" w:space="0" w:color="000000"/>
            </w:tcBorders>
          </w:tcPr>
          <w:p w:rsidR="006572B1" w:rsidRPr="004D189D" w:rsidRDefault="006572B1" w:rsidP="00594912">
            <w:pPr>
              <w:jc w:val="center"/>
              <w:rPr>
                <w:sz w:val="22"/>
                <w:szCs w:val="22"/>
              </w:rPr>
            </w:pPr>
            <w:r w:rsidRPr="004D189D">
              <w:rPr>
                <w:sz w:val="22"/>
                <w:szCs w:val="22"/>
              </w:rPr>
              <w:t>55</w:t>
            </w:r>
            <w:r w:rsidR="00594912" w:rsidRPr="004D189D">
              <w:rPr>
                <w:sz w:val="22"/>
                <w:szCs w:val="22"/>
              </w:rPr>
              <w:t> 821,800</w:t>
            </w:r>
          </w:p>
        </w:tc>
        <w:tc>
          <w:tcPr>
            <w:tcW w:w="1842" w:type="dxa"/>
            <w:tcBorders>
              <w:top w:val="single" w:sz="4" w:space="0" w:color="auto"/>
              <w:left w:val="single" w:sz="4" w:space="0" w:color="auto"/>
              <w:bottom w:val="single" w:sz="4" w:space="0" w:color="auto"/>
              <w:right w:val="single" w:sz="2" w:space="0" w:color="000000"/>
            </w:tcBorders>
          </w:tcPr>
          <w:p w:rsidR="006572B1" w:rsidRPr="004D189D" w:rsidRDefault="007E7EB7" w:rsidP="006572B1">
            <w:pPr>
              <w:jc w:val="center"/>
              <w:rPr>
                <w:sz w:val="22"/>
                <w:szCs w:val="22"/>
              </w:rPr>
            </w:pPr>
            <w:r w:rsidRPr="004D189D">
              <w:rPr>
                <w:sz w:val="22"/>
                <w:szCs w:val="22"/>
              </w:rPr>
              <w:t>36 639,216</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44EED" w:rsidP="005C759D">
            <w:r w:rsidRPr="004D189D">
              <w:t>Оплата производится по факту выполненных работ, оказанных услуг.</w:t>
            </w:r>
          </w:p>
        </w:tc>
      </w:tr>
      <w:tr w:rsidR="006572B1" w:rsidRPr="004D189D" w:rsidTr="00583E86">
        <w:trPr>
          <w:trHeight w:val="302"/>
        </w:trPr>
        <w:tc>
          <w:tcPr>
            <w:tcW w:w="567" w:type="dxa"/>
            <w:tcBorders>
              <w:top w:val="single" w:sz="4" w:space="0" w:color="auto"/>
              <w:left w:val="single" w:sz="2" w:space="0" w:color="000000"/>
              <w:bottom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5.2</w:t>
            </w:r>
          </w:p>
        </w:tc>
        <w:tc>
          <w:tcPr>
            <w:tcW w:w="3686" w:type="dxa"/>
            <w:tcBorders>
              <w:top w:val="single" w:sz="4" w:space="0" w:color="auto"/>
              <w:left w:val="single" w:sz="2" w:space="0" w:color="000000"/>
              <w:bottom w:val="single" w:sz="2" w:space="0" w:color="000000"/>
              <w:right w:val="single" w:sz="2" w:space="0" w:color="000000"/>
            </w:tcBorders>
            <w:hideMark/>
          </w:tcPr>
          <w:p w:rsidR="006572B1" w:rsidRPr="004D189D" w:rsidRDefault="006572B1" w:rsidP="000A76EF">
            <w:pPr>
              <w:autoSpaceDE w:val="0"/>
              <w:autoSpaceDN w:val="0"/>
              <w:adjustRightInd w:val="0"/>
              <w:rPr>
                <w:sz w:val="22"/>
                <w:szCs w:val="22"/>
              </w:rPr>
            </w:pPr>
            <w:r w:rsidRPr="004D189D">
              <w:rPr>
                <w:sz w:val="22"/>
                <w:szCs w:val="22"/>
              </w:rPr>
              <w:t>Расходы на обеспечение деятельности (оказание услуг)  муниципальных   учреждений</w:t>
            </w:r>
          </w:p>
        </w:tc>
        <w:tc>
          <w:tcPr>
            <w:tcW w:w="1843" w:type="dxa"/>
            <w:tcBorders>
              <w:top w:val="single" w:sz="4" w:space="0" w:color="auto"/>
              <w:left w:val="single" w:sz="4" w:space="0" w:color="auto"/>
              <w:bottom w:val="single" w:sz="2" w:space="0" w:color="000000"/>
              <w:right w:val="single" w:sz="2" w:space="0" w:color="000000"/>
            </w:tcBorders>
          </w:tcPr>
          <w:p w:rsidR="006572B1" w:rsidRPr="004D189D" w:rsidRDefault="00594912" w:rsidP="006572B1">
            <w:pPr>
              <w:jc w:val="center"/>
              <w:rPr>
                <w:sz w:val="22"/>
                <w:szCs w:val="22"/>
              </w:rPr>
            </w:pPr>
            <w:r w:rsidRPr="004D189D">
              <w:rPr>
                <w:sz w:val="22"/>
                <w:szCs w:val="22"/>
              </w:rPr>
              <w:t>137 313,700</w:t>
            </w:r>
          </w:p>
        </w:tc>
        <w:tc>
          <w:tcPr>
            <w:tcW w:w="1842" w:type="dxa"/>
            <w:tcBorders>
              <w:top w:val="single" w:sz="4" w:space="0" w:color="auto"/>
              <w:left w:val="single" w:sz="4" w:space="0" w:color="auto"/>
              <w:bottom w:val="single" w:sz="2" w:space="0" w:color="000000"/>
              <w:right w:val="single" w:sz="2" w:space="0" w:color="000000"/>
            </w:tcBorders>
          </w:tcPr>
          <w:p w:rsidR="006572B1" w:rsidRPr="004D189D" w:rsidRDefault="007E7EB7" w:rsidP="006572B1">
            <w:pPr>
              <w:jc w:val="center"/>
              <w:rPr>
                <w:sz w:val="22"/>
                <w:szCs w:val="22"/>
              </w:rPr>
            </w:pPr>
            <w:r w:rsidRPr="004D189D">
              <w:rPr>
                <w:sz w:val="22"/>
                <w:szCs w:val="22"/>
              </w:rPr>
              <w:t>78 527,035</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E44EED" w:rsidP="005C759D">
            <w:r w:rsidRPr="004D189D">
              <w:t>Оплата производится по факту вып</w:t>
            </w:r>
            <w:r w:rsidR="00CB6D30" w:rsidRPr="004D189D">
              <w:t>олненных работ, оказанных услуг</w:t>
            </w:r>
            <w:r w:rsidR="006B7CD0" w:rsidRPr="004D189D">
              <w:t xml:space="preserve">. </w:t>
            </w:r>
          </w:p>
        </w:tc>
      </w:tr>
      <w:tr w:rsidR="006572B1" w:rsidRPr="004D189D" w:rsidTr="00583E86">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r w:rsidRPr="004D189D">
              <w:rPr>
                <w:sz w:val="22"/>
                <w:szCs w:val="22"/>
              </w:rPr>
              <w:t>5.3</w:t>
            </w: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Прочие мероприятия муниципальных органов местного самоуправления</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0C3117" w:rsidP="006572B1">
            <w:pPr>
              <w:jc w:val="center"/>
              <w:rPr>
                <w:sz w:val="22"/>
                <w:szCs w:val="22"/>
              </w:rPr>
            </w:pPr>
            <w:r w:rsidRPr="004D189D">
              <w:rPr>
                <w:sz w:val="22"/>
                <w:szCs w:val="22"/>
              </w:rPr>
              <w:t>2 130,000</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0C3117" w:rsidP="006572B1">
            <w:pPr>
              <w:jc w:val="center"/>
              <w:rPr>
                <w:sz w:val="22"/>
                <w:szCs w:val="22"/>
              </w:rPr>
            </w:pPr>
            <w:r w:rsidRPr="004D189D">
              <w:rPr>
                <w:sz w:val="22"/>
                <w:szCs w:val="22"/>
              </w:rPr>
              <w:t>0</w:t>
            </w:r>
            <w:r w:rsidR="00D85C5C" w:rsidRPr="004D189D">
              <w:rPr>
                <w:sz w:val="22"/>
                <w:szCs w:val="22"/>
              </w:rPr>
              <w:t>,000</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5C759D" w:rsidP="00122E69">
            <w:r w:rsidRPr="004D189D">
              <w:t xml:space="preserve">Бюджетные ассигнования </w:t>
            </w:r>
            <w:proofErr w:type="gramStart"/>
            <w:r w:rsidRPr="004D189D">
              <w:t>ОБ</w:t>
            </w:r>
            <w:proofErr w:type="gramEnd"/>
            <w:r w:rsidRPr="004D189D">
              <w:t xml:space="preserve"> </w:t>
            </w:r>
            <w:proofErr w:type="gramStart"/>
            <w:r w:rsidRPr="004D189D">
              <w:t>в</w:t>
            </w:r>
            <w:proofErr w:type="gramEnd"/>
            <w:r w:rsidRPr="004D189D">
              <w:t xml:space="preserve"> размере 4</w:t>
            </w:r>
            <w:r w:rsidR="00122E69" w:rsidRPr="004D189D">
              <w:t> </w:t>
            </w:r>
            <w:r w:rsidRPr="004D189D">
              <w:t>949</w:t>
            </w:r>
            <w:r w:rsidR="00122E69" w:rsidRPr="004D189D">
              <w:t>,0</w:t>
            </w:r>
            <w:r w:rsidRPr="004D189D">
              <w:t xml:space="preserve">00 закрыты в конце июня 2015 года, на основании справки Департамента финансов округа. </w:t>
            </w:r>
          </w:p>
        </w:tc>
      </w:tr>
      <w:tr w:rsidR="006572B1" w:rsidRPr="008D1086" w:rsidTr="00583E86">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4D189D" w:rsidRDefault="006572B1" w:rsidP="0026570B">
            <w:pPr>
              <w:autoSpaceDE w:val="0"/>
              <w:autoSpaceDN w:val="0"/>
              <w:adjustRightInd w:val="0"/>
              <w:jc w:val="center"/>
              <w:rPr>
                <w:sz w:val="22"/>
                <w:szCs w:val="22"/>
              </w:rPr>
            </w:pPr>
          </w:p>
        </w:tc>
        <w:tc>
          <w:tcPr>
            <w:tcW w:w="3686" w:type="dxa"/>
            <w:tcBorders>
              <w:top w:val="single" w:sz="2" w:space="0" w:color="000000"/>
              <w:left w:val="single" w:sz="2" w:space="0" w:color="000000"/>
              <w:bottom w:val="single" w:sz="2" w:space="0" w:color="000000"/>
              <w:right w:val="single" w:sz="2" w:space="0" w:color="000000"/>
            </w:tcBorders>
            <w:hideMark/>
          </w:tcPr>
          <w:p w:rsidR="006572B1" w:rsidRPr="004D189D" w:rsidRDefault="006572B1" w:rsidP="0026570B">
            <w:pPr>
              <w:autoSpaceDE w:val="0"/>
              <w:autoSpaceDN w:val="0"/>
              <w:adjustRightInd w:val="0"/>
              <w:rPr>
                <w:sz w:val="22"/>
                <w:szCs w:val="22"/>
              </w:rPr>
            </w:pPr>
            <w:r w:rsidRPr="004D189D">
              <w:rPr>
                <w:sz w:val="22"/>
                <w:szCs w:val="22"/>
              </w:rPr>
              <w:t>Всего по муниципальной программе:</w:t>
            </w:r>
          </w:p>
        </w:tc>
        <w:tc>
          <w:tcPr>
            <w:tcW w:w="1843" w:type="dxa"/>
            <w:tcBorders>
              <w:top w:val="single" w:sz="2" w:space="0" w:color="000000"/>
              <w:left w:val="single" w:sz="4" w:space="0" w:color="auto"/>
              <w:bottom w:val="single" w:sz="2" w:space="0" w:color="000000"/>
              <w:right w:val="single" w:sz="2" w:space="0" w:color="000000"/>
            </w:tcBorders>
          </w:tcPr>
          <w:p w:rsidR="006572B1" w:rsidRPr="004D189D" w:rsidRDefault="000C3117" w:rsidP="006572B1">
            <w:pPr>
              <w:jc w:val="center"/>
              <w:rPr>
                <w:sz w:val="22"/>
                <w:szCs w:val="22"/>
              </w:rPr>
            </w:pPr>
            <w:r w:rsidRPr="004D189D">
              <w:rPr>
                <w:sz w:val="22"/>
                <w:szCs w:val="22"/>
              </w:rPr>
              <w:t>734 755,873</w:t>
            </w:r>
          </w:p>
        </w:tc>
        <w:tc>
          <w:tcPr>
            <w:tcW w:w="1842" w:type="dxa"/>
            <w:tcBorders>
              <w:top w:val="single" w:sz="2" w:space="0" w:color="000000"/>
              <w:left w:val="single" w:sz="4" w:space="0" w:color="auto"/>
              <w:bottom w:val="single" w:sz="2" w:space="0" w:color="000000"/>
              <w:right w:val="single" w:sz="2" w:space="0" w:color="000000"/>
            </w:tcBorders>
          </w:tcPr>
          <w:p w:rsidR="006572B1" w:rsidRPr="004D189D" w:rsidRDefault="00E50101" w:rsidP="00822706">
            <w:pPr>
              <w:jc w:val="center"/>
              <w:rPr>
                <w:sz w:val="22"/>
                <w:szCs w:val="22"/>
              </w:rPr>
            </w:pPr>
            <w:r w:rsidRPr="004D189D">
              <w:rPr>
                <w:sz w:val="22"/>
                <w:szCs w:val="22"/>
              </w:rPr>
              <w:t>381 760,1</w:t>
            </w:r>
            <w:r w:rsidR="00822706">
              <w:rPr>
                <w:sz w:val="22"/>
                <w:szCs w:val="22"/>
              </w:rPr>
              <w:t>34</w:t>
            </w:r>
          </w:p>
        </w:tc>
        <w:tc>
          <w:tcPr>
            <w:tcW w:w="7371" w:type="dxa"/>
            <w:tcBorders>
              <w:top w:val="single" w:sz="4" w:space="0" w:color="auto"/>
              <w:bottom w:val="single" w:sz="4" w:space="0" w:color="auto"/>
              <w:right w:val="single" w:sz="4" w:space="0" w:color="auto"/>
            </w:tcBorders>
            <w:shd w:val="clear" w:color="auto" w:fill="auto"/>
          </w:tcPr>
          <w:p w:rsidR="006572B1" w:rsidRPr="004D189D" w:rsidRDefault="006572B1"/>
        </w:tc>
      </w:tr>
      <w:bookmarkEnd w:id="0"/>
    </w:tbl>
    <w:p w:rsidR="00B93378" w:rsidRDefault="00B93378" w:rsidP="00242D94">
      <w:pPr>
        <w:pStyle w:val="14"/>
        <w:tabs>
          <w:tab w:val="left" w:pos="993"/>
        </w:tabs>
        <w:jc w:val="center"/>
        <w:rPr>
          <w:rFonts w:ascii="Times New Roman" w:hAnsi="Times New Roman"/>
          <w:sz w:val="28"/>
          <w:szCs w:val="28"/>
        </w:rPr>
      </w:pPr>
    </w:p>
    <w:sectPr w:rsidR="00B93378" w:rsidSect="00583E86">
      <w:headerReference w:type="default" r:id="rId9"/>
      <w:footerReference w:type="default" r:id="rId10"/>
      <w:pgSz w:w="16838" w:h="11906" w:orient="landscape"/>
      <w:pgMar w:top="426"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AE" w:rsidRDefault="005A6EAE">
      <w:r>
        <w:separator/>
      </w:r>
    </w:p>
  </w:endnote>
  <w:endnote w:type="continuationSeparator" w:id="0">
    <w:p w:rsidR="005A6EAE" w:rsidRDefault="005A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Pr="002F7925" w:rsidRDefault="006479A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AE" w:rsidRDefault="005A6EAE">
      <w:r>
        <w:separator/>
      </w:r>
    </w:p>
  </w:footnote>
  <w:footnote w:type="continuationSeparator" w:id="0">
    <w:p w:rsidR="005A6EAE" w:rsidRDefault="005A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Default="006479A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22659">
      <w:rPr>
        <w:rStyle w:val="aa"/>
        <w:noProof/>
      </w:rPr>
      <w:t>2</w:t>
    </w:r>
    <w:r>
      <w:rPr>
        <w:rStyle w:val="aa"/>
      </w:rPr>
      <w:fldChar w:fldCharType="end"/>
    </w:r>
  </w:p>
  <w:p w:rsidR="006479A8" w:rsidRDefault="006479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C1C"/>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3EE5"/>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12"/>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3117"/>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723D"/>
    <w:rsid w:val="000E7B6C"/>
    <w:rsid w:val="000F10F1"/>
    <w:rsid w:val="000F1ED5"/>
    <w:rsid w:val="000F1EF3"/>
    <w:rsid w:val="000F48D6"/>
    <w:rsid w:val="000F4E63"/>
    <w:rsid w:val="000F748F"/>
    <w:rsid w:val="001001E9"/>
    <w:rsid w:val="0010103A"/>
    <w:rsid w:val="00101479"/>
    <w:rsid w:val="00101787"/>
    <w:rsid w:val="00102C08"/>
    <w:rsid w:val="00102DA9"/>
    <w:rsid w:val="00103126"/>
    <w:rsid w:val="00103B9B"/>
    <w:rsid w:val="00103D4F"/>
    <w:rsid w:val="00104172"/>
    <w:rsid w:val="00110602"/>
    <w:rsid w:val="001131EF"/>
    <w:rsid w:val="00113595"/>
    <w:rsid w:val="001145AD"/>
    <w:rsid w:val="0011560C"/>
    <w:rsid w:val="00115D58"/>
    <w:rsid w:val="00120398"/>
    <w:rsid w:val="00121FDA"/>
    <w:rsid w:val="00122BB8"/>
    <w:rsid w:val="00122E69"/>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501A4"/>
    <w:rsid w:val="0015029B"/>
    <w:rsid w:val="0015163C"/>
    <w:rsid w:val="00151EA8"/>
    <w:rsid w:val="00153391"/>
    <w:rsid w:val="00153403"/>
    <w:rsid w:val="00153AF4"/>
    <w:rsid w:val="001558C1"/>
    <w:rsid w:val="00155E1E"/>
    <w:rsid w:val="00156898"/>
    <w:rsid w:val="00157F93"/>
    <w:rsid w:val="001601E2"/>
    <w:rsid w:val="0016035E"/>
    <w:rsid w:val="001605D8"/>
    <w:rsid w:val="00160F04"/>
    <w:rsid w:val="00161617"/>
    <w:rsid w:val="00161A20"/>
    <w:rsid w:val="001632BB"/>
    <w:rsid w:val="00163C33"/>
    <w:rsid w:val="001654F8"/>
    <w:rsid w:val="001658B7"/>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4BB"/>
    <w:rsid w:val="00177E2F"/>
    <w:rsid w:val="00180119"/>
    <w:rsid w:val="0018020B"/>
    <w:rsid w:val="0018043F"/>
    <w:rsid w:val="001806D1"/>
    <w:rsid w:val="00180EEA"/>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22"/>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6DA"/>
    <w:rsid w:val="002177F2"/>
    <w:rsid w:val="002179CE"/>
    <w:rsid w:val="00221BF5"/>
    <w:rsid w:val="00221D03"/>
    <w:rsid w:val="00222659"/>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0790"/>
    <w:rsid w:val="002511BA"/>
    <w:rsid w:val="002523FE"/>
    <w:rsid w:val="00253454"/>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73366"/>
    <w:rsid w:val="002734F7"/>
    <w:rsid w:val="002737F1"/>
    <w:rsid w:val="00274E01"/>
    <w:rsid w:val="00276FBB"/>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FCD"/>
    <w:rsid w:val="002B09BB"/>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3936"/>
    <w:rsid w:val="002E4FB1"/>
    <w:rsid w:val="002E6C43"/>
    <w:rsid w:val="002E7794"/>
    <w:rsid w:val="002E785A"/>
    <w:rsid w:val="002F0A3B"/>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9E2"/>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25EF"/>
    <w:rsid w:val="003738CE"/>
    <w:rsid w:val="00373B1F"/>
    <w:rsid w:val="003748F3"/>
    <w:rsid w:val="00374F5C"/>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A9B"/>
    <w:rsid w:val="003A77D8"/>
    <w:rsid w:val="003B1163"/>
    <w:rsid w:val="003B1F9A"/>
    <w:rsid w:val="003B2D63"/>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108"/>
    <w:rsid w:val="003D02DF"/>
    <w:rsid w:val="003D0674"/>
    <w:rsid w:val="003D5372"/>
    <w:rsid w:val="003D6028"/>
    <w:rsid w:val="003D782F"/>
    <w:rsid w:val="003E0B7C"/>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412C"/>
    <w:rsid w:val="004158FC"/>
    <w:rsid w:val="00415D78"/>
    <w:rsid w:val="00416C57"/>
    <w:rsid w:val="00417152"/>
    <w:rsid w:val="004208FE"/>
    <w:rsid w:val="00420E68"/>
    <w:rsid w:val="004218A1"/>
    <w:rsid w:val="004222A8"/>
    <w:rsid w:val="00422E59"/>
    <w:rsid w:val="0042327D"/>
    <w:rsid w:val="004248B9"/>
    <w:rsid w:val="0042552A"/>
    <w:rsid w:val="00426E66"/>
    <w:rsid w:val="0042701F"/>
    <w:rsid w:val="00427D87"/>
    <w:rsid w:val="004308A5"/>
    <w:rsid w:val="004325A5"/>
    <w:rsid w:val="004337DB"/>
    <w:rsid w:val="00435C60"/>
    <w:rsid w:val="00435DD4"/>
    <w:rsid w:val="0043637A"/>
    <w:rsid w:val="00436A65"/>
    <w:rsid w:val="00437F7F"/>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5CB3"/>
    <w:rsid w:val="00456004"/>
    <w:rsid w:val="00456A2A"/>
    <w:rsid w:val="004570AD"/>
    <w:rsid w:val="00460F7A"/>
    <w:rsid w:val="00462786"/>
    <w:rsid w:val="00464392"/>
    <w:rsid w:val="00464CF0"/>
    <w:rsid w:val="004703E6"/>
    <w:rsid w:val="00470DA0"/>
    <w:rsid w:val="0047172A"/>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AC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41E"/>
    <w:rsid w:val="004B3D2D"/>
    <w:rsid w:val="004B667E"/>
    <w:rsid w:val="004B75CC"/>
    <w:rsid w:val="004C0495"/>
    <w:rsid w:val="004C1D85"/>
    <w:rsid w:val="004C40E9"/>
    <w:rsid w:val="004C5115"/>
    <w:rsid w:val="004C71E5"/>
    <w:rsid w:val="004C7B27"/>
    <w:rsid w:val="004D1508"/>
    <w:rsid w:val="004D189D"/>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4EE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3BC6"/>
    <w:rsid w:val="005645DF"/>
    <w:rsid w:val="005658A5"/>
    <w:rsid w:val="005661C5"/>
    <w:rsid w:val="005662AE"/>
    <w:rsid w:val="00567401"/>
    <w:rsid w:val="0056790A"/>
    <w:rsid w:val="005724AB"/>
    <w:rsid w:val="005731E4"/>
    <w:rsid w:val="00573A87"/>
    <w:rsid w:val="00573DA9"/>
    <w:rsid w:val="00574098"/>
    <w:rsid w:val="00574911"/>
    <w:rsid w:val="00576615"/>
    <w:rsid w:val="00576F77"/>
    <w:rsid w:val="005770EC"/>
    <w:rsid w:val="0057777D"/>
    <w:rsid w:val="00580576"/>
    <w:rsid w:val="0058391F"/>
    <w:rsid w:val="00583E86"/>
    <w:rsid w:val="00584BF6"/>
    <w:rsid w:val="00585913"/>
    <w:rsid w:val="00586C61"/>
    <w:rsid w:val="00587956"/>
    <w:rsid w:val="00590190"/>
    <w:rsid w:val="00592CDA"/>
    <w:rsid w:val="005932CC"/>
    <w:rsid w:val="00593F11"/>
    <w:rsid w:val="00594912"/>
    <w:rsid w:val="00595E14"/>
    <w:rsid w:val="005A0377"/>
    <w:rsid w:val="005A1202"/>
    <w:rsid w:val="005A1773"/>
    <w:rsid w:val="005A6EAE"/>
    <w:rsid w:val="005A7020"/>
    <w:rsid w:val="005A7A51"/>
    <w:rsid w:val="005B318A"/>
    <w:rsid w:val="005B31C1"/>
    <w:rsid w:val="005B47D7"/>
    <w:rsid w:val="005B4A41"/>
    <w:rsid w:val="005B4B12"/>
    <w:rsid w:val="005B4F7C"/>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59D"/>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414F"/>
    <w:rsid w:val="005E5CC7"/>
    <w:rsid w:val="005E6A62"/>
    <w:rsid w:val="005E738E"/>
    <w:rsid w:val="005F0249"/>
    <w:rsid w:val="005F2687"/>
    <w:rsid w:val="005F345F"/>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B44"/>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9A8"/>
    <w:rsid w:val="00647B22"/>
    <w:rsid w:val="00647EB1"/>
    <w:rsid w:val="00647FBE"/>
    <w:rsid w:val="006504CC"/>
    <w:rsid w:val="00651D01"/>
    <w:rsid w:val="00652593"/>
    <w:rsid w:val="0065266B"/>
    <w:rsid w:val="00652CEF"/>
    <w:rsid w:val="00652EE5"/>
    <w:rsid w:val="00657066"/>
    <w:rsid w:val="006570D1"/>
    <w:rsid w:val="006572B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A0B"/>
    <w:rsid w:val="006721A3"/>
    <w:rsid w:val="006722C5"/>
    <w:rsid w:val="0067281E"/>
    <w:rsid w:val="00672B8A"/>
    <w:rsid w:val="00672F26"/>
    <w:rsid w:val="006732B9"/>
    <w:rsid w:val="006738E2"/>
    <w:rsid w:val="00674BDE"/>
    <w:rsid w:val="00676000"/>
    <w:rsid w:val="00676054"/>
    <w:rsid w:val="00676304"/>
    <w:rsid w:val="006767A3"/>
    <w:rsid w:val="00680E2B"/>
    <w:rsid w:val="006810D8"/>
    <w:rsid w:val="00681931"/>
    <w:rsid w:val="006830D7"/>
    <w:rsid w:val="006842C8"/>
    <w:rsid w:val="006845B3"/>
    <w:rsid w:val="006854B5"/>
    <w:rsid w:val="00685D54"/>
    <w:rsid w:val="00686BAB"/>
    <w:rsid w:val="0068730A"/>
    <w:rsid w:val="0069019F"/>
    <w:rsid w:val="00691641"/>
    <w:rsid w:val="00693555"/>
    <w:rsid w:val="006939AA"/>
    <w:rsid w:val="00695069"/>
    <w:rsid w:val="00695452"/>
    <w:rsid w:val="00696038"/>
    <w:rsid w:val="006962E7"/>
    <w:rsid w:val="00696AC0"/>
    <w:rsid w:val="00696CA8"/>
    <w:rsid w:val="00697DD3"/>
    <w:rsid w:val="006A1134"/>
    <w:rsid w:val="006A12F8"/>
    <w:rsid w:val="006A3E9E"/>
    <w:rsid w:val="006A4229"/>
    <w:rsid w:val="006A4E09"/>
    <w:rsid w:val="006A5A56"/>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313"/>
    <w:rsid w:val="006B5FC3"/>
    <w:rsid w:val="006B6789"/>
    <w:rsid w:val="006B6C83"/>
    <w:rsid w:val="006B7350"/>
    <w:rsid w:val="006B7CD0"/>
    <w:rsid w:val="006C1DE6"/>
    <w:rsid w:val="006C2B5B"/>
    <w:rsid w:val="006C2ED8"/>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3F5"/>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043"/>
    <w:rsid w:val="00712388"/>
    <w:rsid w:val="00714C07"/>
    <w:rsid w:val="0071517C"/>
    <w:rsid w:val="0071525E"/>
    <w:rsid w:val="00715F06"/>
    <w:rsid w:val="007166C8"/>
    <w:rsid w:val="007170C3"/>
    <w:rsid w:val="0071765C"/>
    <w:rsid w:val="007218A4"/>
    <w:rsid w:val="00721D78"/>
    <w:rsid w:val="00722931"/>
    <w:rsid w:val="00722CB7"/>
    <w:rsid w:val="0072642E"/>
    <w:rsid w:val="0072695F"/>
    <w:rsid w:val="007270DB"/>
    <w:rsid w:val="007271C2"/>
    <w:rsid w:val="00727577"/>
    <w:rsid w:val="00727BBC"/>
    <w:rsid w:val="00731671"/>
    <w:rsid w:val="00731D67"/>
    <w:rsid w:val="0073377F"/>
    <w:rsid w:val="00735B03"/>
    <w:rsid w:val="00735C43"/>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2396"/>
    <w:rsid w:val="00763C6C"/>
    <w:rsid w:val="007641C6"/>
    <w:rsid w:val="00766105"/>
    <w:rsid w:val="00766282"/>
    <w:rsid w:val="0076634A"/>
    <w:rsid w:val="007669BC"/>
    <w:rsid w:val="007673AD"/>
    <w:rsid w:val="00767654"/>
    <w:rsid w:val="0077014F"/>
    <w:rsid w:val="00770CAA"/>
    <w:rsid w:val="00770F48"/>
    <w:rsid w:val="00771706"/>
    <w:rsid w:val="007742E2"/>
    <w:rsid w:val="00776324"/>
    <w:rsid w:val="0077773F"/>
    <w:rsid w:val="00777767"/>
    <w:rsid w:val="00777AC9"/>
    <w:rsid w:val="00780091"/>
    <w:rsid w:val="00780DD7"/>
    <w:rsid w:val="00781047"/>
    <w:rsid w:val="00781DA5"/>
    <w:rsid w:val="007849E0"/>
    <w:rsid w:val="00784BA0"/>
    <w:rsid w:val="0078570D"/>
    <w:rsid w:val="007863B2"/>
    <w:rsid w:val="00786BD7"/>
    <w:rsid w:val="00790166"/>
    <w:rsid w:val="00790E89"/>
    <w:rsid w:val="007924E9"/>
    <w:rsid w:val="00793A74"/>
    <w:rsid w:val="00793C9B"/>
    <w:rsid w:val="0079497E"/>
    <w:rsid w:val="00795812"/>
    <w:rsid w:val="0079741C"/>
    <w:rsid w:val="007A14A1"/>
    <w:rsid w:val="007A31C6"/>
    <w:rsid w:val="007A36D5"/>
    <w:rsid w:val="007A3E33"/>
    <w:rsid w:val="007A465D"/>
    <w:rsid w:val="007A5616"/>
    <w:rsid w:val="007A5F67"/>
    <w:rsid w:val="007A61E7"/>
    <w:rsid w:val="007A6651"/>
    <w:rsid w:val="007A6EE5"/>
    <w:rsid w:val="007A6F4B"/>
    <w:rsid w:val="007B0360"/>
    <w:rsid w:val="007B0E3F"/>
    <w:rsid w:val="007B1A6D"/>
    <w:rsid w:val="007B40D4"/>
    <w:rsid w:val="007B622F"/>
    <w:rsid w:val="007B6ED0"/>
    <w:rsid w:val="007B73FD"/>
    <w:rsid w:val="007B773C"/>
    <w:rsid w:val="007C0397"/>
    <w:rsid w:val="007C0A5A"/>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18FA"/>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E7EB7"/>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2706"/>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AF4"/>
    <w:rsid w:val="00852C45"/>
    <w:rsid w:val="00852E08"/>
    <w:rsid w:val="00852ED9"/>
    <w:rsid w:val="008530AB"/>
    <w:rsid w:val="00853A32"/>
    <w:rsid w:val="00853E5C"/>
    <w:rsid w:val="00853FAD"/>
    <w:rsid w:val="00854023"/>
    <w:rsid w:val="00856254"/>
    <w:rsid w:val="0085727A"/>
    <w:rsid w:val="00861431"/>
    <w:rsid w:val="0086200B"/>
    <w:rsid w:val="0086349B"/>
    <w:rsid w:val="00863892"/>
    <w:rsid w:val="00863C17"/>
    <w:rsid w:val="008640A9"/>
    <w:rsid w:val="00864DDB"/>
    <w:rsid w:val="008658C0"/>
    <w:rsid w:val="00865D94"/>
    <w:rsid w:val="0086604A"/>
    <w:rsid w:val="008663AA"/>
    <w:rsid w:val="008667A6"/>
    <w:rsid w:val="00866BAD"/>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1D45"/>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44"/>
    <w:rsid w:val="008F31B9"/>
    <w:rsid w:val="008F3571"/>
    <w:rsid w:val="008F3FBB"/>
    <w:rsid w:val="008F4A36"/>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51D"/>
    <w:rsid w:val="00925DFF"/>
    <w:rsid w:val="009260F3"/>
    <w:rsid w:val="00926252"/>
    <w:rsid w:val="00926DC4"/>
    <w:rsid w:val="00931E46"/>
    <w:rsid w:val="00932678"/>
    <w:rsid w:val="009334C6"/>
    <w:rsid w:val="00933581"/>
    <w:rsid w:val="009358CB"/>
    <w:rsid w:val="00936179"/>
    <w:rsid w:val="00936362"/>
    <w:rsid w:val="00937DEA"/>
    <w:rsid w:val="00942141"/>
    <w:rsid w:val="009433D7"/>
    <w:rsid w:val="0094351B"/>
    <w:rsid w:val="00943C2F"/>
    <w:rsid w:val="00946854"/>
    <w:rsid w:val="009468E3"/>
    <w:rsid w:val="00947467"/>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9C5"/>
    <w:rsid w:val="00973A74"/>
    <w:rsid w:val="0097419D"/>
    <w:rsid w:val="00975DD4"/>
    <w:rsid w:val="0097653B"/>
    <w:rsid w:val="00976AD0"/>
    <w:rsid w:val="00976BD6"/>
    <w:rsid w:val="00977D8D"/>
    <w:rsid w:val="00977DBA"/>
    <w:rsid w:val="009800B9"/>
    <w:rsid w:val="00981AB6"/>
    <w:rsid w:val="00982685"/>
    <w:rsid w:val="00982D38"/>
    <w:rsid w:val="009831BD"/>
    <w:rsid w:val="00983D2A"/>
    <w:rsid w:val="00985506"/>
    <w:rsid w:val="0098666B"/>
    <w:rsid w:val="009873A1"/>
    <w:rsid w:val="0098791F"/>
    <w:rsid w:val="00990005"/>
    <w:rsid w:val="00990A99"/>
    <w:rsid w:val="009918FB"/>
    <w:rsid w:val="00991A00"/>
    <w:rsid w:val="00991B10"/>
    <w:rsid w:val="00991B15"/>
    <w:rsid w:val="00991CD5"/>
    <w:rsid w:val="00991DC9"/>
    <w:rsid w:val="00992249"/>
    <w:rsid w:val="00992672"/>
    <w:rsid w:val="00993606"/>
    <w:rsid w:val="00993DF3"/>
    <w:rsid w:val="009953A3"/>
    <w:rsid w:val="00997970"/>
    <w:rsid w:val="009A0965"/>
    <w:rsid w:val="009A0D04"/>
    <w:rsid w:val="009A2101"/>
    <w:rsid w:val="009A30D8"/>
    <w:rsid w:val="009A3B5C"/>
    <w:rsid w:val="009A4019"/>
    <w:rsid w:val="009A4D91"/>
    <w:rsid w:val="009A6FC2"/>
    <w:rsid w:val="009A74C0"/>
    <w:rsid w:val="009B05A0"/>
    <w:rsid w:val="009B13DA"/>
    <w:rsid w:val="009B1F96"/>
    <w:rsid w:val="009B1F97"/>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384"/>
    <w:rsid w:val="00A3562D"/>
    <w:rsid w:val="00A35E19"/>
    <w:rsid w:val="00A36304"/>
    <w:rsid w:val="00A36FDF"/>
    <w:rsid w:val="00A37862"/>
    <w:rsid w:val="00A4024F"/>
    <w:rsid w:val="00A403E7"/>
    <w:rsid w:val="00A40590"/>
    <w:rsid w:val="00A4121C"/>
    <w:rsid w:val="00A41AE9"/>
    <w:rsid w:val="00A42B98"/>
    <w:rsid w:val="00A42C73"/>
    <w:rsid w:val="00A43496"/>
    <w:rsid w:val="00A435CB"/>
    <w:rsid w:val="00A445E1"/>
    <w:rsid w:val="00A44F88"/>
    <w:rsid w:val="00A46D10"/>
    <w:rsid w:val="00A51D6E"/>
    <w:rsid w:val="00A520A2"/>
    <w:rsid w:val="00A52D33"/>
    <w:rsid w:val="00A533CB"/>
    <w:rsid w:val="00A53627"/>
    <w:rsid w:val="00A53E81"/>
    <w:rsid w:val="00A56A65"/>
    <w:rsid w:val="00A57496"/>
    <w:rsid w:val="00A60F1B"/>
    <w:rsid w:val="00A61D4D"/>
    <w:rsid w:val="00A62693"/>
    <w:rsid w:val="00A62BF2"/>
    <w:rsid w:val="00A63E5C"/>
    <w:rsid w:val="00A65FD8"/>
    <w:rsid w:val="00A706D0"/>
    <w:rsid w:val="00A70ACF"/>
    <w:rsid w:val="00A7208B"/>
    <w:rsid w:val="00A74766"/>
    <w:rsid w:val="00A7558A"/>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68ED"/>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5F9"/>
    <w:rsid w:val="00AE491D"/>
    <w:rsid w:val="00AE6B44"/>
    <w:rsid w:val="00AE6F83"/>
    <w:rsid w:val="00AE7211"/>
    <w:rsid w:val="00AE74B0"/>
    <w:rsid w:val="00AE78B6"/>
    <w:rsid w:val="00AE7F80"/>
    <w:rsid w:val="00AF0116"/>
    <w:rsid w:val="00AF0168"/>
    <w:rsid w:val="00AF2937"/>
    <w:rsid w:val="00AF2A7A"/>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0EE"/>
    <w:rsid w:val="00B50252"/>
    <w:rsid w:val="00B5077C"/>
    <w:rsid w:val="00B50FF3"/>
    <w:rsid w:val="00B51499"/>
    <w:rsid w:val="00B51CB8"/>
    <w:rsid w:val="00B53351"/>
    <w:rsid w:val="00B55F21"/>
    <w:rsid w:val="00B573AA"/>
    <w:rsid w:val="00B579B0"/>
    <w:rsid w:val="00B60C5E"/>
    <w:rsid w:val="00B60D9F"/>
    <w:rsid w:val="00B625CC"/>
    <w:rsid w:val="00B6357E"/>
    <w:rsid w:val="00B638E1"/>
    <w:rsid w:val="00B64A17"/>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378"/>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B3D"/>
    <w:rsid w:val="00BD1DC4"/>
    <w:rsid w:val="00BD1FBD"/>
    <w:rsid w:val="00BD2BEA"/>
    <w:rsid w:val="00BD4875"/>
    <w:rsid w:val="00BD65CD"/>
    <w:rsid w:val="00BD6803"/>
    <w:rsid w:val="00BD7433"/>
    <w:rsid w:val="00BD74D7"/>
    <w:rsid w:val="00BD75B7"/>
    <w:rsid w:val="00BD7C63"/>
    <w:rsid w:val="00BE0044"/>
    <w:rsid w:val="00BE196F"/>
    <w:rsid w:val="00BE3793"/>
    <w:rsid w:val="00BE40E3"/>
    <w:rsid w:val="00BE58A0"/>
    <w:rsid w:val="00BE5F08"/>
    <w:rsid w:val="00BE6B86"/>
    <w:rsid w:val="00BE7BC9"/>
    <w:rsid w:val="00BF0825"/>
    <w:rsid w:val="00BF270E"/>
    <w:rsid w:val="00BF3353"/>
    <w:rsid w:val="00BF55C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4342"/>
    <w:rsid w:val="00C145CD"/>
    <w:rsid w:val="00C16618"/>
    <w:rsid w:val="00C16BCC"/>
    <w:rsid w:val="00C17978"/>
    <w:rsid w:val="00C17F1C"/>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6DA7"/>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42"/>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6F22"/>
    <w:rsid w:val="00C97196"/>
    <w:rsid w:val="00CA00BA"/>
    <w:rsid w:val="00CA1176"/>
    <w:rsid w:val="00CA17FC"/>
    <w:rsid w:val="00CA3B5B"/>
    <w:rsid w:val="00CA4245"/>
    <w:rsid w:val="00CA439E"/>
    <w:rsid w:val="00CA4F87"/>
    <w:rsid w:val="00CA5113"/>
    <w:rsid w:val="00CA5F48"/>
    <w:rsid w:val="00CA72E4"/>
    <w:rsid w:val="00CB254F"/>
    <w:rsid w:val="00CB25B2"/>
    <w:rsid w:val="00CB2DFC"/>
    <w:rsid w:val="00CB353E"/>
    <w:rsid w:val="00CB5136"/>
    <w:rsid w:val="00CB586E"/>
    <w:rsid w:val="00CB5C05"/>
    <w:rsid w:val="00CB5D22"/>
    <w:rsid w:val="00CB6D30"/>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4B5F"/>
    <w:rsid w:val="00CD51BF"/>
    <w:rsid w:val="00CD6D4F"/>
    <w:rsid w:val="00CD7322"/>
    <w:rsid w:val="00CD779B"/>
    <w:rsid w:val="00CD7B67"/>
    <w:rsid w:val="00CE0852"/>
    <w:rsid w:val="00CE152F"/>
    <w:rsid w:val="00CE1B1A"/>
    <w:rsid w:val="00CE1D00"/>
    <w:rsid w:val="00CE264A"/>
    <w:rsid w:val="00CE2AD3"/>
    <w:rsid w:val="00CE42E6"/>
    <w:rsid w:val="00CE4F15"/>
    <w:rsid w:val="00CE5F78"/>
    <w:rsid w:val="00CE6F65"/>
    <w:rsid w:val="00CF27AF"/>
    <w:rsid w:val="00CF326F"/>
    <w:rsid w:val="00CF33FC"/>
    <w:rsid w:val="00CF386E"/>
    <w:rsid w:val="00CF43C0"/>
    <w:rsid w:val="00CF75C7"/>
    <w:rsid w:val="00CF7BE6"/>
    <w:rsid w:val="00CF7F48"/>
    <w:rsid w:val="00D010F8"/>
    <w:rsid w:val="00D01ABB"/>
    <w:rsid w:val="00D02102"/>
    <w:rsid w:val="00D021F7"/>
    <w:rsid w:val="00D046B5"/>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38D7"/>
    <w:rsid w:val="00D25952"/>
    <w:rsid w:val="00D25B95"/>
    <w:rsid w:val="00D2636C"/>
    <w:rsid w:val="00D26C56"/>
    <w:rsid w:val="00D301D9"/>
    <w:rsid w:val="00D304FD"/>
    <w:rsid w:val="00D31322"/>
    <w:rsid w:val="00D3162B"/>
    <w:rsid w:val="00D31D5D"/>
    <w:rsid w:val="00D345D3"/>
    <w:rsid w:val="00D3765E"/>
    <w:rsid w:val="00D41538"/>
    <w:rsid w:val="00D415DD"/>
    <w:rsid w:val="00D425AA"/>
    <w:rsid w:val="00D434D3"/>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734"/>
    <w:rsid w:val="00D75DC3"/>
    <w:rsid w:val="00D76D20"/>
    <w:rsid w:val="00D770E0"/>
    <w:rsid w:val="00D77D2D"/>
    <w:rsid w:val="00D819C1"/>
    <w:rsid w:val="00D82876"/>
    <w:rsid w:val="00D833A8"/>
    <w:rsid w:val="00D8366D"/>
    <w:rsid w:val="00D842CC"/>
    <w:rsid w:val="00D85C5C"/>
    <w:rsid w:val="00D86647"/>
    <w:rsid w:val="00D86FD9"/>
    <w:rsid w:val="00D8719F"/>
    <w:rsid w:val="00D878B9"/>
    <w:rsid w:val="00D87A08"/>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620B"/>
    <w:rsid w:val="00DE75B4"/>
    <w:rsid w:val="00DF225E"/>
    <w:rsid w:val="00DF2654"/>
    <w:rsid w:val="00DF3C8C"/>
    <w:rsid w:val="00DF3F66"/>
    <w:rsid w:val="00DF4549"/>
    <w:rsid w:val="00DF48B8"/>
    <w:rsid w:val="00DF5796"/>
    <w:rsid w:val="00DF703B"/>
    <w:rsid w:val="00DF742D"/>
    <w:rsid w:val="00DF7F7F"/>
    <w:rsid w:val="00E002E5"/>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17F96"/>
    <w:rsid w:val="00E20987"/>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4EED"/>
    <w:rsid w:val="00E45E24"/>
    <w:rsid w:val="00E47044"/>
    <w:rsid w:val="00E50101"/>
    <w:rsid w:val="00E50104"/>
    <w:rsid w:val="00E5114A"/>
    <w:rsid w:val="00E5227C"/>
    <w:rsid w:val="00E53D8D"/>
    <w:rsid w:val="00E53DDA"/>
    <w:rsid w:val="00E55608"/>
    <w:rsid w:val="00E5702C"/>
    <w:rsid w:val="00E571A5"/>
    <w:rsid w:val="00E57D9C"/>
    <w:rsid w:val="00E6018C"/>
    <w:rsid w:val="00E6045A"/>
    <w:rsid w:val="00E61B33"/>
    <w:rsid w:val="00E638F3"/>
    <w:rsid w:val="00E6456E"/>
    <w:rsid w:val="00E70D1A"/>
    <w:rsid w:val="00E72920"/>
    <w:rsid w:val="00E73C99"/>
    <w:rsid w:val="00E744E5"/>
    <w:rsid w:val="00E74F3D"/>
    <w:rsid w:val="00E75107"/>
    <w:rsid w:val="00E76DE6"/>
    <w:rsid w:val="00E773EA"/>
    <w:rsid w:val="00E779E7"/>
    <w:rsid w:val="00E801C2"/>
    <w:rsid w:val="00E80472"/>
    <w:rsid w:val="00E806DD"/>
    <w:rsid w:val="00E81631"/>
    <w:rsid w:val="00E83488"/>
    <w:rsid w:val="00E84154"/>
    <w:rsid w:val="00E842EA"/>
    <w:rsid w:val="00E847CC"/>
    <w:rsid w:val="00E8550B"/>
    <w:rsid w:val="00E858EA"/>
    <w:rsid w:val="00E86F35"/>
    <w:rsid w:val="00E8758D"/>
    <w:rsid w:val="00E87DF7"/>
    <w:rsid w:val="00E90097"/>
    <w:rsid w:val="00E916BB"/>
    <w:rsid w:val="00E9290B"/>
    <w:rsid w:val="00E94049"/>
    <w:rsid w:val="00E94631"/>
    <w:rsid w:val="00E967D7"/>
    <w:rsid w:val="00E976C5"/>
    <w:rsid w:val="00E978C6"/>
    <w:rsid w:val="00E97CB9"/>
    <w:rsid w:val="00E97D40"/>
    <w:rsid w:val="00EA0CC2"/>
    <w:rsid w:val="00EA1FB5"/>
    <w:rsid w:val="00EA2748"/>
    <w:rsid w:val="00EA55E2"/>
    <w:rsid w:val="00EA5FFD"/>
    <w:rsid w:val="00EB03BC"/>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D11ED"/>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7BF"/>
    <w:rsid w:val="00F05A38"/>
    <w:rsid w:val="00F05F30"/>
    <w:rsid w:val="00F0619A"/>
    <w:rsid w:val="00F06E59"/>
    <w:rsid w:val="00F10110"/>
    <w:rsid w:val="00F13739"/>
    <w:rsid w:val="00F1412C"/>
    <w:rsid w:val="00F1574D"/>
    <w:rsid w:val="00F157A8"/>
    <w:rsid w:val="00F17453"/>
    <w:rsid w:val="00F20A19"/>
    <w:rsid w:val="00F20F9E"/>
    <w:rsid w:val="00F21F68"/>
    <w:rsid w:val="00F21FE5"/>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3721"/>
    <w:rsid w:val="00F8505E"/>
    <w:rsid w:val="00F85D30"/>
    <w:rsid w:val="00F86455"/>
    <w:rsid w:val="00F86851"/>
    <w:rsid w:val="00F86BFC"/>
    <w:rsid w:val="00F871D6"/>
    <w:rsid w:val="00F87E40"/>
    <w:rsid w:val="00F93F89"/>
    <w:rsid w:val="00F942B7"/>
    <w:rsid w:val="00F9585A"/>
    <w:rsid w:val="00F95D58"/>
    <w:rsid w:val="00F95FF5"/>
    <w:rsid w:val="00F96057"/>
    <w:rsid w:val="00F96101"/>
    <w:rsid w:val="00F96591"/>
    <w:rsid w:val="00F9666F"/>
    <w:rsid w:val="00FA10F8"/>
    <w:rsid w:val="00FA1656"/>
    <w:rsid w:val="00FA17FF"/>
    <w:rsid w:val="00FA50D6"/>
    <w:rsid w:val="00FA57E5"/>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36D1"/>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B731-DAF9-4203-BB34-2F4FB2F8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Сивкова</cp:lastModifiedBy>
  <cp:revision>90</cp:revision>
  <cp:lastPrinted>2015-11-16T11:43:00Z</cp:lastPrinted>
  <dcterms:created xsi:type="dcterms:W3CDTF">2014-07-08T04:32:00Z</dcterms:created>
  <dcterms:modified xsi:type="dcterms:W3CDTF">2015-11-17T08:32:00Z</dcterms:modified>
</cp:coreProperties>
</file>