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ru-RU"/>
        </w:rPr>
        <w:t>Департамент промышленности Ханты-Мансийского автономного округа – Югры объявляет о начале приёма заявлений на получение социальных сертификатов на предоставление государственной услуги в социальной сфере по созданию условий для обеспечения отдельных категорий граждан возможностью путешествовать с целью развития туристского потенциала Российской Федерации</w:t>
      </w:r>
    </w:p>
    <w:p>
      <w:pPr>
        <w:pStyle w:val="Style19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/>
      </w:r>
    </w:p>
    <w:p>
      <w:pPr>
        <w:pStyle w:val="Style19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ab/>
        <w:t>Дата начала приёма заявлений на выдачу социального сертификата</w:t>
      </w:r>
    </w:p>
    <w:p>
      <w:pPr>
        <w:pStyle w:val="Style19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ab/>
        <w:t>с 9 часов 00 минут 12 сентября 2022 года</w:t>
      </w:r>
    </w:p>
    <w:p>
      <w:pPr>
        <w:pStyle w:val="Style19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ab/>
        <w:t>Дата окончания приёма заявлений на выдачу социального сертификата</w:t>
      </w:r>
    </w:p>
    <w:p>
      <w:pPr>
        <w:pStyle w:val="Style19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ab/>
        <w:t>До 17 часов 00 минут 30 ноября 2022 года*</w:t>
      </w:r>
    </w:p>
    <w:p>
      <w:pPr>
        <w:pStyle w:val="Style19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ab/>
        <w:t xml:space="preserve">* Приём заявок может быть продлён по решению Уполномоченного органа –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Департамента промышленности Ханты-Мансийского автономного округа – Югры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при наличии нереализованных сертификатов. </w:t>
      </w:r>
    </w:p>
    <w:p>
      <w:pPr>
        <w:pStyle w:val="Style19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ab/>
        <w:t>Что такое социальный сертификат на путешествие?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Социальный сертификат – это документ, подтверждающий право гражданина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(учащегося 5-9 классов общеобразовательных </w:t>
      </w:r>
      <w:r>
        <w:rPr>
          <w:rFonts w:eastAsia="Calibri" w:cs="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организаций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автономного округа)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 получение государственной услуги в социальной сфере по созданию условий для обеспечения отдельных категорий граждан возможностью путешествовать с целью развития туристского потенциала Российской Федерации. Он выдается в электронном виде и представляет собой номер реестровой записи. 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По социальному сертификату ребенок может принять участие в туре — путешествии по Югре. 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Социальный сертификат может получить родитель/законный представитель ребенка, заполнив заявление на Портале социальных услуг Югры </w:t>
      </w:r>
      <w:hyperlink r:id="rId2">
        <w:r>
          <w:rPr>
            <w:rStyle w:val="Style16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https://socportal.admhmao.ru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 разделе «Услуги туризма». 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ab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 xml:space="preserve">Один ребенок имеет право только на один социальный сертификат. </w:t>
      </w:r>
    </w:p>
    <w:p>
      <w:pPr>
        <w:pStyle w:val="Style19"/>
        <w:widowControl/>
        <w:spacing w:before="0" w:after="150"/>
        <w:ind w:left="0" w:right="0" w:hanging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Как получить социальный сертификат?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1. Родитель/законный представитель ребенка заполняет заявление на Портале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оциальных услуг </w:t>
      </w:r>
      <w:hyperlink r:id="rId3">
        <w:r>
          <w:rPr>
            <w:rStyle w:val="Style16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https://socportal.admhmao.ru</w:t>
        </w:r>
      </w:hyperlink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разделе «Услуги туризма». </w:t>
      </w:r>
    </w:p>
    <w:p>
      <w:pPr>
        <w:pStyle w:val="Style19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Вам понадобятся следующие документы:</w:t>
      </w:r>
    </w:p>
    <w:p>
      <w:pPr>
        <w:pStyle w:val="Style19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- Паспорт родителя/законного представителя ребенка;</w:t>
      </w:r>
    </w:p>
    <w:p>
      <w:pPr>
        <w:pStyle w:val="Style19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- Свидетельство о рождении /паспорт ребенка;</w:t>
      </w:r>
    </w:p>
    <w:p>
      <w:pPr>
        <w:pStyle w:val="Style19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- ИНН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ребенка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9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- СНИЛС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ребенка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2. В течение 10 рабочих дней в личный кабинет на Портале социальных услуг </w:t>
      </w:r>
      <w:hyperlink r:id="rId4">
        <w:r>
          <w:rPr>
            <w:rStyle w:val="Style16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https://socportal.admhmao.ru</w:t>
        </w:r>
      </w:hyperlink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родителя/законного представителя ребёнка, отправившего заявку, будет получен ответ. В случае положительного решения, придёт социальн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сертификат на предоставление государственной услуги. В случае отрицательного решения заявителю придёт уведомление об отказе в принятии документов к рассмотрению.</w:t>
      </w:r>
    </w:p>
    <w:p>
      <w:pPr>
        <w:pStyle w:val="Style19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Основаниями для отказа являются: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- несоответствие получателя социального сертификата требованиям, установленным законодательством (учащиеся 5-9 классов образовательных организаций автономного округа, отсутствие у заявителя уже предоставленного социального сертификата);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- 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отсутствие финансовых средств, предусмотренных государственной программой «Развитие промышленности и туризма» на текущий финансовый год, на оказание государственной услуги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9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- социальные сертификаты закончились.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3. В течение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12 рабочих дней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со дня получения социального сертификата родитель/законный представитель ребенка выбирает путешествие из перечня туристских продуктов, представленных на Портале социальных услуг </w:t>
      </w:r>
      <w:hyperlink r:id="rId5">
        <w:r>
          <w:rPr>
            <w:rStyle w:val="Style16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https://socportal.admhmao.ru</w:t>
        </w:r>
      </w:hyperlink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после чего заключает договор с туроператором в электронном виде, организующим путешествие (на Портале социальных услуг).</w:t>
      </w:r>
    </w:p>
    <w:p>
      <w:pPr>
        <w:pStyle w:val="Style19"/>
        <w:widowControl/>
        <w:spacing w:before="0" w:after="150"/>
        <w:ind w:left="0" w:right="0" w:hanging="0"/>
        <w:jc w:val="both"/>
        <w:rPr>
          <w:rFonts w:ascii="Times New Roman" w:hAnsi="Times New Roman" w:eastAsia="Calibri" w:cs="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ab/>
        <w:t xml:space="preserve">Внимание! Если родитель/законный представитель ребенка не заключит договор с туроператором, организующим путешествие, в течение </w:t>
      </w:r>
      <w:r>
        <w:rPr>
          <w:rFonts w:eastAsia="Calibri" w:cs="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single"/>
          <w:lang w:val="ru-RU" w:eastAsia="en-US" w:bidi="ar-SA"/>
        </w:rPr>
        <w:t>12 рабочих дней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 xml:space="preserve"> после получения социального сертификата, то социальный сертификат признаётся недействительным. </w:t>
      </w:r>
      <w:r>
        <w:rPr>
          <w:rFonts w:eastAsia="Calibri" w:cs="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Родитель/законный представитель ребенка может повторно направить заявление на получение социального сертификата (при наличии социальных сертификатов).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Доставка до начала маршрута осуществляется родителем/законным представителем самостоятельно. За дополнительную плату туроператор – организатор тура организует трансфер до начальной точки маршрута. </w:t>
      </w:r>
    </w:p>
    <w:p>
      <w:pPr>
        <w:pStyle w:val="Style19"/>
        <w:widowControl/>
        <w:spacing w:before="0" w:after="150"/>
        <w:ind w:left="0" w:right="0" w:hanging="0"/>
        <w:jc w:val="both"/>
        <w:rPr>
          <w:rFonts w:ascii="Times New Roman" w:hAnsi="Times New Roman" w:eastAsia="Calibri" w:cs="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 xml:space="preserve"> </w:t>
      </w:r>
    </w:p>
    <w:p>
      <w:pPr>
        <w:pStyle w:val="Style19"/>
        <w:widowControl/>
        <w:spacing w:before="0" w:after="150"/>
        <w:ind w:left="0" w:right="0" w:hanging="0"/>
        <w:rPr>
          <w:rFonts w:ascii="Verdana;Arial;Helvetica;sans-serif" w:hAnsi="Verdana;Arial;Helvetica;sans-serif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Verdana;Arial;Helvetica;sans-serif" w:hAnsi="Verdana;Arial;Helvetica;sans-serif"/>
          <w:b w:val="false"/>
          <w:bCs/>
          <w:i w:val="false"/>
          <w:caps w:val="false"/>
          <w:smallCaps w:val="false"/>
          <w:color w:val="000000"/>
          <w:spacing w:val="0"/>
          <w:sz w:val="17"/>
        </w:rPr>
      </w:r>
    </w:p>
    <w:p>
      <w:pPr>
        <w:pStyle w:val="Style19"/>
        <w:widowControl/>
        <w:spacing w:before="0" w:after="150"/>
        <w:ind w:left="0" w:right="0" w:hanging="0"/>
        <w:jc w:val="both"/>
        <w:rPr>
          <w:rFonts w:ascii="Verdana;Arial;Helvetica;sans-serif" w:hAnsi="Verdana;Arial;Helvetica;sans-serif"/>
          <w:b/>
          <w:b/>
          <w:i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eastAsia="Calibri" w:cs="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Сколько стоит социальный сертификат?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ab/>
        <w:t xml:space="preserve">Номинал сертификата – 12 819,45 рублей. Он не подлежит обмену на деньги. Социальный сертификат 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даёт право на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 xml:space="preserve"> путешестви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 xml:space="preserve">е 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школьника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 xml:space="preserve"> из </w:t>
      </w:r>
      <w:hyperlink r:id="rId6">
        <w:r>
          <w:rPr>
            <w:rStyle w:val="Style17"/>
            <w:rFonts w:eastAsia="Calibri" w:cs="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kern w:val="0"/>
            <w:sz w:val="28"/>
            <w:szCs w:val="28"/>
            <w:u w:val="none"/>
          </w:rPr>
          <w:t>перечня туров</w:t>
        </w:r>
      </w:hyperlink>
      <w:r>
        <w:rPr>
          <w:rStyle w:val="Style17"/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</w:rPr>
        <w:t>,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 xml:space="preserve"> расположенных на официальном сайте «Туризм в Югре» </w:t>
      </w:r>
      <w:hyperlink r:id="rId7">
        <w:r>
          <w:rPr>
            <w:rStyle w:val="Style16"/>
            <w:rFonts w:eastAsia="Calibri" w:cs="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kern w:val="0"/>
            <w:sz w:val="28"/>
            <w:szCs w:val="28"/>
            <w:u w:val="none"/>
            <w:lang w:val="ru-RU" w:eastAsia="en-US" w:bidi="ar-SA"/>
          </w:rPr>
          <w:t>https://tourism.admhmao.ru/</w:t>
        </w:r>
      </w:hyperlink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 xml:space="preserve"> в разделе «Государственная услуга в сфере туризма» и на Портале социальных услуг </w:t>
      </w:r>
      <w:hyperlink r:id="rId8">
        <w:r>
          <w:rPr>
            <w:rStyle w:val="Style16"/>
            <w:rFonts w:eastAsia="Calibri" w:cs="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kern w:val="0"/>
            <w:sz w:val="28"/>
            <w:szCs w:val="28"/>
            <w:u w:val="none"/>
            <w:lang w:val="ru-RU" w:eastAsia="en-US" w:bidi="ar-SA"/>
          </w:rPr>
          <w:t>https://socportal.admhmao.ru/</w:t>
        </w:r>
      </w:hyperlink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 xml:space="preserve"> в разделе «Услуги туризма», предлагаемых туроператорами по внутреннему и въездному туризму Югры. </w:t>
      </w:r>
    </w:p>
    <w:p>
      <w:pPr>
        <w:pStyle w:val="Style19"/>
        <w:widowControl/>
        <w:spacing w:before="0" w:after="15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Style19"/>
        <w:widowControl/>
        <w:spacing w:before="0" w:after="150"/>
        <w:ind w:left="0" w:right="0" w:hanging="0"/>
        <w:rPr>
          <w:rFonts w:ascii="Verdana;Arial;Helvetica;sans-serif" w:hAnsi="Verdana;Arial;Helvetica;sans-serif"/>
          <w:b/>
          <w:b/>
          <w:i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eastAsia="Calibri" w:cs="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Могу ли я выбирать, кто будет предоставлять услуги? Где найти тур?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 xml:space="preserve">После получения социального сертификата родителю/законному представителю на Портале социальных услуг будет доступен раздел с перечнем предлагаемых программ и информации об организаторе программы (туроператоре). После выбора программы необходимо выбрать удобные даты. Далее 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з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 xml:space="preserve">аключить договор с выбранным туроператором там же на Портале социальных услуг.    </w:t>
      </w:r>
    </w:p>
    <w:p>
      <w:pPr>
        <w:pStyle w:val="Style19"/>
        <w:widowControl/>
        <w:spacing w:before="0" w:after="150"/>
        <w:ind w:left="0" w:right="0" w:hanging="0"/>
        <w:rPr/>
      </w:pPr>
      <w:r>
        <w:rPr>
          <w:rFonts w:eastAsia="Calibri" w:cs="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Будут ли сопровождающие в турах?</w:t>
      </w:r>
    </w:p>
    <w:p>
      <w:pPr>
        <w:pStyle w:val="Style19"/>
        <w:widowControl/>
        <w:spacing w:before="0" w:after="150"/>
        <w:ind w:left="0" w:right="0" w:hanging="0"/>
        <w:rPr>
          <w:rFonts w:ascii="Verdana;Arial;Helvetica;sans-serif" w:hAnsi="Verdana;Arial;Helvetic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При групповом туре на 10 школьников предусмотрен 1 сопровождающий.</w:t>
      </w:r>
    </w:p>
    <w:p>
      <w:pPr>
        <w:pStyle w:val="Style19"/>
        <w:widowControl/>
        <w:spacing w:before="0" w:after="150"/>
        <w:ind w:left="0" w:right="0" w:hanging="0"/>
        <w:rPr>
          <w:rFonts w:ascii="Times New Roman" w:hAnsi="Times New Roman" w:eastAsia="Calibri" w:cs="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Если все равно остались вопросы, куда я могу обратиться?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Телефон Управления туризма  +7 (3467) 35-34-04 (доб. 3813)                                   Е-mail:</w:t>
      </w:r>
      <w:hyperlink r:id="rId9">
        <w:r>
          <w:rPr>
            <w:rStyle w:val="Style16"/>
            <w:rFonts w:eastAsia="Calibri" w:cs="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kern w:val="0"/>
            <w:sz w:val="28"/>
            <w:szCs w:val="28"/>
            <w:lang w:val="ru-RU" w:eastAsia="en-US" w:bidi="ar-SA"/>
          </w:rPr>
          <w:t xml:space="preserve"> </w:t>
        </w:r>
      </w:hyperlink>
      <w:hyperlink r:id="rId10">
        <w:r>
          <w:rPr>
            <w:rStyle w:val="Style16"/>
            <w:rFonts w:eastAsia="Calibri" w:cs="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kern w:val="0"/>
            <w:sz w:val="28"/>
            <w:szCs w:val="28"/>
            <w:lang w:val="en-US" w:eastAsia="en-US" w:bidi="ar-SA"/>
          </w:rPr>
          <w:t>KosterinaOA@admhmao.ru</w:t>
        </w:r>
      </w:hyperlink>
      <w:r>
        <w:rPr>
          <w:rStyle w:val="Style16"/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en-US" w:eastAsia="en-US" w:bidi="ar-SA"/>
        </w:rPr>
        <w:t xml:space="preserve">. 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Style w:val="Style16"/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 xml:space="preserve">Контакты туроператоров – организаторов туров указаны в перечне туров </w:t>
      </w:r>
      <w:bookmarkStart w:id="0" w:name="__DdeLink__198268_4066644732"/>
      <w:r>
        <w:rPr>
          <w:rStyle w:val="Style16"/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 xml:space="preserve">на сайте «Туризм в Югре» </w:t>
      </w:r>
      <w:hyperlink r:id="rId11">
        <w:r>
          <w:rPr>
            <w:rStyle w:val="Style16"/>
            <w:rFonts w:eastAsia="Calibri" w:cs="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kern w:val="0"/>
            <w:sz w:val="28"/>
            <w:szCs w:val="28"/>
            <w:u w:val="none"/>
            <w:lang w:val="ru-RU" w:eastAsia="en-US" w:bidi="ar-SA"/>
          </w:rPr>
          <w:t>https://tourism.admhmao.ru/gosudarstvennaya-usluga-v-sfere-turizma/</w:t>
        </w:r>
      </w:hyperlink>
      <w:r>
        <w:rPr>
          <w:rStyle w:val="Style16"/>
          <w:rFonts w:eastAsia="Calibri" w:cs="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 xml:space="preserve">. </w:t>
      </w:r>
      <w:bookmarkEnd w:id="0"/>
    </w:p>
    <w:p>
      <w:pPr>
        <w:pStyle w:val="Style19"/>
        <w:widowControl/>
        <w:spacing w:before="0" w:after="150"/>
        <w:ind w:left="0" w:right="0" w:hanging="0"/>
        <w:jc w:val="both"/>
        <w:rPr>
          <w:rStyle w:val="Style16"/>
          <w:rFonts w:ascii="Times New Roman" w:hAnsi="Times New Roman" w:eastAsia="Calibri" w:cs="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</w:pPr>
      <w:r>
        <w:rPr/>
      </w:r>
    </w:p>
    <w:p>
      <w:pPr>
        <w:pStyle w:val="Style19"/>
        <w:widowControl/>
        <w:spacing w:before="0" w:after="150"/>
        <w:ind w:left="0" w:right="0" w:hanging="0"/>
        <w:jc w:val="both"/>
        <w:rPr>
          <w:rStyle w:val="Style16"/>
          <w:rFonts w:ascii="Times New Roman" w:hAnsi="Times New Roman" w:eastAsia="Calibri" w:cs="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</w:pPr>
      <w:r>
        <w:rPr/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Style w:val="Style16"/>
          <w:rFonts w:eastAsia="Calibri" w:cs="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>Общие требования к оказанию государственной услуги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Style w:val="Style16"/>
          <w:rFonts w:eastAsia="Calibri" w:cs="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ab/>
        <w:t>Программы туроператоров — путешествие для детей для ознакомления их с историей, традициями, культурой, природой региона, лицами, внёсшими весомый вклад в его развитие.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Style w:val="Style16"/>
          <w:rFonts w:eastAsia="Calibri" w:cs="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ab/>
      </w:r>
      <w:r>
        <w:rPr>
          <w:rStyle w:val="Style16"/>
          <w:rFonts w:eastAsia="Calibri" w:cs="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>Транспортное обслуживание</w:t>
      </w:r>
      <w:r>
        <w:rPr>
          <w:rStyle w:val="Style16"/>
          <w:rFonts w:eastAsia="Calibri" w:cs="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 xml:space="preserve"> осуществляется в соответствии с постановлением Правительства Российской Федерации от 23 сентября 2020 года № 1527 «Об утверждении правил организованной перевозки группы детей автобусами»; ГОСТ 33552-2015 «Межгосударственный стандарт. Автобусы для перевозки детей. Технические требования и методы испытаний».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Style w:val="Style16"/>
          <w:rFonts w:eastAsia="Calibri" w:cs="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ab/>
      </w:r>
      <w:r>
        <w:rPr>
          <w:rStyle w:val="Style16"/>
          <w:rFonts w:eastAsia="Calibri" w:cs="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>Питание</w:t>
      </w:r>
      <w:r>
        <w:rPr>
          <w:rStyle w:val="Style16"/>
          <w:rFonts w:eastAsia="Calibri" w:cs="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 xml:space="preserve"> детей организуется на предприятиях общественного питания различных типов (рестораны, кафе, столовые, буфеты) в количестве 3-х раз в полный рабочий день путешествия (завтрак, обед и ужин), в неполный день программы – не менее 1 раза в течение 4 часов (до 12.00 – 1 завтрак, до 16.00 – завтрак и обед; с 15.00 – обед и ужин, с 19.00 – ужин).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>
          <w:rStyle w:val="Style16"/>
          <w:rFonts w:eastAsia="Calibri" w:cs="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ab/>
      </w:r>
      <w:r>
        <w:rPr>
          <w:rStyle w:val="Style16"/>
          <w:rFonts w:eastAsia="Calibri" w:cs="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>Размещение</w:t>
      </w:r>
      <w:r>
        <w:rPr>
          <w:rStyle w:val="Style16"/>
          <w:rFonts w:eastAsia="Calibri" w:cs="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 xml:space="preserve"> детей осуществляется в средствах размещения категории «три звезды», официально прошедшие классификацию гостиниц. </w:t>
      </w:r>
    </w:p>
    <w:p>
      <w:pPr>
        <w:pStyle w:val="Style19"/>
        <w:widowControl/>
        <w:spacing w:before="0" w:after="150"/>
        <w:ind w:left="0" w:right="0" w:hanging="0"/>
        <w:jc w:val="both"/>
        <w:rPr/>
      </w:pPr>
      <w:r>
        <w:rPr/>
      </w:r>
    </w:p>
    <w:sectPr>
      <w:headerReference w:type="default" r:id="rId12"/>
      <w:footerReference w:type="default" r:id="rId1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78625586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7d5eb5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7d5eb5"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7d5eb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7d5eb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ocportal.admhmao.ru/" TargetMode="External"/><Relationship Id="rId3" Type="http://schemas.openxmlformats.org/officeDocument/2006/relationships/hyperlink" Target="https://socportal.admhmao.ru/" TargetMode="External"/><Relationship Id="rId4" Type="http://schemas.openxmlformats.org/officeDocument/2006/relationships/hyperlink" Target="https://socportal.admhmao.ru/" TargetMode="External"/><Relationship Id="rId5" Type="http://schemas.openxmlformats.org/officeDocument/2006/relationships/hyperlink" Target="https://socportal.admhmao.ru/" TargetMode="External"/><Relationship Id="rId6" Type="http://schemas.openxmlformats.org/officeDocument/2006/relationships/hyperlink" Target="https://tourism.admhmao.ru/gosudarstvennaya-usluga-v-sfere-turizma/" TargetMode="External"/><Relationship Id="rId7" Type="http://schemas.openxmlformats.org/officeDocument/2006/relationships/hyperlink" Target="https://tourism.admhmao.ru/" TargetMode="External"/><Relationship Id="rId8" Type="http://schemas.openxmlformats.org/officeDocument/2006/relationships/hyperlink" Target="https://socportal.admhmao.ru/" TargetMode="External"/><Relationship Id="rId9" Type="http://schemas.openxmlformats.org/officeDocument/2006/relationships/hyperlink" Target="mailto:priem@turizmkrsk.ru" TargetMode="External"/><Relationship Id="rId10" Type="http://schemas.openxmlformats.org/officeDocument/2006/relationships/hyperlink" Target="mailto:KosterinaOA@admhmao.ru" TargetMode="External"/><Relationship Id="rId11" Type="http://schemas.openxmlformats.org/officeDocument/2006/relationships/hyperlink" Target="https://tourism.admhmao.ru/gosudarstvennaya-usluga-v-sfere-turizma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Application>LibreOffice/6.3.6.2$Windows_X86_64 LibreOffice_project/2196df99b074d8a661f4036fca8fa0cbfa33a497</Application>
  <Pages>4</Pages>
  <Words>718</Words>
  <Characters>5345</Characters>
  <CharactersWithSpaces>6117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2022-05-18T10:02:00Z</dcterms:created>
  <dc:creator>Пуртова ИЮ</dc:creator>
  <dc:description/>
  <dc:language>ru-RU</dc:language>
  <cp:lastModifiedBy/>
  <dcterms:modified xsi:type="dcterms:W3CDTF">2022-09-08T09:43:13Z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